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403EE" w14:textId="77777777" w:rsidR="00A174CC" w:rsidRDefault="00453B79">
      <w:r>
        <w:rPr>
          <w:noProof/>
        </w:rPr>
        <w:drawing>
          <wp:anchor distT="0" distB="0" distL="114300" distR="114300" simplePos="0" relativeHeight="251657728" behindDoc="0" locked="0" layoutInCell="1" allowOverlap="1" wp14:anchorId="34ECA237" wp14:editId="7517E946">
            <wp:simplePos x="0" y="0"/>
            <wp:positionH relativeFrom="column">
              <wp:posOffset>9525</wp:posOffset>
            </wp:positionH>
            <wp:positionV relativeFrom="paragraph">
              <wp:posOffset>55245</wp:posOffset>
            </wp:positionV>
            <wp:extent cx="1223010" cy="752475"/>
            <wp:effectExtent l="0" t="0" r="0" b="0"/>
            <wp:wrapSquare wrapText="bothSides"/>
            <wp:docPr id="4212547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7C0C4" w14:textId="77777777" w:rsidR="00A174CC" w:rsidRDefault="00A174CC">
      <w:pPr>
        <w:rPr>
          <w:rFonts w:ascii="Arial" w:hAnsi="Arial" w:cs="Arial"/>
          <w:color w:val="0000FF"/>
          <w:sz w:val="20"/>
          <w:szCs w:val="20"/>
        </w:rPr>
      </w:pPr>
    </w:p>
    <w:p w14:paraId="24DAEA0F" w14:textId="77777777" w:rsidR="00A174CC" w:rsidRDefault="00A174CC">
      <w:pPr>
        <w:rPr>
          <w:rFonts w:ascii="Arial" w:hAnsi="Arial" w:cs="Arial"/>
          <w:color w:val="0000FF"/>
          <w:sz w:val="20"/>
          <w:szCs w:val="20"/>
        </w:rPr>
      </w:pPr>
    </w:p>
    <w:p w14:paraId="7D520688" w14:textId="77777777" w:rsidR="00A174CC" w:rsidRDefault="00A174CC">
      <w:pPr>
        <w:rPr>
          <w:rFonts w:ascii="Arial" w:hAnsi="Arial" w:cs="Arial"/>
          <w:color w:val="0000FF"/>
          <w:sz w:val="20"/>
          <w:szCs w:val="20"/>
        </w:rPr>
      </w:pPr>
    </w:p>
    <w:p w14:paraId="4ED17B61" w14:textId="77777777" w:rsidR="00A174CC" w:rsidRDefault="00A174CC">
      <w:pPr>
        <w:rPr>
          <w:rFonts w:ascii="Arial" w:hAnsi="Arial" w:cs="Arial"/>
          <w:color w:val="0000FF"/>
          <w:sz w:val="20"/>
          <w:szCs w:val="20"/>
        </w:rPr>
      </w:pPr>
    </w:p>
    <w:p w14:paraId="55770856" w14:textId="77777777" w:rsidR="00A174CC" w:rsidRDefault="00A174CC">
      <w:pPr>
        <w:rPr>
          <w:rFonts w:ascii="Arial" w:hAnsi="Arial" w:cs="Arial"/>
          <w:color w:val="0000FF"/>
          <w:sz w:val="20"/>
          <w:szCs w:val="20"/>
        </w:rPr>
      </w:pPr>
    </w:p>
    <w:p w14:paraId="5287ABC0" w14:textId="77777777" w:rsidR="00A174CC" w:rsidRDefault="00A174CC">
      <w:pPr>
        <w:rPr>
          <w:rFonts w:ascii="Arial" w:hAnsi="Arial" w:cs="Arial"/>
          <w:color w:val="0000FF"/>
          <w:sz w:val="20"/>
          <w:szCs w:val="20"/>
        </w:rPr>
      </w:pPr>
    </w:p>
    <w:p w14:paraId="39D4BCCB"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15B7BA2"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3B53050B" w14:textId="77777777">
        <w:tc>
          <w:tcPr>
            <w:tcW w:w="3553" w:type="dxa"/>
            <w:tcBorders>
              <w:top w:val="double" w:sz="4" w:space="0" w:color="000000"/>
              <w:left w:val="double" w:sz="4" w:space="0" w:color="000000"/>
              <w:right w:val="single" w:sz="4" w:space="0" w:color="000000"/>
            </w:tcBorders>
            <w:shd w:val="clear" w:color="auto" w:fill="auto"/>
            <w:vAlign w:val="center"/>
          </w:tcPr>
          <w:p w14:paraId="1DA2BF0F"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078867B0" w14:textId="77777777" w:rsidR="00A174CC" w:rsidRDefault="00255845">
            <w:pPr>
              <w:pStyle w:val="BodyTextIndent"/>
              <w:ind w:left="0" w:firstLine="0"/>
              <w:jc w:val="center"/>
              <w:rPr>
                <w:rFonts w:ascii="Arial" w:hAnsi="Arial" w:cs="Arial"/>
                <w:b/>
                <w:bCs/>
                <w:iCs/>
                <w:color w:val="000000"/>
                <w:sz w:val="28"/>
                <w:szCs w:val="28"/>
              </w:rPr>
            </w:pPr>
            <w:r>
              <w:rPr>
                <w:rFonts w:ascii="Arial" w:hAnsi="Arial" w:cs="Arial"/>
                <w:b/>
                <w:bCs/>
                <w:iCs/>
                <w:color w:val="000000"/>
                <w:sz w:val="28"/>
                <w:szCs w:val="28"/>
              </w:rPr>
              <w:t>2023.011F</w:t>
            </w:r>
          </w:p>
        </w:tc>
        <w:tc>
          <w:tcPr>
            <w:tcW w:w="710" w:type="dxa"/>
            <w:tcBorders>
              <w:top w:val="double" w:sz="4" w:space="0" w:color="000000"/>
              <w:left w:val="single" w:sz="4" w:space="0" w:color="000000"/>
              <w:right w:val="double" w:sz="4" w:space="0" w:color="000000"/>
            </w:tcBorders>
            <w:shd w:val="clear" w:color="auto" w:fill="auto"/>
            <w:vAlign w:val="center"/>
          </w:tcPr>
          <w:p w14:paraId="16FE781F" w14:textId="77777777" w:rsidR="00A174CC" w:rsidRDefault="00A174CC">
            <w:pPr>
              <w:pStyle w:val="BodyTextIndent"/>
              <w:ind w:left="0" w:firstLine="0"/>
              <w:rPr>
                <w:rFonts w:ascii="Arial" w:hAnsi="Arial" w:cs="Arial"/>
              </w:rPr>
            </w:pPr>
          </w:p>
        </w:tc>
      </w:tr>
      <w:tr w:rsidR="00A174CC" w14:paraId="303C32A4" w14:textId="77777777">
        <w:tc>
          <w:tcPr>
            <w:tcW w:w="9072" w:type="dxa"/>
            <w:gridSpan w:val="3"/>
            <w:tcBorders>
              <w:left w:val="double" w:sz="4" w:space="0" w:color="000000"/>
              <w:right w:val="double" w:sz="4" w:space="0" w:color="000000"/>
            </w:tcBorders>
            <w:shd w:val="clear" w:color="auto" w:fill="auto"/>
          </w:tcPr>
          <w:p w14:paraId="7AF55148" w14:textId="77777777" w:rsidR="00A174CC" w:rsidRPr="000A146A" w:rsidRDefault="008815EE" w:rsidP="00D9720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9720F" w:rsidRPr="005615B3">
              <w:rPr>
                <w:rFonts w:ascii="Arial" w:hAnsi="Arial" w:cs="Arial"/>
                <w:bCs/>
                <w:color w:val="000000"/>
                <w:sz w:val="22"/>
                <w:szCs w:val="22"/>
              </w:rPr>
              <w:t>Create 3 new families</w:t>
            </w:r>
            <w:r w:rsidR="00D9720F">
              <w:rPr>
                <w:rFonts w:ascii="Arial" w:hAnsi="Arial" w:cs="Arial"/>
                <w:bCs/>
                <w:color w:val="000000"/>
                <w:sz w:val="22"/>
                <w:szCs w:val="22"/>
              </w:rPr>
              <w:t xml:space="preserve">, </w:t>
            </w:r>
            <w:r w:rsidR="00D9720F" w:rsidRPr="005615B3">
              <w:rPr>
                <w:rFonts w:ascii="Arial" w:hAnsi="Arial" w:cs="Arial"/>
                <w:bCs/>
                <w:color w:val="000000"/>
                <w:sz w:val="22"/>
                <w:szCs w:val="22"/>
              </w:rPr>
              <w:t xml:space="preserve">3 genera, and </w:t>
            </w:r>
            <w:r w:rsidR="00D9720F">
              <w:rPr>
                <w:rFonts w:ascii="Arial" w:hAnsi="Arial" w:cs="Arial"/>
                <w:bCs/>
                <w:color w:val="000000"/>
                <w:sz w:val="22"/>
                <w:szCs w:val="22"/>
              </w:rPr>
              <w:t>7</w:t>
            </w:r>
            <w:r w:rsidR="00D9720F" w:rsidRPr="005615B3">
              <w:rPr>
                <w:rFonts w:ascii="Arial" w:hAnsi="Arial" w:cs="Arial"/>
                <w:bCs/>
                <w:color w:val="000000"/>
                <w:sz w:val="22"/>
                <w:szCs w:val="22"/>
              </w:rPr>
              <w:t xml:space="preserve"> new species within the</w:t>
            </w:r>
            <w:r w:rsidR="00D9720F">
              <w:rPr>
                <w:rFonts w:ascii="Arial" w:hAnsi="Arial" w:cs="Arial"/>
                <w:bCs/>
                <w:color w:val="000000"/>
                <w:sz w:val="22"/>
                <w:szCs w:val="22"/>
              </w:rPr>
              <w:t xml:space="preserve"> order</w:t>
            </w:r>
            <w:r w:rsidR="00D9720F" w:rsidRPr="005615B3">
              <w:rPr>
                <w:rFonts w:ascii="Arial" w:hAnsi="Arial" w:cs="Arial"/>
                <w:bCs/>
                <w:color w:val="000000"/>
                <w:sz w:val="22"/>
                <w:szCs w:val="22"/>
              </w:rPr>
              <w:t xml:space="preserve"> </w:t>
            </w:r>
            <w:r w:rsidR="00D9720F" w:rsidRPr="00D9720F">
              <w:rPr>
                <w:rFonts w:ascii="Arial" w:hAnsi="Arial" w:cs="Arial"/>
                <w:bCs/>
                <w:i/>
                <w:iCs/>
                <w:color w:val="000000"/>
                <w:sz w:val="22"/>
                <w:szCs w:val="22"/>
              </w:rPr>
              <w:t>Pimascovirales</w:t>
            </w:r>
            <w:r w:rsidR="00D9720F" w:rsidRPr="005615B3">
              <w:rPr>
                <w:rFonts w:ascii="Arial" w:hAnsi="Arial" w:cs="Arial"/>
                <w:bCs/>
                <w:color w:val="000000"/>
                <w:sz w:val="22"/>
                <w:szCs w:val="22"/>
              </w:rPr>
              <w:t xml:space="preserve"> (phylum </w:t>
            </w:r>
            <w:r w:rsidR="00D9720F" w:rsidRPr="005615B3">
              <w:rPr>
                <w:rFonts w:ascii="Arial" w:hAnsi="Arial" w:cs="Arial"/>
                <w:bCs/>
                <w:i/>
                <w:iCs/>
                <w:color w:val="000000"/>
                <w:sz w:val="22"/>
                <w:szCs w:val="22"/>
              </w:rPr>
              <w:t>Nucleocytoviricota</w:t>
            </w:r>
            <w:r w:rsidR="00D9720F" w:rsidRPr="005615B3">
              <w:rPr>
                <w:rFonts w:ascii="Arial" w:hAnsi="Arial" w:cs="Arial"/>
                <w:bCs/>
                <w:color w:val="000000"/>
                <w:sz w:val="22"/>
                <w:szCs w:val="22"/>
              </w:rPr>
              <w:t>)</w:t>
            </w:r>
            <w:r w:rsidR="00D9720F">
              <w:rPr>
                <w:rFonts w:ascii="Arial" w:hAnsi="Arial" w:cs="Arial"/>
                <w:bCs/>
                <w:color w:val="000000"/>
                <w:sz w:val="22"/>
                <w:szCs w:val="22"/>
              </w:rPr>
              <w:t>.</w:t>
            </w:r>
          </w:p>
        </w:tc>
      </w:tr>
      <w:tr w:rsidR="00A174CC" w14:paraId="204AE100"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106F7E3F" w14:textId="77777777" w:rsidR="00A174CC" w:rsidRDefault="00A174CC">
            <w:pPr>
              <w:rPr>
                <w:rFonts w:ascii="Arial" w:hAnsi="Arial" w:cs="Arial"/>
                <w:b/>
                <w:sz w:val="22"/>
                <w:szCs w:val="22"/>
              </w:rPr>
            </w:pPr>
          </w:p>
        </w:tc>
      </w:tr>
    </w:tbl>
    <w:p w14:paraId="73A6739F" w14:textId="77777777" w:rsidR="00A174CC" w:rsidRDefault="008815EE">
      <w:pPr>
        <w:spacing w:before="120" w:after="120"/>
        <w:rPr>
          <w:rFonts w:ascii="Arial" w:hAnsi="Arial" w:cs="Arial"/>
          <w:b/>
        </w:rPr>
      </w:pPr>
      <w:r>
        <w:rPr>
          <w:rFonts w:ascii="Arial" w:hAnsi="Arial" w:cs="Arial"/>
          <w:b/>
        </w:rPr>
        <w:t>Author(s) and email address(es)</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4704"/>
      </w:tblGrid>
      <w:tr w:rsidR="00A174CC" w:rsidRPr="00924AD0" w14:paraId="78490487" w14:textId="77777777" w:rsidTr="005662B3">
        <w:tc>
          <w:tcPr>
            <w:tcW w:w="4368" w:type="dxa"/>
            <w:shd w:val="clear" w:color="auto" w:fill="auto"/>
          </w:tcPr>
          <w:p w14:paraId="551A8DCC" w14:textId="77777777" w:rsidR="00A174CC" w:rsidRPr="00001C10" w:rsidRDefault="000F2048">
            <w:pPr>
              <w:rPr>
                <w:rFonts w:ascii="Arial" w:hAnsi="Arial" w:cs="Arial"/>
                <w:sz w:val="22"/>
                <w:szCs w:val="22"/>
                <w:lang w:val="pt-BR"/>
              </w:rPr>
            </w:pPr>
            <w:r w:rsidRPr="00001C10">
              <w:rPr>
                <w:rFonts w:ascii="Arial" w:hAnsi="Arial" w:cs="Arial"/>
                <w:sz w:val="20"/>
                <w:lang w:val="pt-BR"/>
              </w:rPr>
              <w:t>Queiroz VF, Rodrigues RAL, Abrahão JS</w:t>
            </w:r>
          </w:p>
          <w:p w14:paraId="76BEA804" w14:textId="77777777" w:rsidR="00A174CC" w:rsidRPr="00001C10" w:rsidRDefault="00A174CC">
            <w:pPr>
              <w:rPr>
                <w:rFonts w:ascii="Arial" w:hAnsi="Arial" w:cs="Arial"/>
                <w:sz w:val="22"/>
                <w:szCs w:val="22"/>
                <w:lang w:val="pt-BR"/>
              </w:rPr>
            </w:pPr>
          </w:p>
          <w:p w14:paraId="0B40AAA6" w14:textId="77777777" w:rsidR="00A174CC" w:rsidRPr="00001C10" w:rsidRDefault="00A174CC">
            <w:pPr>
              <w:rPr>
                <w:rFonts w:ascii="Arial" w:hAnsi="Arial" w:cs="Arial"/>
                <w:sz w:val="22"/>
                <w:szCs w:val="22"/>
                <w:lang w:val="pt-BR"/>
              </w:rPr>
            </w:pPr>
          </w:p>
        </w:tc>
        <w:tc>
          <w:tcPr>
            <w:tcW w:w="4704" w:type="dxa"/>
            <w:shd w:val="clear" w:color="auto" w:fill="auto"/>
          </w:tcPr>
          <w:p w14:paraId="4ADF6C42" w14:textId="77777777" w:rsidR="00A174CC" w:rsidRPr="00001C10" w:rsidRDefault="00000000">
            <w:pPr>
              <w:rPr>
                <w:rFonts w:ascii="Arial" w:hAnsi="Arial" w:cs="Arial"/>
                <w:sz w:val="22"/>
                <w:szCs w:val="22"/>
                <w:lang w:val="pt-BR"/>
              </w:rPr>
            </w:pPr>
            <w:hyperlink r:id="rId9" w:history="1">
              <w:r w:rsidR="000F2048" w:rsidRPr="00001C10">
                <w:rPr>
                  <w:rStyle w:val="Hyperlink"/>
                  <w:rFonts w:ascii="Arial" w:hAnsi="Arial" w:cs="Arial"/>
                  <w:color w:val="auto"/>
                  <w:sz w:val="20"/>
                  <w:u w:val="none"/>
                  <w:lang w:val="pt-BR"/>
                </w:rPr>
                <w:t>victoriafq18@gmail.com</w:t>
              </w:r>
            </w:hyperlink>
            <w:r w:rsidR="000F2048" w:rsidRPr="00001C10">
              <w:rPr>
                <w:rFonts w:ascii="Arial" w:hAnsi="Arial" w:cs="Arial"/>
                <w:sz w:val="20"/>
                <w:lang w:val="pt-BR"/>
              </w:rPr>
              <w:t xml:space="preserve">; </w:t>
            </w:r>
            <w:hyperlink r:id="rId10" w:history="1">
              <w:r w:rsidR="000F2048" w:rsidRPr="00001C10">
                <w:rPr>
                  <w:rStyle w:val="Hyperlink"/>
                  <w:rFonts w:ascii="Arial" w:hAnsi="Arial" w:cs="Arial"/>
                  <w:color w:val="auto"/>
                  <w:sz w:val="20"/>
                  <w:u w:val="none"/>
                  <w:lang w:val="pt-BR"/>
                </w:rPr>
                <w:t>rodriguesral07@gmail.com</w:t>
              </w:r>
            </w:hyperlink>
            <w:r w:rsidR="000F2048" w:rsidRPr="00001C10">
              <w:rPr>
                <w:rFonts w:ascii="Arial" w:hAnsi="Arial" w:cs="Arial"/>
                <w:sz w:val="20"/>
                <w:lang w:val="pt-BR"/>
              </w:rPr>
              <w:t>;</w:t>
            </w:r>
            <w:r w:rsidR="000F2048" w:rsidRPr="00001C10">
              <w:rPr>
                <w:lang w:val="pt-BR"/>
              </w:rPr>
              <w:t xml:space="preserve"> </w:t>
            </w:r>
            <w:r w:rsidR="000F2048" w:rsidRPr="00001C10">
              <w:rPr>
                <w:rFonts w:ascii="Arial" w:hAnsi="Arial" w:cs="Arial"/>
                <w:sz w:val="20"/>
                <w:lang w:val="pt-BR"/>
              </w:rPr>
              <w:t>jonatas.abrahao@gmail.com</w:t>
            </w:r>
          </w:p>
        </w:tc>
      </w:tr>
    </w:tbl>
    <w:p w14:paraId="243FA61B" w14:textId="77777777" w:rsidR="00A174CC" w:rsidRDefault="008815EE">
      <w:pPr>
        <w:spacing w:before="120" w:after="120"/>
        <w:rPr>
          <w:rFonts w:ascii="Arial" w:hAnsi="Arial" w:cs="Arial"/>
          <w:b/>
        </w:rPr>
      </w:pPr>
      <w:r>
        <w:rPr>
          <w:rFonts w:ascii="Arial" w:hAnsi="Arial" w:cs="Arial"/>
          <w:b/>
        </w:rPr>
        <w:t>Author(s) institutional address(es) (optional)</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rsidRPr="005662B3" w14:paraId="21DA6752" w14:textId="77777777" w:rsidTr="00001C10">
        <w:tc>
          <w:tcPr>
            <w:tcW w:w="9072" w:type="dxa"/>
            <w:shd w:val="clear" w:color="auto" w:fill="auto"/>
          </w:tcPr>
          <w:p w14:paraId="3DAC118D" w14:textId="77777777" w:rsidR="00A174CC" w:rsidRPr="005662B3" w:rsidRDefault="000E7ABF">
            <w:pPr>
              <w:rPr>
                <w:rFonts w:ascii="Arial" w:hAnsi="Arial" w:cs="Arial"/>
                <w:sz w:val="22"/>
                <w:szCs w:val="22"/>
                <w:lang w:val="pt-BR"/>
              </w:rPr>
            </w:pPr>
            <w:r w:rsidRPr="008B5977">
              <w:rPr>
                <w:rFonts w:ascii="Arial" w:hAnsi="Arial" w:cs="Arial"/>
                <w:sz w:val="22"/>
                <w:szCs w:val="22"/>
                <w:lang w:val="pt-BR"/>
              </w:rPr>
              <w:t>Universidade Federal de Minas Gerais</w:t>
            </w:r>
            <w:r>
              <w:rPr>
                <w:rFonts w:ascii="Arial" w:hAnsi="Arial" w:cs="Arial"/>
                <w:sz w:val="22"/>
                <w:szCs w:val="22"/>
                <w:lang w:val="pt-BR"/>
              </w:rPr>
              <w:t xml:space="preserve">, Instituto de Ciências Biológicas, Laboratório de Vírus. Av. Antônio Carlos, 6627, Pampulha. Code: </w:t>
            </w:r>
            <w:r w:rsidRPr="004945E2">
              <w:rPr>
                <w:rFonts w:ascii="Arial" w:hAnsi="Arial" w:cs="Arial"/>
                <w:sz w:val="22"/>
                <w:szCs w:val="22"/>
                <w:lang w:val="pt-BR"/>
              </w:rPr>
              <w:t>31270-901</w:t>
            </w:r>
            <w:r>
              <w:rPr>
                <w:rFonts w:ascii="Arial" w:hAnsi="Arial" w:cs="Arial"/>
                <w:sz w:val="22"/>
                <w:szCs w:val="22"/>
                <w:lang w:val="pt-BR"/>
              </w:rPr>
              <w:t>.</w:t>
            </w:r>
          </w:p>
          <w:p w14:paraId="0D2A10FD" w14:textId="77777777" w:rsidR="00A174CC" w:rsidRPr="005662B3" w:rsidRDefault="00A174CC">
            <w:pPr>
              <w:rPr>
                <w:rFonts w:ascii="Arial" w:hAnsi="Arial" w:cs="Arial"/>
                <w:sz w:val="22"/>
                <w:szCs w:val="22"/>
                <w:lang w:val="pt-BR"/>
              </w:rPr>
            </w:pPr>
          </w:p>
        </w:tc>
      </w:tr>
    </w:tbl>
    <w:p w14:paraId="52BA6B1C" w14:textId="77777777" w:rsidR="00A174CC" w:rsidRDefault="008815EE">
      <w:pPr>
        <w:spacing w:before="120" w:after="120"/>
        <w:rPr>
          <w:rFonts w:ascii="Arial" w:hAnsi="Arial" w:cs="Arial"/>
          <w:b/>
        </w:rPr>
      </w:pPr>
      <w:r>
        <w:rPr>
          <w:rFonts w:ascii="Arial" w:hAnsi="Arial" w:cs="Arial"/>
          <w:b/>
        </w:rPr>
        <w:t>Corresponding author</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rsidRPr="00924AD0" w14:paraId="665A561C" w14:textId="77777777" w:rsidTr="00001C10">
        <w:tc>
          <w:tcPr>
            <w:tcW w:w="9072" w:type="dxa"/>
            <w:shd w:val="clear" w:color="auto" w:fill="auto"/>
          </w:tcPr>
          <w:p w14:paraId="54AC0576" w14:textId="77777777" w:rsidR="00437970" w:rsidRPr="00001C10" w:rsidRDefault="000F2048">
            <w:pPr>
              <w:rPr>
                <w:rFonts w:ascii="Arial" w:hAnsi="Arial" w:cs="Arial"/>
                <w:sz w:val="22"/>
                <w:szCs w:val="22"/>
                <w:lang w:val="pt-BR"/>
              </w:rPr>
            </w:pPr>
            <w:r w:rsidRPr="00001C10">
              <w:rPr>
                <w:rFonts w:ascii="Arial" w:hAnsi="Arial" w:cs="Arial"/>
                <w:sz w:val="22"/>
                <w:szCs w:val="22"/>
                <w:lang w:val="pt-BR"/>
              </w:rPr>
              <w:t>Jônatas S. Abrahão, jonatas.abrahao@gmail.com</w:t>
            </w:r>
          </w:p>
        </w:tc>
      </w:tr>
    </w:tbl>
    <w:p w14:paraId="32A64CA2"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53BB6210" w14:textId="77777777" w:rsidTr="00001C10">
        <w:tc>
          <w:tcPr>
            <w:tcW w:w="9072" w:type="dxa"/>
            <w:shd w:val="clear" w:color="auto" w:fill="auto"/>
          </w:tcPr>
          <w:p w14:paraId="30D6C23D" w14:textId="77777777" w:rsidR="00A174CC" w:rsidRPr="00001C10" w:rsidRDefault="00A174CC">
            <w:pPr>
              <w:rPr>
                <w:rFonts w:ascii="Arial" w:hAnsi="Arial" w:cs="Arial"/>
                <w:sz w:val="22"/>
                <w:szCs w:val="22"/>
              </w:rPr>
            </w:pPr>
          </w:p>
          <w:p w14:paraId="39E65A67" w14:textId="77777777" w:rsidR="00A174CC" w:rsidRPr="00001C10" w:rsidRDefault="005735B8">
            <w:pPr>
              <w:rPr>
                <w:rFonts w:ascii="Arial" w:hAnsi="Arial" w:cs="Arial"/>
                <w:sz w:val="22"/>
                <w:szCs w:val="22"/>
              </w:rPr>
            </w:pPr>
            <w:r w:rsidRPr="00001C10">
              <w:rPr>
                <w:rFonts w:ascii="Arial" w:hAnsi="Arial" w:cs="Arial"/>
                <w:sz w:val="22"/>
                <w:szCs w:val="22"/>
              </w:rPr>
              <w:t>Fungal and Protist Viruses SC Chair</w:t>
            </w:r>
          </w:p>
          <w:p w14:paraId="5526FCC1" w14:textId="77777777" w:rsidR="00A174CC" w:rsidRPr="00001C10" w:rsidRDefault="00A174CC">
            <w:pPr>
              <w:rPr>
                <w:rFonts w:ascii="Arial" w:hAnsi="Arial" w:cs="Arial"/>
                <w:sz w:val="22"/>
                <w:szCs w:val="22"/>
              </w:rPr>
            </w:pPr>
          </w:p>
        </w:tc>
      </w:tr>
    </w:tbl>
    <w:p w14:paraId="56ADD382" w14:textId="77777777"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6DE5AA48" w14:textId="77777777" w:rsidTr="00001C10">
        <w:tc>
          <w:tcPr>
            <w:tcW w:w="9072" w:type="dxa"/>
            <w:shd w:val="clear" w:color="auto" w:fill="auto"/>
          </w:tcPr>
          <w:p w14:paraId="6597F7F1" w14:textId="77777777" w:rsidR="00A174CC" w:rsidRPr="00001C10" w:rsidRDefault="00A174CC">
            <w:pPr>
              <w:rPr>
                <w:rFonts w:ascii="Arial" w:hAnsi="Arial" w:cs="Arial"/>
                <w:sz w:val="22"/>
                <w:szCs w:val="22"/>
              </w:rPr>
            </w:pPr>
          </w:p>
          <w:p w14:paraId="120FD0F7" w14:textId="77777777" w:rsidR="00A174CC" w:rsidRPr="00001C10" w:rsidRDefault="00A174CC">
            <w:pPr>
              <w:rPr>
                <w:rFonts w:ascii="Arial" w:hAnsi="Arial" w:cs="Arial"/>
                <w:sz w:val="22"/>
                <w:szCs w:val="22"/>
              </w:rPr>
            </w:pPr>
          </w:p>
          <w:p w14:paraId="03D0433D" w14:textId="77777777" w:rsidR="00A174CC" w:rsidRPr="00001C10" w:rsidRDefault="00A174CC">
            <w:pPr>
              <w:rPr>
                <w:rFonts w:ascii="Arial" w:hAnsi="Arial" w:cs="Arial"/>
                <w:sz w:val="22"/>
                <w:szCs w:val="22"/>
              </w:rPr>
            </w:pPr>
          </w:p>
          <w:p w14:paraId="67B034C7" w14:textId="77777777" w:rsidR="00A174CC" w:rsidRPr="00001C10" w:rsidRDefault="00A174CC">
            <w:pPr>
              <w:rPr>
                <w:rFonts w:ascii="Arial" w:hAnsi="Arial" w:cs="Arial"/>
                <w:sz w:val="22"/>
                <w:szCs w:val="22"/>
              </w:rPr>
            </w:pPr>
          </w:p>
        </w:tc>
      </w:tr>
    </w:tbl>
    <w:p w14:paraId="1EC26CE4" w14:textId="77777777" w:rsidR="0037243A" w:rsidRDefault="0037243A" w:rsidP="0037243A">
      <w:pPr>
        <w:spacing w:before="120" w:after="120"/>
        <w:rPr>
          <w:rFonts w:ascii="Arial" w:hAnsi="Arial" w:cs="Arial"/>
          <w:b/>
        </w:rPr>
      </w:pPr>
      <w:r>
        <w:rPr>
          <w:rFonts w:ascii="Arial" w:hAnsi="Arial" w:cs="Arial"/>
          <w:b/>
        </w:rPr>
        <w:t>ICTV Study Group votes on proposal</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4"/>
        <w:gridCol w:w="1985"/>
        <w:gridCol w:w="2126"/>
      </w:tblGrid>
      <w:tr w:rsidR="0037243A" w14:paraId="7288AE1F" w14:textId="77777777" w:rsidTr="00001C10">
        <w:tc>
          <w:tcPr>
            <w:tcW w:w="2977" w:type="dxa"/>
            <w:vMerge w:val="restart"/>
            <w:shd w:val="clear" w:color="auto" w:fill="auto"/>
          </w:tcPr>
          <w:p w14:paraId="23D82D7D" w14:textId="77777777" w:rsidR="0037243A" w:rsidRPr="00001C10" w:rsidRDefault="0037243A" w:rsidP="00FB799C">
            <w:pPr>
              <w:rPr>
                <w:rFonts w:ascii="Arial" w:hAnsi="Arial" w:cs="Arial"/>
                <w:b/>
                <w:bCs/>
                <w:color w:val="000000"/>
                <w:sz w:val="22"/>
                <w:szCs w:val="22"/>
              </w:rPr>
            </w:pPr>
            <w:r w:rsidRPr="00001C10">
              <w:rPr>
                <w:rFonts w:ascii="Arial" w:hAnsi="Arial" w:cs="Arial"/>
                <w:b/>
                <w:bCs/>
                <w:color w:val="000000"/>
                <w:sz w:val="22"/>
                <w:szCs w:val="22"/>
              </w:rPr>
              <w:t xml:space="preserve">Study </w:t>
            </w:r>
            <w:r w:rsidR="004F3196" w:rsidRPr="00001C10">
              <w:rPr>
                <w:rFonts w:ascii="Arial" w:hAnsi="Arial" w:cs="Arial"/>
                <w:b/>
                <w:bCs/>
                <w:color w:val="000000"/>
                <w:sz w:val="22"/>
                <w:szCs w:val="22"/>
              </w:rPr>
              <w:t>G</w:t>
            </w:r>
            <w:r w:rsidRPr="00001C10">
              <w:rPr>
                <w:rFonts w:ascii="Arial" w:hAnsi="Arial" w:cs="Arial"/>
                <w:b/>
                <w:bCs/>
                <w:color w:val="000000"/>
                <w:sz w:val="22"/>
                <w:szCs w:val="22"/>
              </w:rPr>
              <w:t>roup</w:t>
            </w:r>
          </w:p>
        </w:tc>
        <w:tc>
          <w:tcPr>
            <w:tcW w:w="6095" w:type="dxa"/>
            <w:gridSpan w:val="3"/>
            <w:shd w:val="clear" w:color="auto" w:fill="auto"/>
          </w:tcPr>
          <w:p w14:paraId="3755D2E7" w14:textId="77777777" w:rsidR="0037243A" w:rsidRPr="00001C10" w:rsidRDefault="0037243A" w:rsidP="00001C10">
            <w:pPr>
              <w:jc w:val="center"/>
              <w:rPr>
                <w:rFonts w:ascii="Arial" w:hAnsi="Arial" w:cs="Arial"/>
                <w:b/>
                <w:bCs/>
                <w:color w:val="000000"/>
                <w:sz w:val="22"/>
                <w:szCs w:val="22"/>
              </w:rPr>
            </w:pPr>
            <w:r w:rsidRPr="00001C10">
              <w:rPr>
                <w:rFonts w:ascii="Arial" w:hAnsi="Arial" w:cs="Arial"/>
                <w:b/>
                <w:bCs/>
                <w:color w:val="000000"/>
                <w:sz w:val="22"/>
                <w:szCs w:val="22"/>
              </w:rPr>
              <w:t>Number of member</w:t>
            </w:r>
            <w:r w:rsidR="000F51F4" w:rsidRPr="00001C10">
              <w:rPr>
                <w:rFonts w:ascii="Arial" w:hAnsi="Arial" w:cs="Arial"/>
                <w:b/>
                <w:bCs/>
                <w:color w:val="000000"/>
                <w:sz w:val="22"/>
                <w:szCs w:val="22"/>
              </w:rPr>
              <w:t>s</w:t>
            </w:r>
          </w:p>
        </w:tc>
      </w:tr>
      <w:tr w:rsidR="0037243A" w14:paraId="312D2055" w14:textId="77777777" w:rsidTr="00001C10">
        <w:tc>
          <w:tcPr>
            <w:tcW w:w="2977" w:type="dxa"/>
            <w:vMerge/>
            <w:shd w:val="clear" w:color="auto" w:fill="auto"/>
          </w:tcPr>
          <w:p w14:paraId="008CE309" w14:textId="77777777" w:rsidR="0037243A" w:rsidRPr="00001C10" w:rsidRDefault="0037243A" w:rsidP="00FB799C">
            <w:pPr>
              <w:rPr>
                <w:rFonts w:ascii="Arial" w:hAnsi="Arial" w:cs="Arial"/>
                <w:sz w:val="22"/>
                <w:szCs w:val="22"/>
              </w:rPr>
            </w:pPr>
          </w:p>
        </w:tc>
        <w:tc>
          <w:tcPr>
            <w:tcW w:w="1984" w:type="dxa"/>
            <w:shd w:val="clear" w:color="auto" w:fill="auto"/>
          </w:tcPr>
          <w:p w14:paraId="37EE88D7" w14:textId="77777777" w:rsidR="0037243A" w:rsidRPr="00001C10" w:rsidRDefault="000F51F4" w:rsidP="00001C10">
            <w:pPr>
              <w:jc w:val="center"/>
              <w:rPr>
                <w:rFonts w:ascii="Arial" w:hAnsi="Arial" w:cs="Arial"/>
                <w:b/>
                <w:bCs/>
                <w:sz w:val="22"/>
                <w:szCs w:val="22"/>
              </w:rPr>
            </w:pPr>
            <w:r w:rsidRPr="00001C10">
              <w:rPr>
                <w:rFonts w:ascii="Arial" w:hAnsi="Arial" w:cs="Arial"/>
                <w:b/>
                <w:bCs/>
                <w:sz w:val="22"/>
                <w:szCs w:val="22"/>
              </w:rPr>
              <w:t xml:space="preserve">Votes </w:t>
            </w:r>
            <w:r w:rsidR="0037243A" w:rsidRPr="00001C10">
              <w:rPr>
                <w:rFonts w:ascii="Arial" w:hAnsi="Arial" w:cs="Arial"/>
                <w:b/>
                <w:bCs/>
                <w:sz w:val="22"/>
                <w:szCs w:val="22"/>
              </w:rPr>
              <w:t>support</w:t>
            </w:r>
          </w:p>
        </w:tc>
        <w:tc>
          <w:tcPr>
            <w:tcW w:w="1985" w:type="dxa"/>
            <w:shd w:val="clear" w:color="auto" w:fill="auto"/>
          </w:tcPr>
          <w:p w14:paraId="55047F44" w14:textId="77777777" w:rsidR="0037243A" w:rsidRPr="00001C10" w:rsidRDefault="000F51F4" w:rsidP="00001C10">
            <w:pPr>
              <w:jc w:val="center"/>
              <w:rPr>
                <w:rFonts w:ascii="Arial" w:hAnsi="Arial" w:cs="Arial"/>
                <w:b/>
                <w:bCs/>
                <w:sz w:val="22"/>
                <w:szCs w:val="22"/>
              </w:rPr>
            </w:pPr>
            <w:r w:rsidRPr="00001C10">
              <w:rPr>
                <w:rFonts w:ascii="Arial" w:hAnsi="Arial" w:cs="Arial"/>
                <w:b/>
                <w:bCs/>
                <w:sz w:val="22"/>
                <w:szCs w:val="22"/>
              </w:rPr>
              <w:t>Votes against</w:t>
            </w:r>
          </w:p>
        </w:tc>
        <w:tc>
          <w:tcPr>
            <w:tcW w:w="2126" w:type="dxa"/>
          </w:tcPr>
          <w:p w14:paraId="28932CDF" w14:textId="77777777" w:rsidR="0037243A" w:rsidRPr="00001C10" w:rsidRDefault="000F51F4" w:rsidP="00001C10">
            <w:pPr>
              <w:jc w:val="center"/>
              <w:rPr>
                <w:rFonts w:ascii="Arial" w:hAnsi="Arial" w:cs="Arial"/>
                <w:b/>
                <w:bCs/>
                <w:sz w:val="22"/>
                <w:szCs w:val="22"/>
              </w:rPr>
            </w:pPr>
            <w:r w:rsidRPr="00001C10">
              <w:rPr>
                <w:rFonts w:ascii="Arial" w:hAnsi="Arial" w:cs="Arial"/>
                <w:b/>
                <w:bCs/>
                <w:sz w:val="22"/>
                <w:szCs w:val="22"/>
              </w:rPr>
              <w:t>N</w:t>
            </w:r>
            <w:r w:rsidR="0037243A" w:rsidRPr="00001C10">
              <w:rPr>
                <w:rFonts w:ascii="Arial" w:hAnsi="Arial" w:cs="Arial"/>
                <w:b/>
                <w:bCs/>
                <w:sz w:val="22"/>
                <w:szCs w:val="22"/>
              </w:rPr>
              <w:t>o vote</w:t>
            </w:r>
          </w:p>
        </w:tc>
      </w:tr>
      <w:tr w:rsidR="0037243A" w14:paraId="50AFA96E" w14:textId="77777777" w:rsidTr="00001C10">
        <w:tc>
          <w:tcPr>
            <w:tcW w:w="2977" w:type="dxa"/>
            <w:shd w:val="clear" w:color="auto" w:fill="auto"/>
          </w:tcPr>
          <w:p w14:paraId="2B3E34FF" w14:textId="77777777" w:rsidR="0037243A" w:rsidRPr="00001C10" w:rsidRDefault="0037243A" w:rsidP="00FB799C">
            <w:pPr>
              <w:rPr>
                <w:rFonts w:ascii="Arial" w:hAnsi="Arial" w:cs="Arial"/>
                <w:sz w:val="22"/>
                <w:szCs w:val="22"/>
              </w:rPr>
            </w:pPr>
          </w:p>
        </w:tc>
        <w:tc>
          <w:tcPr>
            <w:tcW w:w="1984" w:type="dxa"/>
            <w:shd w:val="clear" w:color="auto" w:fill="auto"/>
          </w:tcPr>
          <w:p w14:paraId="0C83E57E" w14:textId="77777777" w:rsidR="0037243A" w:rsidRPr="00001C10" w:rsidRDefault="0037243A" w:rsidP="00FB799C">
            <w:pPr>
              <w:rPr>
                <w:rFonts w:ascii="Arial" w:hAnsi="Arial" w:cs="Arial"/>
                <w:sz w:val="22"/>
                <w:szCs w:val="22"/>
              </w:rPr>
            </w:pPr>
          </w:p>
        </w:tc>
        <w:tc>
          <w:tcPr>
            <w:tcW w:w="1985" w:type="dxa"/>
            <w:shd w:val="clear" w:color="auto" w:fill="auto"/>
          </w:tcPr>
          <w:p w14:paraId="3B07D7DC" w14:textId="77777777" w:rsidR="0037243A" w:rsidRPr="00001C10" w:rsidRDefault="0037243A" w:rsidP="00FB799C">
            <w:pPr>
              <w:rPr>
                <w:rFonts w:ascii="Arial" w:hAnsi="Arial" w:cs="Arial"/>
                <w:sz w:val="22"/>
                <w:szCs w:val="22"/>
              </w:rPr>
            </w:pPr>
          </w:p>
        </w:tc>
        <w:tc>
          <w:tcPr>
            <w:tcW w:w="2126" w:type="dxa"/>
          </w:tcPr>
          <w:p w14:paraId="36F0D888" w14:textId="77777777" w:rsidR="0037243A" w:rsidRPr="00001C10" w:rsidRDefault="0037243A" w:rsidP="00FB799C">
            <w:pPr>
              <w:rPr>
                <w:rFonts w:ascii="Arial" w:hAnsi="Arial" w:cs="Arial"/>
                <w:sz w:val="22"/>
                <w:szCs w:val="22"/>
              </w:rPr>
            </w:pPr>
          </w:p>
        </w:tc>
      </w:tr>
      <w:tr w:rsidR="0037243A" w14:paraId="5F27CD74" w14:textId="77777777" w:rsidTr="00001C10">
        <w:tc>
          <w:tcPr>
            <w:tcW w:w="2977" w:type="dxa"/>
            <w:shd w:val="clear" w:color="auto" w:fill="auto"/>
          </w:tcPr>
          <w:p w14:paraId="7E03BA7F" w14:textId="77777777" w:rsidR="0037243A" w:rsidRPr="00001C10" w:rsidRDefault="0037243A" w:rsidP="00FB799C">
            <w:pPr>
              <w:rPr>
                <w:rFonts w:ascii="Arial" w:hAnsi="Arial" w:cs="Arial"/>
                <w:sz w:val="22"/>
                <w:szCs w:val="22"/>
              </w:rPr>
            </w:pPr>
          </w:p>
        </w:tc>
        <w:tc>
          <w:tcPr>
            <w:tcW w:w="1984" w:type="dxa"/>
            <w:shd w:val="clear" w:color="auto" w:fill="auto"/>
          </w:tcPr>
          <w:p w14:paraId="70169CA9" w14:textId="77777777" w:rsidR="0037243A" w:rsidRPr="00001C10" w:rsidRDefault="0037243A" w:rsidP="00FB799C">
            <w:pPr>
              <w:rPr>
                <w:rFonts w:ascii="Arial" w:hAnsi="Arial" w:cs="Arial"/>
                <w:sz w:val="22"/>
                <w:szCs w:val="22"/>
              </w:rPr>
            </w:pPr>
          </w:p>
        </w:tc>
        <w:tc>
          <w:tcPr>
            <w:tcW w:w="1985" w:type="dxa"/>
            <w:shd w:val="clear" w:color="auto" w:fill="auto"/>
          </w:tcPr>
          <w:p w14:paraId="2E84E945" w14:textId="77777777" w:rsidR="0037243A" w:rsidRPr="00001C10" w:rsidRDefault="0037243A" w:rsidP="00FB799C">
            <w:pPr>
              <w:rPr>
                <w:rFonts w:ascii="Arial" w:hAnsi="Arial" w:cs="Arial"/>
                <w:sz w:val="22"/>
                <w:szCs w:val="22"/>
              </w:rPr>
            </w:pPr>
          </w:p>
        </w:tc>
        <w:tc>
          <w:tcPr>
            <w:tcW w:w="2126" w:type="dxa"/>
          </w:tcPr>
          <w:p w14:paraId="3BF5C8DE" w14:textId="77777777" w:rsidR="0037243A" w:rsidRPr="00001C10" w:rsidRDefault="0037243A" w:rsidP="00FB799C">
            <w:pPr>
              <w:rPr>
                <w:rFonts w:ascii="Arial" w:hAnsi="Arial" w:cs="Arial"/>
                <w:sz w:val="22"/>
                <w:szCs w:val="22"/>
              </w:rPr>
            </w:pPr>
          </w:p>
        </w:tc>
      </w:tr>
    </w:tbl>
    <w:p w14:paraId="1501CF0F" w14:textId="77777777" w:rsidR="00A174CC" w:rsidRDefault="008815EE">
      <w:pPr>
        <w:spacing w:before="120" w:after="120"/>
        <w:rPr>
          <w:rFonts w:ascii="Arial" w:hAnsi="Arial" w:cs="Arial"/>
          <w:b/>
        </w:rPr>
      </w:pPr>
      <w:r>
        <w:rPr>
          <w:rFonts w:ascii="Arial" w:hAnsi="Arial" w:cs="Arial"/>
          <w:b/>
        </w:rPr>
        <w:t>Authority to use the name of a living person</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133"/>
      </w:tblGrid>
      <w:tr w:rsidR="00A174CC" w14:paraId="7F37E310" w14:textId="77777777" w:rsidTr="00001C10">
        <w:tc>
          <w:tcPr>
            <w:tcW w:w="7939" w:type="dxa"/>
            <w:shd w:val="clear" w:color="auto" w:fill="auto"/>
          </w:tcPr>
          <w:p w14:paraId="017125DB" w14:textId="77777777" w:rsidR="00A174CC" w:rsidRDefault="008815EE">
            <w:r w:rsidRPr="00001C10">
              <w:rPr>
                <w:rFonts w:ascii="Arial" w:hAnsi="Arial" w:cs="Arial"/>
                <w:b/>
                <w:bCs/>
                <w:color w:val="000000"/>
                <w:sz w:val="22"/>
                <w:szCs w:val="22"/>
              </w:rPr>
              <w:t>Is any taxon name used here derived from that of a living person (Y/N)</w:t>
            </w:r>
          </w:p>
        </w:tc>
        <w:tc>
          <w:tcPr>
            <w:tcW w:w="1133" w:type="dxa"/>
            <w:shd w:val="clear" w:color="auto" w:fill="auto"/>
          </w:tcPr>
          <w:p w14:paraId="6CC5E6E5" w14:textId="77777777" w:rsidR="00A174CC" w:rsidRPr="00001C10" w:rsidRDefault="00A174CC">
            <w:pPr>
              <w:rPr>
                <w:rFonts w:ascii="Arial" w:hAnsi="Arial" w:cs="Arial"/>
                <w:sz w:val="22"/>
                <w:szCs w:val="22"/>
              </w:rPr>
            </w:pPr>
          </w:p>
        </w:tc>
      </w:tr>
    </w:tbl>
    <w:p w14:paraId="1E0EDC91" w14:textId="77777777" w:rsidR="00A174CC" w:rsidRDefault="00A174CC">
      <w:pPr>
        <w:rPr>
          <w:rFonts w:ascii="Arial" w:hAnsi="Arial" w:cs="Arial"/>
          <w:iCs/>
          <w:color w:val="0000FF"/>
          <w:sz w:val="20"/>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3403"/>
        <w:gridCol w:w="2977"/>
      </w:tblGrid>
      <w:tr w:rsidR="00A174CC" w14:paraId="036A9EF5" w14:textId="77777777" w:rsidTr="00001C10">
        <w:tc>
          <w:tcPr>
            <w:tcW w:w="2692" w:type="dxa"/>
            <w:shd w:val="clear" w:color="auto" w:fill="auto"/>
          </w:tcPr>
          <w:p w14:paraId="3B3074FA" w14:textId="77777777" w:rsidR="00A174CC" w:rsidRPr="00001C10" w:rsidRDefault="008815EE">
            <w:pPr>
              <w:rPr>
                <w:rFonts w:ascii="Arial" w:hAnsi="Arial" w:cs="Arial"/>
                <w:b/>
                <w:bCs/>
                <w:color w:val="000000"/>
                <w:sz w:val="22"/>
                <w:szCs w:val="22"/>
              </w:rPr>
            </w:pPr>
            <w:r w:rsidRPr="00001C10">
              <w:rPr>
                <w:rFonts w:ascii="Arial" w:hAnsi="Arial" w:cs="Arial"/>
                <w:b/>
                <w:bCs/>
                <w:color w:val="000000"/>
                <w:sz w:val="22"/>
                <w:szCs w:val="22"/>
              </w:rPr>
              <w:t>Taxon name</w:t>
            </w:r>
          </w:p>
        </w:tc>
        <w:tc>
          <w:tcPr>
            <w:tcW w:w="3403" w:type="dxa"/>
            <w:shd w:val="clear" w:color="auto" w:fill="auto"/>
          </w:tcPr>
          <w:p w14:paraId="4D046D8A" w14:textId="77777777" w:rsidR="00A174CC" w:rsidRDefault="008815EE">
            <w:r w:rsidRPr="00001C10">
              <w:rPr>
                <w:rFonts w:ascii="Arial" w:hAnsi="Arial" w:cs="Arial"/>
                <w:b/>
                <w:bCs/>
                <w:color w:val="000000"/>
                <w:sz w:val="22"/>
                <w:szCs w:val="22"/>
              </w:rPr>
              <w:t>Person from whom the name is derived</w:t>
            </w:r>
          </w:p>
        </w:tc>
        <w:tc>
          <w:tcPr>
            <w:tcW w:w="2977" w:type="dxa"/>
            <w:shd w:val="clear" w:color="auto" w:fill="auto"/>
          </w:tcPr>
          <w:p w14:paraId="3DEB355A" w14:textId="77777777" w:rsidR="00A174CC" w:rsidRDefault="008815EE">
            <w:r w:rsidRPr="00001C10">
              <w:rPr>
                <w:rFonts w:ascii="Arial" w:hAnsi="Arial" w:cs="Arial"/>
                <w:b/>
                <w:bCs/>
                <w:color w:val="000000"/>
                <w:sz w:val="22"/>
                <w:szCs w:val="22"/>
              </w:rPr>
              <w:t>Permission attached (Y/N)</w:t>
            </w:r>
          </w:p>
        </w:tc>
      </w:tr>
      <w:tr w:rsidR="00A174CC" w14:paraId="6B256E13" w14:textId="77777777" w:rsidTr="00001C10">
        <w:tc>
          <w:tcPr>
            <w:tcW w:w="2692" w:type="dxa"/>
            <w:shd w:val="clear" w:color="auto" w:fill="auto"/>
          </w:tcPr>
          <w:p w14:paraId="2C60C7A4" w14:textId="77777777" w:rsidR="00A174CC" w:rsidRPr="00001C10" w:rsidRDefault="00A174CC">
            <w:pPr>
              <w:rPr>
                <w:rFonts w:ascii="Arial" w:hAnsi="Arial" w:cs="Arial"/>
                <w:sz w:val="22"/>
                <w:szCs w:val="22"/>
              </w:rPr>
            </w:pPr>
          </w:p>
        </w:tc>
        <w:tc>
          <w:tcPr>
            <w:tcW w:w="3403" w:type="dxa"/>
            <w:shd w:val="clear" w:color="auto" w:fill="auto"/>
          </w:tcPr>
          <w:p w14:paraId="17D79F9E" w14:textId="77777777" w:rsidR="00A174CC" w:rsidRPr="00001C10" w:rsidRDefault="00A174CC">
            <w:pPr>
              <w:rPr>
                <w:rFonts w:ascii="Arial" w:hAnsi="Arial" w:cs="Arial"/>
                <w:sz w:val="22"/>
                <w:szCs w:val="22"/>
              </w:rPr>
            </w:pPr>
          </w:p>
        </w:tc>
        <w:tc>
          <w:tcPr>
            <w:tcW w:w="2977" w:type="dxa"/>
            <w:shd w:val="clear" w:color="auto" w:fill="auto"/>
          </w:tcPr>
          <w:p w14:paraId="46133D5A" w14:textId="77777777" w:rsidR="00A174CC" w:rsidRPr="00001C10" w:rsidRDefault="00A174CC">
            <w:pPr>
              <w:rPr>
                <w:rFonts w:ascii="Arial" w:hAnsi="Arial" w:cs="Arial"/>
                <w:sz w:val="22"/>
                <w:szCs w:val="22"/>
              </w:rPr>
            </w:pPr>
          </w:p>
        </w:tc>
      </w:tr>
      <w:tr w:rsidR="00A174CC" w14:paraId="23C3F176" w14:textId="77777777" w:rsidTr="00001C10">
        <w:tc>
          <w:tcPr>
            <w:tcW w:w="2692" w:type="dxa"/>
            <w:shd w:val="clear" w:color="auto" w:fill="auto"/>
          </w:tcPr>
          <w:p w14:paraId="15FCBA94" w14:textId="77777777" w:rsidR="00A174CC" w:rsidRPr="00001C10" w:rsidRDefault="00A174CC">
            <w:pPr>
              <w:rPr>
                <w:rFonts w:ascii="Arial" w:hAnsi="Arial" w:cs="Arial"/>
                <w:sz w:val="22"/>
                <w:szCs w:val="22"/>
              </w:rPr>
            </w:pPr>
          </w:p>
        </w:tc>
        <w:tc>
          <w:tcPr>
            <w:tcW w:w="3403" w:type="dxa"/>
            <w:shd w:val="clear" w:color="auto" w:fill="auto"/>
          </w:tcPr>
          <w:p w14:paraId="1B8E73FE" w14:textId="77777777" w:rsidR="00A174CC" w:rsidRPr="00001C10" w:rsidRDefault="00A174CC">
            <w:pPr>
              <w:rPr>
                <w:rFonts w:ascii="Arial" w:hAnsi="Arial" w:cs="Arial"/>
                <w:sz w:val="22"/>
                <w:szCs w:val="22"/>
              </w:rPr>
            </w:pPr>
          </w:p>
        </w:tc>
        <w:tc>
          <w:tcPr>
            <w:tcW w:w="2977" w:type="dxa"/>
            <w:shd w:val="clear" w:color="auto" w:fill="auto"/>
          </w:tcPr>
          <w:p w14:paraId="4304A1E7" w14:textId="77777777" w:rsidR="00A174CC" w:rsidRPr="00001C10" w:rsidRDefault="00A174CC">
            <w:pPr>
              <w:rPr>
                <w:rFonts w:ascii="Arial" w:hAnsi="Arial" w:cs="Arial"/>
                <w:sz w:val="22"/>
                <w:szCs w:val="22"/>
              </w:rPr>
            </w:pPr>
          </w:p>
        </w:tc>
      </w:tr>
      <w:tr w:rsidR="00A174CC" w14:paraId="30642AD9" w14:textId="77777777" w:rsidTr="00001C10">
        <w:tc>
          <w:tcPr>
            <w:tcW w:w="2692" w:type="dxa"/>
            <w:shd w:val="clear" w:color="auto" w:fill="auto"/>
          </w:tcPr>
          <w:p w14:paraId="2F130DD7" w14:textId="77777777" w:rsidR="00A174CC" w:rsidRPr="00001C10" w:rsidRDefault="00A174CC">
            <w:pPr>
              <w:rPr>
                <w:rFonts w:ascii="Arial" w:hAnsi="Arial" w:cs="Arial"/>
                <w:sz w:val="22"/>
                <w:szCs w:val="22"/>
              </w:rPr>
            </w:pPr>
          </w:p>
        </w:tc>
        <w:tc>
          <w:tcPr>
            <w:tcW w:w="3403" w:type="dxa"/>
            <w:shd w:val="clear" w:color="auto" w:fill="auto"/>
          </w:tcPr>
          <w:p w14:paraId="0906C002" w14:textId="77777777" w:rsidR="00A174CC" w:rsidRPr="00001C10" w:rsidRDefault="00A174CC">
            <w:pPr>
              <w:rPr>
                <w:rFonts w:ascii="Arial" w:hAnsi="Arial" w:cs="Arial"/>
                <w:sz w:val="22"/>
                <w:szCs w:val="22"/>
              </w:rPr>
            </w:pPr>
          </w:p>
        </w:tc>
        <w:tc>
          <w:tcPr>
            <w:tcW w:w="2977" w:type="dxa"/>
            <w:shd w:val="clear" w:color="auto" w:fill="auto"/>
          </w:tcPr>
          <w:p w14:paraId="6300CA77" w14:textId="77777777" w:rsidR="00A174CC" w:rsidRPr="00001C10" w:rsidRDefault="00A174CC">
            <w:pPr>
              <w:rPr>
                <w:rFonts w:ascii="Arial" w:hAnsi="Arial" w:cs="Arial"/>
                <w:sz w:val="22"/>
                <w:szCs w:val="22"/>
              </w:rPr>
            </w:pPr>
          </w:p>
        </w:tc>
      </w:tr>
    </w:tbl>
    <w:p w14:paraId="0DCC84BA" w14:textId="77777777" w:rsidR="00A174CC" w:rsidRDefault="00A174CC"/>
    <w:p w14:paraId="7A0C8864" w14:textId="77777777" w:rsidR="00A174CC" w:rsidRDefault="008815EE">
      <w:pPr>
        <w:rPr>
          <w:rFonts w:ascii="Arial" w:hAnsi="Arial" w:cs="Arial"/>
          <w:b/>
          <w:bCs/>
        </w:rPr>
      </w:pPr>
      <w:r>
        <w:rPr>
          <w:rFonts w:ascii="Arial" w:hAnsi="Arial" w:cs="Arial"/>
          <w:b/>
          <w:bCs/>
        </w:rPr>
        <w:lastRenderedPageBreak/>
        <w:t>Submission dates</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A174CC" w14:paraId="1C2EE27D" w14:textId="77777777" w:rsidTr="00001C10">
        <w:tc>
          <w:tcPr>
            <w:tcW w:w="4819" w:type="dxa"/>
            <w:shd w:val="clear" w:color="auto" w:fill="auto"/>
          </w:tcPr>
          <w:p w14:paraId="4DD966B4" w14:textId="77777777" w:rsidR="00A174CC" w:rsidRPr="00001C10" w:rsidRDefault="008815EE">
            <w:pPr>
              <w:rPr>
                <w:sz w:val="22"/>
                <w:szCs w:val="22"/>
              </w:rPr>
            </w:pPr>
            <w:r w:rsidRPr="00001C10">
              <w:rPr>
                <w:rFonts w:ascii="Arial" w:hAnsi="Arial" w:cs="Arial"/>
                <w:sz w:val="22"/>
                <w:szCs w:val="22"/>
              </w:rPr>
              <w:t>Date first submitted to SC Chair</w:t>
            </w:r>
          </w:p>
        </w:tc>
        <w:tc>
          <w:tcPr>
            <w:tcW w:w="4252" w:type="dxa"/>
            <w:shd w:val="clear" w:color="auto" w:fill="auto"/>
          </w:tcPr>
          <w:p w14:paraId="2845E354" w14:textId="48E8E03D" w:rsidR="00A174CC" w:rsidRPr="00001C10" w:rsidRDefault="00E5425B">
            <w:pPr>
              <w:rPr>
                <w:rFonts w:ascii="Arial" w:hAnsi="Arial" w:cs="Arial"/>
                <w:sz w:val="22"/>
                <w:szCs w:val="22"/>
              </w:rPr>
            </w:pPr>
            <w:r>
              <w:rPr>
                <w:rFonts w:ascii="Arial" w:hAnsi="Arial" w:cs="Arial"/>
                <w:sz w:val="22"/>
                <w:szCs w:val="22"/>
              </w:rPr>
              <w:t>19 June, 2023</w:t>
            </w:r>
          </w:p>
        </w:tc>
      </w:tr>
      <w:tr w:rsidR="00A174CC" w14:paraId="25777B33" w14:textId="77777777" w:rsidTr="00001C10">
        <w:tc>
          <w:tcPr>
            <w:tcW w:w="4819" w:type="dxa"/>
            <w:shd w:val="clear" w:color="auto" w:fill="auto"/>
          </w:tcPr>
          <w:p w14:paraId="4DB38823" w14:textId="77777777" w:rsidR="00A174CC" w:rsidRPr="00001C10" w:rsidRDefault="008815EE">
            <w:pPr>
              <w:rPr>
                <w:sz w:val="22"/>
                <w:szCs w:val="22"/>
              </w:rPr>
            </w:pPr>
            <w:r w:rsidRPr="00001C10">
              <w:rPr>
                <w:rFonts w:ascii="Arial" w:hAnsi="Arial" w:cs="Arial"/>
                <w:sz w:val="22"/>
                <w:szCs w:val="22"/>
              </w:rPr>
              <w:t>Date of this revision (if different to above)</w:t>
            </w:r>
          </w:p>
        </w:tc>
        <w:tc>
          <w:tcPr>
            <w:tcW w:w="4252" w:type="dxa"/>
            <w:shd w:val="clear" w:color="auto" w:fill="auto"/>
          </w:tcPr>
          <w:p w14:paraId="7B7A7F6D" w14:textId="2774C4F9" w:rsidR="00A174CC" w:rsidRPr="00001C10" w:rsidRDefault="00E5425B">
            <w:pPr>
              <w:rPr>
                <w:rFonts w:ascii="Arial" w:hAnsi="Arial" w:cs="Arial"/>
                <w:sz w:val="22"/>
                <w:szCs w:val="22"/>
              </w:rPr>
            </w:pPr>
            <w:r>
              <w:rPr>
                <w:rFonts w:ascii="Arial" w:hAnsi="Arial" w:cs="Arial"/>
                <w:sz w:val="22"/>
                <w:szCs w:val="22"/>
              </w:rPr>
              <w:t>20 October, 2023</w:t>
            </w:r>
          </w:p>
        </w:tc>
      </w:tr>
    </w:tbl>
    <w:p w14:paraId="73BE1E14" w14:textId="77777777" w:rsidR="00A174CC" w:rsidRDefault="008815EE">
      <w:pPr>
        <w:spacing w:before="120" w:after="120"/>
        <w:rPr>
          <w:rFonts w:ascii="Arial" w:hAnsi="Arial" w:cs="Arial"/>
          <w:b/>
        </w:rPr>
      </w:pPr>
      <w:r>
        <w:rPr>
          <w:rFonts w:ascii="Arial" w:hAnsi="Arial" w:cs="Arial"/>
          <w:b/>
        </w:rPr>
        <w:t>ICTV-EC comments and response of the proposer</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056C8B2B" w14:textId="77777777" w:rsidTr="00001C10">
        <w:tc>
          <w:tcPr>
            <w:tcW w:w="9072" w:type="dxa"/>
            <w:shd w:val="clear" w:color="auto" w:fill="auto"/>
          </w:tcPr>
          <w:p w14:paraId="3CDDCEB6" w14:textId="77777777" w:rsidR="00E5425B" w:rsidRDefault="00E5425B" w:rsidP="00E5425B">
            <w:pPr>
              <w:rPr>
                <w:rFonts w:ascii="Arial" w:hAnsi="Arial" w:cs="Arial"/>
                <w:sz w:val="22"/>
                <w:szCs w:val="22"/>
              </w:rPr>
            </w:pPr>
            <w:r>
              <w:rPr>
                <w:rFonts w:ascii="Arial" w:hAnsi="Arial" w:cs="Arial"/>
                <w:sz w:val="22"/>
                <w:szCs w:val="22"/>
              </w:rPr>
              <w:t xml:space="preserve">Please consider changing the names of some taxa to avoid the same “stem” (e.g. Cedratvirus, Cedratviridae). </w:t>
            </w:r>
          </w:p>
          <w:p w14:paraId="244FEEEA" w14:textId="77777777" w:rsidR="00E5425B" w:rsidRDefault="00E5425B" w:rsidP="00E5425B">
            <w:pPr>
              <w:rPr>
                <w:rFonts w:ascii="Arial" w:hAnsi="Arial" w:cs="Arial"/>
                <w:sz w:val="22"/>
                <w:szCs w:val="22"/>
              </w:rPr>
            </w:pPr>
          </w:p>
          <w:p w14:paraId="298D55D6" w14:textId="77777777" w:rsidR="00E5425B" w:rsidRPr="00BE1AE9" w:rsidRDefault="00E5425B" w:rsidP="00E5425B">
            <w:pPr>
              <w:rPr>
                <w:rFonts w:ascii="Arial" w:hAnsi="Arial" w:cs="Arial"/>
                <w:b/>
                <w:bCs/>
                <w:sz w:val="22"/>
                <w:szCs w:val="22"/>
              </w:rPr>
            </w:pPr>
            <w:r w:rsidRPr="00BE1AE9">
              <w:rPr>
                <w:rFonts w:ascii="Arial" w:hAnsi="Arial" w:cs="Arial"/>
                <w:b/>
                <w:bCs/>
                <w:sz w:val="22"/>
                <w:szCs w:val="22"/>
              </w:rPr>
              <w:t>Response:</w:t>
            </w:r>
          </w:p>
          <w:p w14:paraId="5F94DB33" w14:textId="2E22A984" w:rsidR="00A174CC" w:rsidRPr="00001C10" w:rsidRDefault="00E5425B" w:rsidP="00E5425B">
            <w:pPr>
              <w:rPr>
                <w:rFonts w:ascii="Arial" w:hAnsi="Arial" w:cs="Arial"/>
                <w:sz w:val="22"/>
                <w:szCs w:val="22"/>
              </w:rPr>
            </w:pPr>
            <w:r>
              <w:rPr>
                <w:rFonts w:ascii="Arial" w:hAnsi="Arial" w:cs="Arial"/>
                <w:sz w:val="22"/>
                <w:szCs w:val="22"/>
              </w:rPr>
              <w:t>The authors changed names of genera to address/accept the suggestion.</w:t>
            </w:r>
          </w:p>
          <w:p w14:paraId="57FFA512" w14:textId="77777777" w:rsidR="00A174CC" w:rsidRPr="00001C10" w:rsidRDefault="00A174CC">
            <w:pPr>
              <w:rPr>
                <w:rFonts w:ascii="Arial" w:hAnsi="Arial" w:cs="Arial"/>
                <w:sz w:val="22"/>
                <w:szCs w:val="22"/>
              </w:rPr>
            </w:pPr>
          </w:p>
        </w:tc>
      </w:tr>
    </w:tbl>
    <w:p w14:paraId="44ACA063" w14:textId="77777777" w:rsidR="005662B3" w:rsidRDefault="005662B3">
      <w:pPr>
        <w:pStyle w:val="BodyTextIndent"/>
        <w:spacing w:before="120" w:after="120"/>
        <w:ind w:left="0" w:firstLine="0"/>
        <w:rPr>
          <w:rFonts w:ascii="Arial" w:hAnsi="Arial" w:cs="Arial"/>
          <w:b/>
          <w:color w:val="000000"/>
          <w:szCs w:val="24"/>
        </w:rPr>
      </w:pPr>
    </w:p>
    <w:p w14:paraId="3023AC1E" w14:textId="23C12B73"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38EB6EA"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3F9C1316" w14:textId="77777777" w:rsidTr="00001C10">
        <w:trPr>
          <w:trHeight w:val="4290"/>
        </w:trPr>
        <w:tc>
          <w:tcPr>
            <w:tcW w:w="9072" w:type="dxa"/>
            <w:shd w:val="clear" w:color="auto" w:fill="auto"/>
          </w:tcPr>
          <w:p w14:paraId="750C1BCD" w14:textId="77777777" w:rsidR="00A174CC" w:rsidRPr="00001C10" w:rsidRDefault="00A174CC" w:rsidP="00001C10">
            <w:pPr>
              <w:pStyle w:val="BodyTextIndent"/>
              <w:ind w:left="0" w:firstLine="0"/>
              <w:rPr>
                <w:rFonts w:ascii="Arial" w:hAnsi="Arial" w:cs="Arial"/>
                <w:color w:val="0000FF"/>
                <w:sz w:val="22"/>
                <w:szCs w:val="22"/>
              </w:rPr>
            </w:pPr>
          </w:p>
          <w:p w14:paraId="6C937DC8" w14:textId="77777777" w:rsidR="00A174CC" w:rsidRPr="00001C10" w:rsidRDefault="00A174CC" w:rsidP="00001C10">
            <w:pPr>
              <w:pStyle w:val="BodyTextIndent"/>
              <w:ind w:left="0" w:firstLine="0"/>
              <w:rPr>
                <w:rFonts w:ascii="Arial" w:hAnsi="Arial" w:cs="Arial"/>
                <w:color w:val="0000FF"/>
                <w:sz w:val="22"/>
                <w:szCs w:val="22"/>
              </w:rPr>
            </w:pPr>
          </w:p>
          <w:p w14:paraId="714D5AAA" w14:textId="77777777" w:rsidR="00A174CC" w:rsidRPr="00001C10" w:rsidRDefault="00A174CC" w:rsidP="00001C10">
            <w:pPr>
              <w:pStyle w:val="BodyTextIndent"/>
              <w:ind w:left="0" w:firstLine="0"/>
              <w:rPr>
                <w:rFonts w:ascii="Arial" w:hAnsi="Arial" w:cs="Arial"/>
                <w:color w:val="0000FF"/>
                <w:sz w:val="22"/>
                <w:szCs w:val="22"/>
              </w:rPr>
            </w:pPr>
          </w:p>
        </w:tc>
      </w:tr>
    </w:tbl>
    <w:p w14:paraId="6194F90C" w14:textId="77777777" w:rsidR="00A174CC" w:rsidRDefault="00A174CC"/>
    <w:p w14:paraId="4C655473" w14:textId="77777777" w:rsidR="005662B3" w:rsidRDefault="005662B3">
      <w:pPr>
        <w:rPr>
          <w:rFonts w:ascii="Arial" w:hAnsi="Arial" w:cs="Arial"/>
          <w:b/>
          <w:color w:val="000000"/>
        </w:rPr>
      </w:pPr>
      <w:r>
        <w:rPr>
          <w:rFonts w:ascii="Arial" w:hAnsi="Arial" w:cs="Arial"/>
          <w:b/>
          <w:color w:val="000000"/>
        </w:rPr>
        <w:br w:type="page"/>
      </w:r>
    </w:p>
    <w:p w14:paraId="2B233B32" w14:textId="2D91C5FD" w:rsidR="00A174CC" w:rsidRDefault="008815EE" w:rsidP="00FE6E26">
      <w:pPr>
        <w:rPr>
          <w:rFonts w:ascii="Arial" w:hAnsi="Arial" w:cs="Arial"/>
          <w:color w:val="000000"/>
          <w:sz w:val="22"/>
          <w:szCs w:val="22"/>
        </w:rPr>
      </w:pPr>
      <w:r>
        <w:rPr>
          <w:rFonts w:ascii="Arial" w:hAnsi="Arial" w:cs="Arial"/>
          <w:b/>
          <w:color w:val="000000"/>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01A2ADFB" w14:textId="77777777" w:rsidR="00A174CC" w:rsidRDefault="008815EE">
      <w:pPr>
        <w:spacing w:before="120" w:after="120"/>
        <w:rPr>
          <w:rFonts w:ascii="Arial" w:hAnsi="Arial" w:cs="Arial"/>
          <w:b/>
        </w:rPr>
      </w:pPr>
      <w:r>
        <w:rPr>
          <w:rFonts w:ascii="Arial" w:hAnsi="Arial" w:cs="Arial"/>
          <w:b/>
        </w:rPr>
        <w:t>Name of accompanying Excel module</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6A6F622D" w14:textId="77777777" w:rsidTr="00001C10">
        <w:tc>
          <w:tcPr>
            <w:tcW w:w="9072" w:type="dxa"/>
            <w:shd w:val="clear" w:color="auto" w:fill="auto"/>
          </w:tcPr>
          <w:p w14:paraId="58F92E3B" w14:textId="45CE2707" w:rsidR="00A174CC" w:rsidRPr="00001C10" w:rsidRDefault="00B86A98" w:rsidP="00001C10">
            <w:pPr>
              <w:spacing w:before="120" w:after="120"/>
              <w:rPr>
                <w:rFonts w:ascii="Arial" w:hAnsi="Arial" w:cs="Arial"/>
                <w:bCs/>
                <w:sz w:val="22"/>
                <w:szCs w:val="22"/>
              </w:rPr>
            </w:pPr>
            <w:r w:rsidRPr="00001C10">
              <w:rPr>
                <w:rFonts w:ascii="Arial" w:hAnsi="Arial" w:cs="Arial"/>
                <w:bCs/>
                <w:sz w:val="22"/>
                <w:szCs w:val="22"/>
              </w:rPr>
              <w:t>2023.</w:t>
            </w:r>
            <w:r w:rsidR="00255845">
              <w:rPr>
                <w:rFonts w:ascii="Arial" w:hAnsi="Arial" w:cs="Arial"/>
                <w:bCs/>
                <w:sz w:val="22"/>
                <w:szCs w:val="22"/>
              </w:rPr>
              <w:t>011F.v</w:t>
            </w:r>
            <w:r w:rsidR="00E5425B">
              <w:rPr>
                <w:rFonts w:ascii="Arial" w:hAnsi="Arial" w:cs="Arial"/>
                <w:bCs/>
                <w:sz w:val="22"/>
                <w:szCs w:val="22"/>
              </w:rPr>
              <w:t>2</w:t>
            </w:r>
            <w:r w:rsidR="00255845">
              <w:rPr>
                <w:rFonts w:ascii="Arial" w:hAnsi="Arial" w:cs="Arial"/>
                <w:bCs/>
                <w:sz w:val="22"/>
                <w:szCs w:val="22"/>
              </w:rPr>
              <w:t>.</w:t>
            </w:r>
            <w:r w:rsidRPr="00001C10">
              <w:rPr>
                <w:rFonts w:ascii="Arial" w:hAnsi="Arial" w:cs="Arial"/>
                <w:bCs/>
                <w:sz w:val="22"/>
                <w:szCs w:val="22"/>
              </w:rPr>
              <w:t>Pimascovirales_newfam</w:t>
            </w:r>
            <w:r w:rsidR="00255845">
              <w:rPr>
                <w:rFonts w:ascii="Arial" w:hAnsi="Arial" w:cs="Arial"/>
                <w:bCs/>
                <w:sz w:val="22"/>
                <w:szCs w:val="22"/>
              </w:rPr>
              <w:t>.xlsx</w:t>
            </w:r>
          </w:p>
        </w:tc>
      </w:tr>
    </w:tbl>
    <w:p w14:paraId="28917032" w14:textId="77777777" w:rsidR="00BE1AE9" w:rsidRDefault="00BE1AE9">
      <w:pPr>
        <w:spacing w:before="120" w:after="120"/>
        <w:rPr>
          <w:rFonts w:ascii="Arial" w:hAnsi="Arial" w:cs="Arial"/>
          <w:b/>
        </w:rPr>
      </w:pPr>
    </w:p>
    <w:p w14:paraId="4E164E5C" w14:textId="1AF44896" w:rsidR="00A174CC" w:rsidRDefault="008815EE">
      <w:pPr>
        <w:spacing w:before="120" w:after="120"/>
        <w:rPr>
          <w:rFonts w:ascii="Arial" w:hAnsi="Arial" w:cs="Arial"/>
          <w:color w:val="0000FF"/>
          <w:sz w:val="20"/>
        </w:rPr>
      </w:pPr>
      <w:r>
        <w:rPr>
          <w:rFonts w:ascii="Arial" w:hAnsi="Arial" w:cs="Arial"/>
          <w:b/>
        </w:rPr>
        <w:t>Abstract</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174CC" w14:paraId="618AEB73" w14:textId="77777777" w:rsidTr="00001C10">
        <w:tc>
          <w:tcPr>
            <w:tcW w:w="9072" w:type="dxa"/>
            <w:shd w:val="clear" w:color="auto" w:fill="auto"/>
          </w:tcPr>
          <w:p w14:paraId="48C8FC7C" w14:textId="0299D4DB" w:rsidR="00A174CC" w:rsidRPr="00001C10" w:rsidRDefault="00E5425B" w:rsidP="00FD080F">
            <w:pPr>
              <w:rPr>
                <w:bCs/>
                <w:color w:val="000000"/>
                <w:sz w:val="22"/>
                <w:szCs w:val="22"/>
              </w:rPr>
            </w:pPr>
            <w:r w:rsidRPr="00001C10">
              <w:rPr>
                <w:bCs/>
              </w:rPr>
              <w:t xml:space="preserve">Orpheovirus, </w:t>
            </w:r>
            <w:r>
              <w:rPr>
                <w:bCs/>
              </w:rPr>
              <w:t>pithoviruses,</w:t>
            </w:r>
            <w:r w:rsidRPr="00001C10">
              <w:rPr>
                <w:bCs/>
              </w:rPr>
              <w:t xml:space="preserve"> and cedratviruses are ovoid</w:t>
            </w:r>
            <w:r>
              <w:rPr>
                <w:bCs/>
              </w:rPr>
              <w:t>-</w:t>
            </w:r>
            <w:r w:rsidRPr="00001C10">
              <w:rPr>
                <w:bCs/>
              </w:rPr>
              <w:t xml:space="preserve">shaped “giant viruses” that cluster together with viruses within the order </w:t>
            </w:r>
            <w:r w:rsidRPr="00001C10">
              <w:rPr>
                <w:bCs/>
                <w:i/>
                <w:iCs/>
              </w:rPr>
              <w:t>Pimascovirales</w:t>
            </w:r>
            <w:r w:rsidRPr="00001C10">
              <w:rPr>
                <w:bCs/>
              </w:rPr>
              <w:t>.</w:t>
            </w:r>
            <w:r>
              <w:rPr>
                <w:bCs/>
              </w:rPr>
              <w:t xml:space="preserve"> However, c</w:t>
            </w:r>
            <w:r w:rsidRPr="00001C10">
              <w:rPr>
                <w:bCs/>
              </w:rPr>
              <w:t>urrently</w:t>
            </w:r>
            <w:r>
              <w:rPr>
                <w:bCs/>
              </w:rPr>
              <w:t>,</w:t>
            </w:r>
            <w:r w:rsidRPr="00001C10">
              <w:rPr>
                <w:bCs/>
              </w:rPr>
              <w:t xml:space="preserve"> none of these viruses are formally classified by ICTV. Here, we propose to create 3 new families, </w:t>
            </w:r>
            <w:r w:rsidRPr="00001C10">
              <w:rPr>
                <w:bCs/>
                <w:color w:val="000000"/>
              </w:rPr>
              <w:t xml:space="preserve">3 new genera, and 7 new species with </w:t>
            </w:r>
            <w:r w:rsidRPr="00001C10">
              <w:rPr>
                <w:bCs/>
              </w:rPr>
              <w:t>binomial names</w:t>
            </w:r>
            <w:r w:rsidRPr="00001C10">
              <w:rPr>
                <w:bCs/>
                <w:color w:val="000000"/>
              </w:rPr>
              <w:t xml:space="preserve"> within the order </w:t>
            </w:r>
            <w:r w:rsidRPr="00001C10">
              <w:rPr>
                <w:bCs/>
                <w:i/>
                <w:iCs/>
                <w:color w:val="000000"/>
              </w:rPr>
              <w:t xml:space="preserve">Pimascovirales </w:t>
            </w:r>
            <w:r w:rsidRPr="00001C10">
              <w:rPr>
                <w:bCs/>
                <w:color w:val="000000"/>
              </w:rPr>
              <w:t>to include these viruses in the formal classification. We present morphological, genomic</w:t>
            </w:r>
            <w:r>
              <w:rPr>
                <w:bCs/>
                <w:color w:val="000000"/>
              </w:rPr>
              <w:t>,</w:t>
            </w:r>
            <w:r w:rsidRPr="00001C10">
              <w:rPr>
                <w:bCs/>
                <w:color w:val="000000"/>
              </w:rPr>
              <w:t xml:space="preserve"> and phylogenetic evidence</w:t>
            </w:r>
            <w:r>
              <w:rPr>
                <w:bCs/>
                <w:color w:val="000000"/>
              </w:rPr>
              <w:t xml:space="preserve"> </w:t>
            </w:r>
            <w:r w:rsidRPr="00001C10">
              <w:rPr>
                <w:bCs/>
                <w:color w:val="000000"/>
              </w:rPr>
              <w:t>supporting our proposal.</w:t>
            </w:r>
          </w:p>
        </w:tc>
      </w:tr>
    </w:tbl>
    <w:p w14:paraId="2E47FE52" w14:textId="77777777" w:rsidR="00BE1AE9" w:rsidRDefault="00BE1AE9">
      <w:pPr>
        <w:pStyle w:val="BodyTextIndent"/>
        <w:spacing w:before="120" w:after="120"/>
        <w:ind w:left="0" w:firstLine="0"/>
        <w:rPr>
          <w:rFonts w:ascii="Arial" w:hAnsi="Arial" w:cs="Arial"/>
          <w:b/>
          <w:color w:val="000000"/>
          <w:szCs w:val="24"/>
        </w:rPr>
      </w:pPr>
    </w:p>
    <w:p w14:paraId="297782C8" w14:textId="4CCEA2CA"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854275" w14:paraId="60B9139A" w14:textId="77777777">
        <w:trPr>
          <w:trHeight w:val="1566"/>
        </w:trPr>
        <w:tc>
          <w:tcPr>
            <w:tcW w:w="9228" w:type="dxa"/>
            <w:shd w:val="clear" w:color="auto" w:fill="auto"/>
          </w:tcPr>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2"/>
            </w:tblGrid>
            <w:tr w:rsidR="00A174CC" w:rsidRPr="00854275" w14:paraId="31D3292A" w14:textId="77777777" w:rsidTr="00001C10">
              <w:tc>
                <w:tcPr>
                  <w:tcW w:w="9002" w:type="dxa"/>
                  <w:shd w:val="clear" w:color="auto" w:fill="auto"/>
                </w:tcPr>
                <w:p w14:paraId="33AAB1DB" w14:textId="77777777" w:rsidR="00E5425B" w:rsidRPr="00001C10" w:rsidRDefault="00E5425B" w:rsidP="00E5425B">
                  <w:pPr>
                    <w:shd w:val="clear" w:color="auto" w:fill="FFFFFF"/>
                    <w:spacing w:before="100" w:beforeAutospacing="1" w:after="100" w:afterAutospacing="1"/>
                    <w:jc w:val="both"/>
                    <w:rPr>
                      <w:spacing w:val="7"/>
                    </w:rPr>
                  </w:pPr>
                  <w:r w:rsidRPr="00001C10">
                    <w:rPr>
                      <w:spacing w:val="7"/>
                    </w:rPr>
                    <w:t xml:space="preserve">Despite being genomically and morphologically very diverse, giant viruses that infect amoeba are members of the monophyletic phylum </w:t>
                  </w:r>
                  <w:r w:rsidRPr="00001C10">
                    <w:rPr>
                      <w:i/>
                      <w:iCs/>
                      <w:spacing w:val="7"/>
                    </w:rPr>
                    <w:t xml:space="preserve">Nuclecytoviricota </w:t>
                  </w:r>
                  <w:r w:rsidRPr="00001C10">
                    <w:rPr>
                      <w:i/>
                      <w:iCs/>
                      <w:spacing w:val="7"/>
                    </w:rPr>
                    <w:fldChar w:fldCharType="begin" w:fldLock="1"/>
                  </w:r>
                  <w:r w:rsidRPr="00001C10">
                    <w:rPr>
                      <w:i/>
                      <w:iCs/>
                      <w:spacing w:val="7"/>
                    </w:rPr>
                    <w:instrText>ADDIN CSL_CITATION {"citationItems":[{"id":"ITEM-1","itemData":{"DOI":"10.1128/mmbr.00061-19","ISSN":"1092-2172","PMID":"32132243","abstract":"Viruses and mobile genetic elements are molecular parasites or symbionts that coevolve with nearly all forms of cellular life. The route of virus replication and protein expression is determined by the viral genome type. Comparison of these routes led to the classification of viruses into seven “Baltimore classes” (BCs) that define the major features of virus reproduction. However, recent phylogenomic studies identified multiple evolutionary connections among viruses within each of the BCs as well as between different classes. Due to the modular organization of virus genomes, these relationships defy simple representation as lines of descent but rather form complex networks. Phylogenetic analyses of virus hallmark genes combined with analyses of gene-sharing networks show that replication modules of five BCs (three classes of RNA viruses and two classes of reverse-transcribing viruses) evolved from a common ancestor that encoded an RNA-directed RNA polymerase or a reverse transcriptase. Bona fide viruses evolved from this ancestor on multiple, independent occasions via the recruitment of distinct cellular proteins as capsid subunits and other structural components of virions. The single-stranded DNA (ssDNA) viruses are a polyphyletic class, with different groups evolving by recombination between rolling-circle-replicating plasmids, which contributed the replication protein, and positive-sense RNA viruses, which contributed the capsid protein. The double-stranded DNA (dsDNA) viruses are distributed among several large monophyletic groups and arose via the combination of distinct structural modules with equally diverse replication modules. Phylogenomic analyses reveal the finer structure of evolutionary connections among RNA viruses and reverse-transcribing viruses, ssDNA viruses, and large subsets of dsDNA viruses. Taken together, these analyses allow us to outline the global organization of the virus world. Here, we describe the key aspects of this organization and propose a comprehensive hierarchical taxonomy of viruses.","author":[{"dropping-particle":"V.","family":"Koonin","given":"Eugene","non-dropping-particle":"","parse-names":false,"suffix":""},{"dropping-particle":"V.","family":"Dolja","given":"Valerian","non-dropping-particle":"","parse-names":false,"suffix":""},{"dropping-particle":"","family":"Krupovic","given":"Mart","non-dropping-particle":"","parse-names":false,"suffix":""},{"dropping-particle":"","family":"Varsani","given":"Arvind","non-dropping-particle":"","parse-names":false,"suffix":""},{"dropping-particle":"","family":"Wolf","given":"Yuri I.","non-dropping-particle":"","parse-names":false,"suffix":""},{"dropping-particle":"","family":"Yutin","given":"Natalya","non-dropping-particle":"","parse-names":false,"suffix":""},{"dropping-particle":"","family":"Zerbini","given":"F. Murilo","non-dropping-particle":"","parse-names":false,"suffix":""},{"dropping-particle":"","family":"Kuhn","given":"Jens H.","non-dropping-particle":"","parse-names":false,"suffix":""}],"container-title":"Microbiology and Molecular Biology Reviews","id":"ITEM-1","issue":"2","issued":{"date-parts":[["2020","3","4"]]},"publisher":"American Society for Microbiology","title":"Global Organization and Proposed Megataxonomy of the Virus World","type":"article-journal","volume":"84"},"uris":["http://www.mendeley.com/documents/?uuid=81fbec8e-fe0d-3913-a6ad-ae86c8af6196"]}],"mendeley":{"formattedCitation":"[1]","plainTextFormattedCitation":"[1]","previouslyFormattedCitation":"[1]"},"properties":{"noteIndex":0},"schema":"https://github.com/citation-style-language/schema/raw/master/csl-citation.json"}</w:instrText>
                  </w:r>
                  <w:r w:rsidRPr="00001C10">
                    <w:rPr>
                      <w:i/>
                      <w:iCs/>
                      <w:spacing w:val="7"/>
                    </w:rPr>
                    <w:fldChar w:fldCharType="separate"/>
                  </w:r>
                  <w:r w:rsidRPr="00001C10">
                    <w:rPr>
                      <w:iCs/>
                      <w:noProof/>
                      <w:spacing w:val="7"/>
                    </w:rPr>
                    <w:t>[1]</w:t>
                  </w:r>
                  <w:r w:rsidRPr="00001C10">
                    <w:rPr>
                      <w:i/>
                      <w:iCs/>
                      <w:spacing w:val="7"/>
                    </w:rPr>
                    <w:fldChar w:fldCharType="end"/>
                  </w:r>
                  <w:r w:rsidRPr="00001C10">
                    <w:rPr>
                      <w:spacing w:val="7"/>
                    </w:rPr>
                    <w:t xml:space="preserve">. In the last decade, new representatives of this phylum have been rapidly described, but many of the emerging viral taxa are not yet allocated in recognized taxonomic families </w:t>
                  </w:r>
                  <w:r w:rsidRPr="00001C10">
                    <w:rPr>
                      <w:spacing w:val="7"/>
                    </w:rPr>
                    <w:fldChar w:fldCharType="begin" w:fldLock="1"/>
                  </w:r>
                  <w:r>
                    <w:rPr>
                      <w:spacing w:val="7"/>
                    </w:rPr>
                    <w:instrText>ADDIN CSL_CITATION {"citationItems":[{"id":"ITEM-1","itemData":{"DOI":"10.1126/science.1239181","ISSN":"10959203","abstract":"Ten years ago, the discovery of Mimivirus, a virus infecting Acanthamoeba, initiated a reappraisal of the upper limits of the viral world, both in terms of particle size (&gt;0.7 micrometers) and genome complexity (&gt;1000 genes), dimensions typical of parasitic bacteria. The diversity of these giant viruses (the Megaviridae) was assessed by sampling a variety of aquatic environments and their associated sediments worldwide. We report the isolation of two giant viruses, one off the coast of central Chile, the other from a freshwater pond near Melbourne (Australia), without morphological or genomic resemblance to any previously defined virus families. Their micrometer-sized ovoid particles contain DNA genomes of at least 2.5 and 1.9 megabases, respectively. These viruses are the first members of the proposed \"Pandoravirus\" genus, a term reflecting their lack of similarity with previously described microorganisms and the surprises expected from their future study.","author":[{"dropping-particle":"","family":"Philippe","given":"Nadège","non-dropping-particle":"","parse-names":false,"suffix":""},{"dropping-particle":"","family":"Legendre","given":"Matthieu","non-dropping-particle":"","parse-names":false,"suffix":""},{"dropping-particle":"","family":"Doutre","given":"Gabriel","non-dropping-particle":"","parse-names":false,"suffix":""},{"dropping-particle":"","family":"Couté","given":"Yohann","non-dropping-particle":"","parse-names":false,"suffix":""},{"dropping-particle":"","family":"Poirot","given":"Olivier","non-dropping-particle":"","parse-names":false,"suffix":""},{"dropping-particle":"","family":"Lescot","given":"Magali","non-dropping-particle":"","parse-names":false,"suffix":""},{"dropping-particle":"","family":"Arslan","given":"Defne","non-dropping-particle":"","parse-names":false,"suffix":""},{"dropping-particle":"","family":"Seltzer","given":"Virginie","non-dropping-particle":"","parse-names":false,"suffix":""},{"dropping-particle":"","family":"Bertaux","given":"Lionel","non-dropping-particle":"","parse-names":false,"suffix":""},{"dropping-particle":"","family":"Bruley","given":"Christophe","non-dropping-particle":"","parse-names":false,"suffix":""},{"dropping-particle":"","family":"Garin","given":"Jérome","non-dropping-particle":"","parse-names":false,"suffix":""},{"dropping-particle":"","family":"Claverie","given":"Jean Michel","non-dropping-particle":"","parse-names":false,"suffix":""},{"dropping-particle":"","family":"Abergel","given":"Chantal","non-dropping-particle":"","parse-names":false,"suffix":""}],"container-title":"Science","id":"ITEM-1","issue":"6143","issued":{"date-parts":[["2013","7","19"]]},"page":"281-286","publisher":"American Association for the Advancement of Science","title":"Pandoraviruses: Amoeba viruses with genomes up to 2.5 Mb reaching that of parasitic eukaryotes","type":"article-journal","volume":"341"},"uris":["http://www.mendeley.com/documents/?uuid=63d1a23c-d146-3324-97a9-f2b2d0dfe77c"]},{"id":"ITEM-2","itemData":{"DOI":"10.1073/PNAS.1510795112","ISSN":"0027-8424","PMID":"26351664","abstract":"The saga of giant viruses (i.e. visible by light microscopy) started in 2003 with the discovery of Mimivirus. Two additional types of giant viruses infecting Acanthamoeba have been discovered since: the Pandoraviruses (2013) and Pithovirus sibericum (2014), the latter one revived from 30,000-y-old Siberian permafrost. We now describe Mollivirus sibericum , a fourth type of giant virus isolated from the same permafrost sample. These four types of giant virus exhibit different virion structures, sizes (0.6–1.5 µm), genome length (0.6–2.8 Mb), and replication cycles. Their origin and mode of evolution are the subject of conflicting hypotheses. The fact that two different viruses could be easily revived from prehistoric permafrost should be of concern in a context of global warming.","author":[{"dropping-particle":"","family":"Legendre","given":"Matthieu","non-dropping-particle":"","parse-names":false,"suffix":""},{"dropping-particle":"","family":"Lartigue","given":"Audrey","non-dropping-particle":"","parse-names":false,"suffix":""},{"dropping-particle":"","family":"Bertaux","given":"Lionel","non-dropping-particle":"","parse-names":false,"suffix":""},{"dropping-particle":"","family":"Jeudy","given":"Sandra","non-dropping-particle":"","parse-names":false,"suffix":""},{"dropping-particle":"","family":"Bartoli","given":"Julia","non-dropping-particle":"","parse-names":false,"suffix":""},{"dropping-particle":"","family":"Lescot","given":"Magali","non-dropping-particle":"","parse-names":false,"suffix":""},{"dropping-particle":"","family":"Alempic","given":"Jean-Marie","non-dropping-particle":"","parse-names":false,"suffix":""},{"dropping-particle":"","family":"Ramus","given":"Claire","non-dropping-particle":"","parse-names":false,"suffix":""},{"dropping-particle":"","family":"Bruley","given":"Christophe","non-dropping-particle":"","parse-names":false,"suffix":""},{"dropping-particle":"","family":"Labadie","given":"Karine","non-dropping-particle":"","parse-names":false,"suffix":""},{"dropping-particle":"","family":"Shmakova","given":"Lyubov","non-dropping-particle":"","parse-names":false,"suffix":""},{"dropping-particle":"","family":"Rivkina","given":"Elizaveta","non-dropping-particle":"","parse-names":false,"suffix":""},{"dropping-particle":"","family":"Couté","given":"Yohann","non-dropping-particle":"","parse-names":false,"suffix":""},{"dropping-particle":"","family":"Abergel","given":"Chantal","non-dropping-particle":"","parse-names":false,"suffix":""},{"dropping-particle":"","family":"Claverie","given":"Jean-Michel","non-dropping-particle":"","parse-names":false,"suffix":""}],"container-title":"Proceedings of the National Academy of Sciences","id":"ITEM-2","issue":"38","issued":{"date-parts":[["2015","9","22"]]},"page":"E5327-E5335","publisher":"National Academy of Sciences","title":"In-depth study of Mollivirus sibericum, a new 30,000-y-old giant virus infecting Acanthamoeba","type":"article-journal","volume":"112"},"uris":["http://www.mendeley.com/documents/?uuid=4339c5b0-2715-3a9f-a0ff-7da2d715479a"]},{"id":"ITEM-3","itemData":{"DOI":"10.1128/JVI.00212-17","ISSN":"0022-538X","abstract":"African swine fever virus , a double-stranded DNA virus that infects pigs, is the only known member of the Asfarviridae family. Nevertheless, during our isolation and sequencing of the complete genome of faustovirus, followed by the description of kaumoebavirus, carried out over the past 2 years, we observed the emergence of previously unknown related viruses within this group of viruses. Here we describe the isolation of pacmanvirus, a fourth member in this group, which is capable of infecting Acanthamoeba castellanii . Pacmanvirus A23 has a linear compact genome of 395,405 bp, with a 33.62% G+C content. The pacmanvirus genome harbors 465 genes, with a high coding density. An analysis of reciprocal best hits shows that 31 genes are conserved between African swine fever virus , pacmanvirus, faustovirus, and kaumoebavirus. Moreover, the major capsid protein locus of pacmanvirus appears to be different from those of kaumoebavirus and faustovirus. Overall, comparative and genomic analyses reveal the emergence of a new group or cluster of viruses encompassing African swine fever virus , faustovirus, pacmanvirus, and kaumoebavirus.","author":[{"dropping-particle":"","family":"Andreani","given":"Julien","non-dropping-particle":"","parse-names":false,"suffix":""},{"dropping-particle":"","family":"Khalil","given":"Jacques Yaacoub Bou","non-dropping-particle":"","parse-names":false,"suffix":""},{"dropping-particle":"","family":"Sevvana","given":"Madhumati","non-dropping-particle":"","parse-names":false,"suffix":""},{"dropping-particle":"","family":"Benamar","given":"Samia","non-dropping-particle":"","parse-names":false,"suffix":""},{"dropping-particle":"","family":"Pinto","given":"Fabrizio","non-dropping-particle":"Di","parse-names":false,"suffix":""},{"dropping-particle":"","family":"Bitam","given":"Idir","non-dropping-particle":"","parse-names":false,"suffix":""},{"dropping-particle":"","family":"Colson","given":"Philippe","non-dropping-particle":"","parse-names":false,"suffix":""},{"dropping-particle":"","family":"Klose","given":"Thomas","non-dropping-particle":"","parse-names":false,"suffix":""},{"dropping-particle":"","family":"Rossmann","given":"Michael G.","non-dropping-particle":"","parse-names":false,"suffix":""},{"dropping-particle":"","family":"Raoult","given":"Didier","non-dropping-particle":"","parse-names":false,"suffix":""},{"dropping-particle":"","family":"Scola","given":"Bernard","non-dropping-particle":"La","parse-names":false,"suffix":""}],"container-title":"Journal of Virology","editor":[{"dropping-particle":"","family":"McFadden","given":"Grant","non-dropping-particle":"","parse-names":false,"suffix":""}],"id":"ITEM-3","issue":"14","issued":{"date-parts":[["2017","7","15"]]},"title":"Pacmanvirus, a New Giant Icosahedral Virus at the Crossroads between Asfarviridae and Faustoviruses","type":"thesis","volume":"91"},"uris":["http://www.mendeley.com/documents/?uuid=6e70b927-7a45-3edc-afff-b6806f406dda"]},{"id":"ITEM-4","itemData":{"DOI":"10.1128/JVI.00115-15","PMID":"25878099","abstract":" Giant viruses are protist-associated viruses belonging to the proposed order Megavirales ; almost all have been isolated from Acanthamoeba spp. Their isolation in humans suggests that they are part of the human virome. Using a high-throughput strategy to isolate new giant viruses from their original protozoan hosts, we obtained eight isolates of a new giant viral lineage from Vermamoeba vermiformis , the most common free-living protist found in human environments. This new lineage was proposed to be the faustovirus lineage. The prototype member, faustovirus E12, forms icosahedral virions of ≈200 nm that are devoid of fibrils and that encapsidate a 466-kbp genome encoding 451 predicted proteins. Of these, 164 are found in the virion. Phylogenetic analysis of the core viral genes showed that faustovirus is distantly related to the mammalian pathogen African swine fever virus, but it encodes ≈3 times more mosaic gene complements. About two-thirds of these genes do not show significant similarity to genes encoding any known proteins. These findings show that expanding the panel of protists to discover new giant viruses is a fruitful strategy.  IMPORTANCE By using Vermamoeba , a protist living in humans and their environment, we isolated eight strains of a new giant virus that we named faustovirus. The genomes of these strains were sequenced, and their sequences showed that faustoviruses are related to but different from the vertebrate pathogen African swine fever virus (ASFV), which belongs to the family Asfarviridae . Moreover, the faustovirus gene repertoire is ≈3 times larger than that of ASFV and comprises approximately two-thirds ORFans (open reading frames [ORFs] with no detectable homology to other ORFs in a database). ","author":[{"dropping-particle":"","family":"Reteno","given":"Dorine Gaëlle","non-dropping-particle":"","parse-names":false,"suffix":""},{"dropping-particle":"","family":"Benamar","given":"Samia","non-dropping-particle":"","parse-names":false,"suffix":""},{"dropping-particle":"","family":"Khalil","given":"Jacques Bou","non-dropping-particle":"","parse-names":false,"suffix":""},{"dropping-particle":"","family":"Andreani","given":"Julien","non-dropping-particle":"","parse-names":false,"suffix":""},{"dropping-particle":"","family":"Armstrong","given":"Nicholas","non-dropping-particle":"","parse-names":false,"suffix":""},{"dropping-particle":"","family":"Klose","given":"Thomas","non-dropping-particle":"","parse-names":false,"suffix":""},{"dropping-particle":"","family":"Rossmann","given":"Michael","non-dropping-particle":"","parse-names":false,"suffix":""},{"dropping-particle":"","family":"Colson","given":"Philippe","non-dropping-particle":"","parse-names":false,"suffix":""},{"dropping-particle":"","family":"Raoult","given":"Didier","non-dropping-particle":"","parse-names":false,"suffix":""},{"dropping-particle":"La","family":"Scola","given":"Bernard","non-dropping-particle":"","parse-names":false,"suffix":""}],"container-title":"Journal of Virology","id":"ITEM-4","issue":"13","issued":{"date-parts":[["2015","7"]]},"page":"6585","publisher":"American Society for Microbiology (ASM)","title":"Faustovirus, an Asfarvirus-Related New Lineage of Giant Viruses Infecting Amoebae","type":"article-journal","volume":"89"},"uris":["http://www.mendeley.com/documents/?uuid=d389fe9f-64f2-3977-8a9a-be391c91d7cb"]},{"id":"ITEM-5","itemData":{"DOI":"10.3390/v8110278","ISSN":"1999-4915","PMID":"27801826","abstract":"In this study, we report the isolation of a new giant virus found in sewage water from the southern area of Jeddah (Saudi Arabia), with morphological and genomic resemblance to Faustoviruses. This new giant virus, named Kaumoebavirus, was obtained from co-culture with Vermamoeba vermiformis, an amoeboid protozoa considered to be of special interest to human health and the environment. This new virus has ~250 nm icosahedral capsids and a 350,731 bp DNA genome length. The genome of Kaumoebavirus has a coding density of 86%, corresponding to 465 genes. Most of these genes (59%) are closely related to genes from members of the proposed order Megavirales, and the best matches to its proteins with other members of the Megavirales are Faustoviruses (43%) and Asfarviruses (23%). Unsurprisingly, phylogenetic reconstruction places Kaumoebavirus as a distant relative of Faustoviruses and Asfarviruses.","author":[{"dropping-particle":"","family":"Bajrai","given":"Leena","non-dropping-particle":"","parse-names":false,"suffix":""},{"dropping-particle":"","family":"Benamar","given":"Samia","non-dropping-particle":"","parse-names":false,"suffix":""},{"dropping-particle":"","family":"Azhar","given":"Esam","non-dropping-particle":"","parse-names":false,"suffix":""},{"dropping-particle":"","family":"Robert","given":"Catherine","non-dropping-particle":"","parse-names":false,"suffix":""},{"dropping-particle":"","family":"Levasseur","given":"Anthony","non-dropping-particle":"","parse-names":false,"suffix":""},{"dropping-particle":"","family":"Raoult","given":"Didier","non-dropping-particle":"","parse-names":false,"suffix":""},{"dropping-particle":"","family":"Scola","given":"Bernard","non-dropping-particle":"La","parse-names":false,"suffix":""}],"container-title":"Viruses","id":"ITEM-5","issue":"11","issued":{"date-parts":[["2016","10","28"]]},"number-of-pages":"278","title":"Kaumoebavirus, a New Virus That Clusters with Faustoviruses and Asfarviridae","type":"thesis","volume":"8"},"uris":["http://www.mendeley.com/documents/?uuid=b7b7ee1a-0339-3413-a155-610e993a1a5c"]},{"id":"ITEM-6","itemData":{"DOI":"10.3389/FMICB.2021.715608","ISSN":"1664-302X","abstract":"For several decades, the vast world of DNA viruses has been expanding constantly. Various discoveries in this field have broadened our knowledge and revealed that DNA viruses encode many functional features, which were once thought to be exclusive to cellular life. Here, we report the isolation of a giant virus named “clandestinovirus”, grown on the amoebal host Vermamoeba vermiformis. This virus was discovered in a mixed co-culture associated with another giant virus, Faustovirus ST1. Clandestinovirus possesses a linear dsDNA genome of 581,987 base pairs containing 617 genes. Phylogenetically, clandestinovirus is most closely related to Acanthamoeba castellanii medusavirus and was considered a member of the proposed Medusaviridae family. However, clandestinovirus genome is 65% larger than that of medusavirus, emphasizing the considerable genome size variation within this virus family. Functional annotation of the clandestinovirus genes suggests that the virus encodes four core histones. Furthermore, clandestinovirus appears to orchestrate the cell cycle and mitochondrial activities of the infected host by virtue of encoding a panel of protein kinases and phosphatases, and a suite of functionally diverse mitochondrial protein homologs, respectively. Collectively, these observations illuminate a strategy employed by clandestinovirus to optimize the intracellular environment for efficient virus propagation.","author":[{"dropping-particle":"","family":"Rolland","given":"Clara","non-dropping-particle":"","parse-names":false,"suffix":""},{"dropping-particle":"","family":"Andreani","given":"Julien","non-dropping-particle":"","parse-names":false,"suffix":""},{"dropping-particle":"","family":"Sahmi-Bounsiar","given":"Dehia","non-dropping-particle":"","parse-names":false,"suffix":""},{"dropping-particle":"","family":"Krupovic","given":"Mart","non-dropping-particle":"","parse-names":false,"suffix":""},{"dropping-particle":"","family":"Scola","given":"Bernard","non-dropping-particle":"La","parse-names":false,"suffix":""},{"dropping-particle":"","family":"Levasseur","given":"Anthony","non-dropping-particle":"","parse-names":false,"suffix":""}],"container-title":"Frontiers in Microbiology","id":"ITEM-6","issued":{"date-parts":[["2021","8","10"]]},"page":"2224","publisher":"Frontiers","title":"Clandestinovirus: A Giant Virus With Chromatin Proteins and a Potential to Manipulate the Cell Cycle of Its Host Vermamoeba vermiformis","type":"article-journal","volume":"0"},"uris":["http://www.mendeley.com/documents/?uuid=a858ff11-9143-3155-95f4-22c264a607b7"]}],"mendeley":{"formattedCitation":"[2–7]","plainTextFormattedCitation":"[2–7]","previouslyFormattedCitation":"[2–7]"},"properties":{"noteIndex":0},"schema":"https://github.com/citation-style-language/schema/raw/master/csl-citation.json"}</w:instrText>
                  </w:r>
                  <w:r w:rsidRPr="00001C10">
                    <w:rPr>
                      <w:spacing w:val="7"/>
                    </w:rPr>
                    <w:fldChar w:fldCharType="separate"/>
                  </w:r>
                  <w:r w:rsidRPr="00001C10">
                    <w:rPr>
                      <w:noProof/>
                      <w:spacing w:val="7"/>
                    </w:rPr>
                    <w:t>[2–7]</w:t>
                  </w:r>
                  <w:r w:rsidRPr="00001C10">
                    <w:rPr>
                      <w:spacing w:val="7"/>
                    </w:rPr>
                    <w:fldChar w:fldCharType="end"/>
                  </w:r>
                  <w:r w:rsidRPr="00001C10">
                    <w:rPr>
                      <w:spacing w:val="7"/>
                    </w:rPr>
                    <w:t xml:space="preserve">. That is the case of orpheovirus, pithovirus, and cedratvirus </w:t>
                  </w:r>
                  <w:r>
                    <w:rPr>
                      <w:spacing w:val="7"/>
                    </w:rPr>
                    <w:t>which</w:t>
                  </w:r>
                  <w:r w:rsidRPr="00001C10">
                    <w:rPr>
                      <w:spacing w:val="7"/>
                    </w:rPr>
                    <w:t xml:space="preserve"> cluster together within the order </w:t>
                  </w:r>
                  <w:r w:rsidRPr="00001C10">
                    <w:rPr>
                      <w:i/>
                      <w:iCs/>
                      <w:spacing w:val="7"/>
                    </w:rPr>
                    <w:t xml:space="preserve">Pimascovirales </w:t>
                  </w:r>
                  <w:r w:rsidRPr="00001C10">
                    <w:rPr>
                      <w:i/>
                      <w:iCs/>
                      <w:spacing w:val="7"/>
                    </w:rPr>
                    <w:fldChar w:fldCharType="begin" w:fldLock="1"/>
                  </w:r>
                  <w:r>
                    <w:rPr>
                      <w:i/>
                      <w:iCs/>
                      <w:spacing w:val="7"/>
                    </w:rPr>
                    <w:instrText xml:space="preserve">ADDIN CSL_CITATION {"citationItems":[{"id":"ITEM-1","itemData":{"DOI":"10.1073/PNAS.1510795112","ISSN":"0027-8424","PMID":"26351664","abstract":"The saga of giant viruses (i.e. visible by light microscopy) started in 2003 with the discovery of Mimivirus. Two additional types of giant viruses infecting Acanthamoeba have been discovered since: the Pandoraviruses (2013) and Pithovirus sibericum (2014), the latter one revived from 30,000-y-old Siberian permafrost. We now describe Mollivirus sibericum , a fourth type of giant virus isolated from the same permafrost sample. These four types of giant virus exhibit different virion structures, sizes (0.6–1.5 µm), genome length (0.6–2.8 Mb), and replication cycles. Their origin and mode of evolution are the subject of conflicting hypotheses. The fact that two different viruses could be easily revived from prehistoric permafrost should be of concern in a context of global warming.","author":[{"dropping-particle":"","family":"Legendre","given":"Matthieu","non-dropping-particle":"","parse-names":false,"suffix":""},{"dropping-particle":"","family":"Lartigue","given":"Audrey","non-dropping-particle":"","parse-names":false,"suffix":""},{"dropping-particle":"","family":"Bertaux","given":"Lionel","non-dropping-particle":"","parse-names":false,"suffix":""},{"dropping-particle":"","family":"Jeudy","given":"Sandra","non-dropping-particle":"","parse-names":false,"suffix":""},{"dropping-particle":"","family":"Bartoli","given":"Julia","non-dropping-particle":"","parse-names":false,"suffix":""},{"dropping-particle":"","family":"Lescot","given":"Magali","non-dropping-particle":"","parse-names":false,"suffix":""},{"dropping-particle":"","family":"Alempic","given":"Jean-Marie","non-dropping-particle":"","parse-names":false,"suffix":""},{"dropping-particle":"","family":"Ramus","given":"Claire","non-dropping-particle":"","parse-names":false,"suffix":""},{"dropping-particle":"","family":"Bruley","given":"Christophe","non-dropping-particle":"","parse-names":false,"suffix":""},{"dropping-particle":"","family":"Labadie","given":"Karine","non-dropping-particle":"","parse-names":false,"suffix":""},{"dropping-particle":"","family":"Shmakova","given":"Lyubov","non-dropping-particle":"","parse-names":false,"suffix":""},{"dropping-particle":"","family":"Rivkina","given":"Elizaveta","non-dropping-particle":"","parse-names":false,"suffix":""},{"dropping-particle":"","family":"Couté","given":"Yohann","non-dropping-particle":"","parse-names":false,"suffix":""},{"dropping-particle":"","family":"Abergel","given":"Chantal","non-dropping-particle":"","parse-names":false,"suffix":""},{"dropping-particle":"","family":"Claverie","given":"Jean-Michel","non-dropping-particle":"","parse-names":false,"suffix":""}],"container-title":"Proceedings of the National Academy of Sciences","id":"ITEM-1","issue":"38","issued":{"date-parts":[["2015","9","22"]]},"page":"E5327-E5335","publisher":"National Academy of Sciences","title":"In-depth study of Mollivirus sibericum, a new 30,000-y-old giant virus infecting Acanthamoeba","type":"article-journal","volume":"112"},"uris":["http://www.mendeley.com/documents/?uuid=4339c5b0-2715-3a9f-a0ff-7da2d715479a"]},{"id":"ITEM-2","itemData":{"DOI":"10.1093/gbe/evw153","ISSN":"1759-6653","PMID":"27389688","abstract":"Most theories on viral evolution are speculative and lack fossil comparison. Here, we isolated a modern Pithovirus-like virus from sewage samples. This giant virus, named Pithovirus massiliensis, was compared with its prehistoric counterpart, Pithovirus sibericum, found in Siberian permafrost. Our analysis revealed near-complete gene repertoire conservation, including horizontal gene transfer and ORFans. Furthermore, all orthologous genes evolved under strong purifying selection with a non-synonymous and synonymous ratio in the same range as the ratio found in the prokaryotic world. The comparison between fossil and modern Pithovirus species provided an estimation of the cadence of the molecular clock, reaching up to 3 × 10(-6) mutations/site/year. In addition, the strict conservation of HGTs and ORFans in P. massiliensis revealed the stable genetic mosaicism in giant viruses and excludes the concept of a bag of genes. The genetic stability for 30,000 years of P. massiliensis demonstrates that giant viruses evolve similarly to prokaryotes by classical mechanisms of evolution, including selection and fixation of genes, followed by selective constraints.","author":[{"dropping-particle":"","family":"Levasseur","given":"Anthony","non-dropping-particle":"","parse-names":false,"suffix":""},{"dropping-particle":"","family":"Andreani","given":"Julien","non-dropping-particle":"","parse-names":false,"suffix":""},{"dropping-particle":"","family":"Delerce","given":"Jeremy","non-dropping-particle":"","parse-names":false,"suffix":""},{"dropping-particle":"","family":"Bou Khalil","given":"Jacques","non-dropping-particle":"","parse-names":false,"suffix":""},{"dropping-particle":"","family":"Robert","given":"Catherine","non-dropping-particle":"","parse-names":false,"suffix":""},{"dropping-particle":"","family":"Scola","given":"Bernard","non-dropping-particle":"La","parse-names":false,"suffix":""},{"dropping-particle":"","family":"Raoult","given":"Didier","non-dropping-particle":"","parse-names":false,"suffix":""}],"container-title":"Genome biology and evolution","id":"ITEM-2","issue":"8","issued":{"date-parts":[["2016"]]},"page":"2333-9","publisher":"Oxford University Press","title":"Comparison of a Modern and Fossil Pithovirus Reveals Its Genetic Conservation and Evolution.","type":"article-journal","volume":"8"},"uris":["http://www.mendeley.com/documents/?uuid=f6f49ef8-4acc-3633-bc41-20760209e65d"]},{"id":"ITEM-3","itemData":{"DOI":"10.3390/v8110300","ISSN":"1999-4915","abstract":"Most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-3","issue":"11","issued":{"date-parts":[["2016","11","3"]]},"page":"300","publisher":"Multidisciplinary Digital Publishing Institute","title":"Cedratvirus, a Double-Cork Structured Giant Virus, is a Distant Relative of Pithoviruses","type":"article-journal","volume":"8"},"uris":["http://www.mendeley.com/documents/?uuid=0ec93441-51cb-3c5f-9a36-64b09d55cd4c"]},{"id":"ITEM-4","itemData":{"DOI":"10.1111/1462-2920.13813","ISSN":"14622912","PMID":"28618143","abstract":"Amoeba-infecting viruses have raised scientists' interest due to their novel particle morphologies, their large genome size and their genomic content challenging previously established dogma. We report here the discovery and the characterization of Cedratvirus lausannensis, a novel member of the Megavirales, with a 0.75-1 µm long amphora-shaped particle closed by two striped plugs. Among numerous host cell types tested, the virus replicates only in Acanthamoeba castellanii leading to host cell lysis within 24 h. C. lausannensis was resistant to ethanol, hydrogen peroxide and heating treatments. Like 30 000-year-old Pithovirus sibericum, C. lausannensis enters by phagocytosis, releases its genetic content by fusion of the internal membrane with the inclusion membrane and replicates in intracytoplasmic viral factories. The genome encodes 643 proteins that confirmed the grouping of C. lausannensis with Cedratvirus A11 as phylogenetically distant members of the family Pithoviridae. The 575,161 bp AT-rich genome is essentially devoid of the numerous repeats harbored by Pithovirus, suggesting that these non-coding repetitions might be due to a selfish element rather than particular characteristics of the Pithoviridae family. The discovery of C. lausannensis confirms the contemporary worldwide distribution of Pithoviridae members and the characterization of its genome paves the way to better understand their evolution.","author":[{"dropping-particle":"","family":"Bertelli, Claire1. Bertelli C, Mueller L, Thomas V, Pillonel T, Jacquier N","given":"Greub G. 2017. Cedratvirus lausannensis - digging into Pithoviridae diversity. Environ Microbiol.","non-dropping-particle":"","parse-names":false,"suffix":""},{"dropping-particle":"","family":"Mueller","given":"Linda","non-dropping-particle":"","parse-names":false,"suffix":""},{"dropping-particle":"","family":"Thomas","given":"Vincent","non-dropping-particle":"","parse-names":false,"suffix":""},{"dropping-particle":"","family":"Pillonel","given":"Trestan","non-dropping-particle":"","parse-names":false,"suffix":""},{"dropping-particle":"","family":"Jacquier","given":"Nicolas","non-dropping-particle":"","parse-names":false,"suffix":""},{"dropping-particle":"","family":"Greub","given":"Gilbert","non-dropping-particle":"","parse-names":false,"suffix":""}],"container-title":"Environmental Microbiology","id":"ITEM-4","issue":"10","issued":{"date-parts":[["2017","10"]]},"number-of-pages":"4022-4034","title":"Cedratvirus lausannensis - digging into Pithoviridae diversity","type":"thesis","volume":"19"},"uris":["http://www.mendeley.com/documents/?uuid=f9dd9bf6-1e3d-3224-9d67-d0a4915bdf80"]},{"id":"ITEM-5","itemData":{"DOI":"10.1128/jvi.00372-18","ISSN":"0022-538X","PMID":"29695424","abstract":" Giant viruses have been isolated and characterized in different environments, expanding our knowledge about the biology of these unique microorganisms. In the last 2 years, a new group was discovered, the cedratviruses, currently composed of only two isolates and members of a putative new family, “Pithoviridae,” along with previously known pithoviruses. Here we report the isolation and biological and genomic characterization of two novel cedratviruses isolated from samples collected in France and Brazil. Both viruses were isolated using Acanthamoeba castellanii as a host cell and exhibit ovoid particles with corks at either extremity of the particle. Curiously, the Brazilian cedratvirus is </w:instrText>
                  </w:r>
                  <w:r>
                    <w:rPr>
                      <w:rFonts w:ascii="Cambria Math" w:hAnsi="Cambria Math" w:cs="Cambria Math"/>
                      <w:i/>
                      <w:iCs/>
                      <w:spacing w:val="7"/>
                    </w:rPr>
                    <w:instrText>∼</w:instrText>
                  </w:r>
                  <w:r>
                    <w:rPr>
                      <w:i/>
                      <w:iCs/>
                      <w:spacing w:val="7"/>
                    </w:rPr>
                    <w:instrText>20% smaller and presents a shorter genome of 460,038 bp, coding for fewer proteins than other cedratviruses. In addition, it has a completely asyntenic genome and presents a lower amino acid identity of orthologous genes (</w:instrText>
                  </w:r>
                  <w:r>
                    <w:rPr>
                      <w:rFonts w:ascii="Cambria Math" w:hAnsi="Cambria Math" w:cs="Cambria Math"/>
                      <w:i/>
                      <w:iCs/>
                      <w:spacing w:val="7"/>
                    </w:rPr>
                    <w:instrText>∼</w:instrText>
                  </w:r>
                  <w:r>
                    <w:rPr>
                      <w:i/>
                      <w:iCs/>
                      <w:spacing w:val="7"/>
                    </w:rPr>
                    <w:instrText>73%). Pangenome analysis comprising the four cedratviruses revealed an increase in the pangenome concomitant with a decrease in the core genome with the addition of the two novel viruses. Finally, phylogenetic analyses clustered the Brazilian virus in a separate branch within the group of cedratviruses, while the French isolate is closer to the previously reported Cedratvirus lausannensis . Taking all together, we propose the existence of a second lineage of this emerging viral genus and provide new insights into the biodiversity and ubiquity of these giant viruses.  IMPORTANCE Various giant viruses have been described in recent years, revealing a unique part of the virosphere. A new group among the giant viruses has recently been described, the cedratviruses, which is currently composed of only two isolates. In this paper, we describe two novel cedratviruses isolated from French and Brazilian samples. Biological and genomic analyses showed viruses with different particle sizes, genome lengths, and architecture, revealing the existence of a second lineage of this new group of giant viruses. Our results provide new insights into the biodiversity of cedratviruses and highlight the importance of ongoing efforts to prospect for and characterize new giant viruses. ","author":[{"dropping-particle":"","family":"Rodrigues","given":"Rodrigo Araújo Lima","non-dropping-particle":"","parse-names":false,"suffix":""},{"dropping-particle":"","family":"Andreani","given":"Julien","non-dropping-particle":"","parse-names":false,"suffix":""},{"dropping-particle":"","family":"Andrade","given":"Ana Cláudia dos Santos Pereira","non-dropping-particle":"","parse-names":false,"suffix":""},{"dropping-particle":"","family":"Machado","given":"Talita Bastos","non-dropping-particle":"","parse-names":false,"suffix":""},{"dropping-particle":"","family":"Abdi","given":"Souhila","non-dropping-particle":"","parse-names":false,"suffix":""},{"dropping-particle":"","family":"Levasseur","given":"Anthony","non-dropping-particle":"","parse-names":false,"suffix":""},{"dropping-particle":"","family":"Abrahão","given":"Jônatas Santos","non-dropping-particle":"","parse-names":false,"suffix":""},{"dropping-particle":"","family":"Scola","given":"Bernard","non-dropping-particle":"La","parse-names":false,"suffix":""}],"container-title":"Journal of Virology","id":"ITEM-5","issue":"13","issued":{"date-parts":[["2018","4","25"]]},"publisher":"American Society for Microbiology","title":"Morphologic and Genomic Analyses of New Isolates Reveal a Second Lineage of Cedratviruses","type":"article-journal","volume":"92"},"uris":["http://www.mendeley.com/documents/?uuid=cedc7624-5f95-3787-b316-17d7916ed749"]},{"id":"ITEM-6","itemData":{"DOI":"10.1038/s41467-020-16414-2","ISSN":"2041-1723","PMID":"32461636","abstract":"DNA methylation is an important epigenetic mark that contributes to various regulations in all domains of life. Giant viruses are widespread dsDNA viruses with gene contents overlapping the cellular world that also encode DNA methyltransferases. Yet, virtually nothing is known about the methylation of their DNA. Here, we use single-molecule real-time sequencing to study the complete methylome of a large spectrum of giant viruses. We show that DNA methylation is widespread, affecting 2/3 of the tested families, although unevenly distributed. We also identify the corresponding viral methyltransferases and show that they are subject to intricate gene transfers between bacteria, viruses and their eukaryotic host. Most methyltransferases are conserved, functional and under purifying selection, suggesting that they increase the viruses’ fitness. Some virally encoded methyltransferases are also paired with restriction endonucleases forming Restriction-Modification systems. Our data suggest that giant viruses’ methyltransferases are involved in diverse forms of virus-pathogens interactions during coinfections. DNA methylation is an epigenetic marker in all domains of life. Here, Jeudy et al., using single-molecule realtime sequencing, determine DNA methylation patterns in giant viruses and evolutionary analysis of virus encoded DNA methyltransferases suggests that they affect viral fitness.","author":[{"dropping-particle":"","family":"Jeudy","given":"Sandra","non-dropping-particle":"","parse-names":false,"suffix":""},{"dropping-particle":"","family":"Rigou","given":"Sofia","non-dropping-particle":"","parse-names":false,"suffix":""},{"dropping-particle":"","family":"Alempic","given":"Jean Marie","non-dropping-particle":"","parse-names":false,"suffix":""},{"dropping-particle":"","family":"Claverie","given":"Jean Michel","non-dropping-particle":"","parse-names":false,"suffix":""},{"dropping-particle":"","family":"Abergel","given":"Chantal","non-dropping-particle":"","parse-names":false,"suffix":""},{"dropping-particle":"","family":"Legendre","given":"Matthieu","non-dropping-particle":"","parse-names":false,"suffix":""}],"container-title":"Nature Communications 2020 11:1","id":"ITEM-6","issue":"1","issued":{"date-parts":[["2020","5","27"]]},"page":"1-12","publisher":"Nature Publishing Group","title":"The DNA methylation landscape of giant viruses","type":"article-journal","volume":"11"},"uris":["http://www.mendeley.com/documents/?uuid=7d559be4-ae5c-3064-b454-64a94db06d5b"]},{"id":"ITEM-7","itemData":{"DOI":"10.3389/fmicb.2017.02643","ISSN":"1664-302X","PMID":"29403444","abstract":"Giant viruses continue to invade the world of virology, in gigantic genome sizes and various particles shapes. Strains discoveries and metagenomic studies make it possible to reveal the complexity of these microorganisms, their origins, ecosystems and putative roles. We isolated from a rat stool sample a new giant virus \"Orpheovirus IHUMI-LCC2,\" using Vermamoeba vermiformis as host cell. In this paper, we describe the main genomic features and replicative cycle of Orpheovirus IHUMI-LCC2. It possesses a circular genome exceeding 1.4 Megabases with 25% G+C content and ovoidal-shaped particles ranging from 900 to 1300 nm. Particles are closed by at least one thick membrane in a single ostiole-like shape in their apex. Phylogenetic analysis and the reciprocal best hit for Orpheovirus show a connection to the proposed Pithoviridae family. However, some genomic characteristics bear witness to a completely divergent evolution for Orpheovirus IHUMI-LCC2 when compared to Cedratviruses or Pithoviruses.","author":[{"dropping-particle":"","family":"Andreani","given":"Julien","non-dropping-particle":"","parse-names":false,"suffix":""},{"dropping-particle":"","family":"Khalil","given":"Jacques Y. B.","non-dropping-particle":"","parse-names":false,"suffix":""},{"dropping-particle":"","family":"Baptiste","given":"Emeline","non-dropping-particle":"","parse-names":false,"suffix":""},{"dropping-particle":"","family":"Hasni","given":"Issam","non-dropping-particle":"","parse-names":false,"suffix":""},{"dropping-particle":"","family":"Michelle","given":"Caroline","non-dropping-particle":"","parse-names":false,"suffix":""},{"dropping-particle":"","family":"Raoult","given":"Didier","non-dropping-particle":"","parse-names":false,"suffix":""},{"dropping-particle":"","family":"Levasseur","given":"Anthony","non-dropping-particle":"","parse-names":false,"suffix":""},{"dropping-particle":"","family":"Scola","given":"Bernard","non-dropping-particle":"La","parse-names":false,"suffix":""}],"container-title":"Frontiers in Microbiology","id":"ITEM-7","issued":{"date-parts":[["2018","1","22"]]},"number-of-pages":"2643","title":"Orpheovirus IHUMI-LCC2: A New Virus among the Giant Viruses","type":"thesis","volume":"8"},"uris":["http://www.mendeley.com/documents/?uuid=85a3ec24-a179-3e87-a87a-10706a7eb444"]}],"mendeley":{"formattedCitation":"[3, 8–13]","plainTextFormattedCitation":"[3, 8–13]","previouslyFormattedCitation":"[3, 8–13]"},"properties":{"noteIndex":0},"schema":"https://github.com/citation-style-language/schema/raw/master/csl-citation.json"}</w:instrText>
                  </w:r>
                  <w:r w:rsidRPr="00001C10">
                    <w:rPr>
                      <w:i/>
                      <w:iCs/>
                      <w:spacing w:val="7"/>
                    </w:rPr>
                    <w:fldChar w:fldCharType="separate"/>
                  </w:r>
                  <w:r w:rsidRPr="00001C10">
                    <w:rPr>
                      <w:iCs/>
                      <w:noProof/>
                      <w:spacing w:val="7"/>
                    </w:rPr>
                    <w:t>[3, 8–13]</w:t>
                  </w:r>
                  <w:r w:rsidRPr="00001C10">
                    <w:rPr>
                      <w:i/>
                      <w:iCs/>
                      <w:spacing w:val="7"/>
                    </w:rPr>
                    <w:fldChar w:fldCharType="end"/>
                  </w:r>
                  <w:r w:rsidRPr="00001C10">
                    <w:rPr>
                      <w:spacing w:val="7"/>
                    </w:rPr>
                    <w:t xml:space="preserve">. </w:t>
                  </w:r>
                </w:p>
                <w:p w14:paraId="3675E30B" w14:textId="77777777" w:rsidR="00E5425B" w:rsidRPr="00001C10" w:rsidRDefault="00E5425B" w:rsidP="00E5425B">
                  <w:pPr>
                    <w:shd w:val="clear" w:color="auto" w:fill="FFFFFF"/>
                    <w:spacing w:before="100" w:beforeAutospacing="1" w:after="100" w:afterAutospacing="1"/>
                    <w:jc w:val="both"/>
                    <w:rPr>
                      <w:spacing w:val="7"/>
                    </w:rPr>
                  </w:pPr>
                  <w:r w:rsidRPr="00001C10">
                    <w:rPr>
                      <w:spacing w:val="7"/>
                    </w:rPr>
                    <w:t xml:space="preserve">Currently, the order </w:t>
                  </w:r>
                  <w:r w:rsidRPr="00001C10">
                    <w:rPr>
                      <w:i/>
                      <w:iCs/>
                      <w:spacing w:val="7"/>
                    </w:rPr>
                    <w:t>Pimascovirales</w:t>
                  </w:r>
                  <w:r w:rsidRPr="00001C10">
                    <w:rPr>
                      <w:spacing w:val="7"/>
                    </w:rPr>
                    <w:t xml:space="preserve"> comprises three classified families, namely </w:t>
                  </w:r>
                  <w:r w:rsidRPr="00001C10">
                    <w:rPr>
                      <w:i/>
                      <w:iCs/>
                      <w:spacing w:val="7"/>
                    </w:rPr>
                    <w:t>Ascoviridae</w:t>
                  </w:r>
                  <w:r w:rsidRPr="00001C10">
                    <w:rPr>
                      <w:spacing w:val="7"/>
                    </w:rPr>
                    <w:t xml:space="preserve">, </w:t>
                  </w:r>
                  <w:r w:rsidRPr="00001C10">
                    <w:rPr>
                      <w:i/>
                      <w:iCs/>
                      <w:spacing w:val="7"/>
                    </w:rPr>
                    <w:t>Iridoviridae</w:t>
                  </w:r>
                  <w:r>
                    <w:rPr>
                      <w:spacing w:val="7"/>
                    </w:rPr>
                    <w:t xml:space="preserve">, </w:t>
                  </w:r>
                  <w:r w:rsidRPr="00001C10">
                    <w:rPr>
                      <w:spacing w:val="7"/>
                    </w:rPr>
                    <w:t xml:space="preserve">and </w:t>
                  </w:r>
                  <w:r w:rsidRPr="00001C10">
                    <w:rPr>
                      <w:i/>
                      <w:iCs/>
                      <w:spacing w:val="7"/>
                    </w:rPr>
                    <w:t xml:space="preserve">Marseilleviridae </w:t>
                  </w:r>
                  <w:r w:rsidRPr="00001C10">
                    <w:rPr>
                      <w:i/>
                      <w:iCs/>
                      <w:spacing w:val="7"/>
                    </w:rPr>
                    <w:fldChar w:fldCharType="begin" w:fldLock="1"/>
                  </w:r>
                  <w:r>
                    <w:rPr>
                      <w:i/>
                      <w:iCs/>
                      <w:spacing w:val="7"/>
                    </w:rPr>
                    <w:instrText>ADDIN CSL_CITATION {"citationItems":[{"id":"ITEM-1","itemData":{"author":[{"dropping-particle":"","family":"ICTV","given":"","non-dropping-particle":"","parse-names":false,"suffix":""}],"id":"ITEM-1","issued":{"date-parts":[["2021"]]},"title":"ICTV - Taxonomy","type":"webpage"},"uris":["http://www.mendeley.com/documents/?uuid=5d5b5842-1b24-4085-9bfa-c98762316eb1"]}],"mendeley":{"formattedCitation":"[14]","plainTextFormattedCitation":"[14]","previouslyFormattedCitation":"[14]"},"properties":{"noteIndex":0},"schema":"https://github.com/citation-style-language/schema/raw/master/csl-citation.json"}</w:instrText>
                  </w:r>
                  <w:r w:rsidRPr="00001C10">
                    <w:rPr>
                      <w:i/>
                      <w:iCs/>
                      <w:spacing w:val="7"/>
                    </w:rPr>
                    <w:fldChar w:fldCharType="separate"/>
                  </w:r>
                  <w:r w:rsidRPr="00001C10">
                    <w:rPr>
                      <w:iCs/>
                      <w:noProof/>
                      <w:spacing w:val="7"/>
                    </w:rPr>
                    <w:t>[14]</w:t>
                  </w:r>
                  <w:r w:rsidRPr="00001C10">
                    <w:rPr>
                      <w:i/>
                      <w:iCs/>
                      <w:spacing w:val="7"/>
                    </w:rPr>
                    <w:fldChar w:fldCharType="end"/>
                  </w:r>
                  <w:r w:rsidRPr="00001C10">
                    <w:rPr>
                      <w:spacing w:val="7"/>
                    </w:rPr>
                    <w:t xml:space="preserve">. Since the discovery of the first pithovirus, the potential for the creation of a new family within this order arose, given the differences that it had in comparison to other members of the order </w:t>
                  </w:r>
                  <w:r w:rsidRPr="00001C10">
                    <w:rPr>
                      <w:spacing w:val="7"/>
                    </w:rPr>
                    <w:fldChar w:fldCharType="begin" w:fldLock="1"/>
                  </w:r>
                  <w:r>
                    <w:rPr>
                      <w:spacing w:val="7"/>
                    </w:rPr>
                    <w:instrText>ADDIN CSL_CITATION {"citationItems":[{"id":"ITEM-1","itemData":{"DOI":"10.1073/pnas.1320670111","ISSN":"10916490","PMID":"24591590","abstract":"The largest known DNA viruses infect Acanthamoeba and belong to two markedly different families. The Megaviridae exhibit pseudo-icosahedral virions up to 0.7 μm in diameter and adenine- thymine (AT)-rich genomes of up to 1.25 Mb encoding a thousand proteins. Like their Mimivirus prototype discovered 10 y ago, they entirely replicate within cytoplasmic virion factories. In contrast, the recently discovered Pandoraviruses exhibit larger amphora-shaped virions 1 μm in length and guanine-cytosine-rich genomes up to 2.8 Mb long encoding up to 2,500 proteins. Their replication involves the host nucleus. Whereas the Megaviridae share some general features with the previously described icosahedral large DNA viruses, the Pandoraviruses appear unrelated to them. Here we report the discovery of a third type of giant virus combining an even larger pandoraviruslike particle 1.5 μm in lengthwith a surprisingly smaller 600 kb AT-rich genome, a gene content more similar to Iridoviruses and Marseillevirus, and a fully cytoplasmic replication reminiscent of the Megaviridae. This suggests that pandoravirus-like particles may be associated with a variety of virus families more diverse than previously envisioned. This giant virus, named Pithovirus sibericum, was isolated from a &lt;30,000-y-old radiocarbon-dated sample when we initiated a survey of the virome of Siberian permafrost. The revival of such an ancestral amoeba-infecting virus used as a safe indicator of the possible presence of pathogenic DNA viruses, suggests that the thawing of permafrost either from global warming or industrial exploitation of circumpolar regions might not be exempt from future threats to human or animal health.","author":[{"dropping-particle":"","family":"Legendre","given":"Matthieu","non-dropping-particle":"","parse-names":false,"suffix":""},{"dropping-particle":"","family":"Bartoli","given":"Julia","non-dropping-particle":"","parse-names":false,"suffix":""},{"dropping-particle":"","family":"Shmakova","given":"Lyubov","non-dropping-particle":"","parse-names":false,"suffix":""},{"dropping-particle":"","family":"Jeudy","given":"Sandra","non-dropping-particle":"","parse-names":false,"suffix":""},{"dropping-particle":"","family":"Labadie","given":"Karine","non-dropping-particle":"","parse-names":false,"suffix":""},{"dropping-particle":"","family":"Adrait","given":"Annie","non-dropping-particle":"","parse-names":false,"suffix":""},{"dropping-particle":"","family":"Lescot","given":"Magali","non-dropping-particle":"","parse-names":false,"suffix":""},{"dropping-particle":"","family":"Poirot","given":"Olivier","non-dropping-particle":"","parse-names":false,"suffix":""},{"dropping-particle":"","family":"Bertaux","given":"Lionel","non-dropping-particle":"","parse-names":false,"suffix":""},{"dropping-particle":"","family":"Bruley","given":"Christophe","non-dropping-particle":"","parse-names":false,"suffix":""},{"dropping-particle":"","family":"Couté","given":"Yohann","non-dropping-particle":"","parse-names":false,"suffix":""},{"dropping-particle":"","family":"Rivkina","given":"Elizaveta","non-dropping-particle":"","parse-names":false,"suffix":""},{"dropping-particle":"","family":"Abergel","given":"Chantal","non-dropping-particle":"","parse-names":false,"suffix":""},{"dropping-particle":"","family":"Claverie","given":"Jean Michel","non-dropping-particle":"","parse-names":false,"suffix":""}],"container-title":"Proceedings of the National Academy of Sciences of the United States of America","id":"ITEM-1","issue":"11","issued":{"date-parts":[["2014","3","18"]]},"page":"4274-4279","publisher":"National Academy of Sciences","title":"Thirty-thousand-year-old distant relative of giant icosahedral DNA viruses with a pandoravirus morphology","type":"article-journal","volume":"111"},"uris":["http://www.mendeley.com/documents/?uuid=ef110e59-290c-3483-b550-7e448d2d18c9"]}],"mendeley":{"formattedCitation":"[15]","plainTextFormattedCitation":"[15]","previouslyFormattedCitation":"[15]"},"properties":{"noteIndex":0},"schema":"https://github.com/citation-style-language/schema/raw/master/csl-citation.json"}</w:instrText>
                  </w:r>
                  <w:r w:rsidRPr="00001C10">
                    <w:rPr>
                      <w:spacing w:val="7"/>
                    </w:rPr>
                    <w:fldChar w:fldCharType="separate"/>
                  </w:r>
                  <w:r w:rsidRPr="00001C10">
                    <w:rPr>
                      <w:noProof/>
                      <w:spacing w:val="7"/>
                    </w:rPr>
                    <w:t>[15]</w:t>
                  </w:r>
                  <w:r w:rsidRPr="00001C10">
                    <w:rPr>
                      <w:spacing w:val="7"/>
                    </w:rPr>
                    <w:fldChar w:fldCharType="end"/>
                  </w:r>
                  <w:r w:rsidRPr="00001C10">
                    <w:rPr>
                      <w:spacing w:val="7"/>
                    </w:rPr>
                    <w:t xml:space="preserve">. In the following years, the discovery of cedratviruses, a new group of viruses that clustered with pithoviruses expanded the diversity of the new putative family ‘Pithoviridae’ </w:t>
                  </w:r>
                  <w:r w:rsidRPr="00001C10">
                    <w:rPr>
                      <w:color w:val="0E0E0E"/>
                      <w:spacing w:val="7"/>
                    </w:rPr>
                    <w:fldChar w:fldCharType="begin" w:fldLock="1"/>
                  </w:r>
                  <w:r>
                    <w:rPr>
                      <w:color w:val="0E0E0E"/>
                      <w:spacing w:val="7"/>
                    </w:rPr>
                    <w:instrText xml:space="preserve">ADDIN CSL_CITATION {"citationItems":[{"id":"ITEM-1","itemData":{"DOI":"10.3390/v8110300","ISSN":"1999-4915","abstract":"Most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-1","issue":"11","issued":{"date-parts":[["2016","11","3"]]},"page":"300","publisher":"Multidisciplinary Digital Publishing Institute","title":"Cedratvirus, a Double-Cork Structured Giant Virus, is a Distant Relative of Pithoviruses","type":"article-journal","volume":"8"},"uris":["http://www.mendeley.com/documents/?uuid=0ec93441-51cb-3c5f-9a36-64b09d55cd4c"]},{"id":"ITEM-2","itemData":{"DOI":"10.1111/1462-2920.13813","ISSN":"14622912","PMID":"28618143","abstract":"Amoeba-infecting viruses have raised scientists' interest due to their novel particle morphologies, their large genome size and their genomic content challenging previously established dogma. We report here the discovery and the characterization of Cedratvirus lausannensis, a novel member of the Megavirales, with a 0.75-1 µm long amphora-shaped particle closed by two striped plugs. Among numerous host cell types tested, the virus replicates only in Acanthamoeba castellanii leading to host cell lysis within 24 h. C. lausannensis was resistant to ethanol, hydrogen peroxide and heating treatments. Like 30 000-year-old Pithovirus sibericum, C. lausannensis enters by phagocytosis, releases its genetic content by fusion of the internal membrane with the inclusion membrane and replicates in intracytoplasmic viral factories. The genome encodes 643 proteins that confirmed the grouping of C. lausannensis with Cedratvirus A11 as phylogenetically distant members of the family Pithoviridae. The 575,161 bp AT-rich genome is essentially devoid of the numerous repeats harbored by Pithovirus, suggesting that these non-coding repetitions might be due to a selfish element rather than particular characteristics of the Pithoviridae family. The discovery of C. lausannensis confirms the contemporary worldwide distribution of Pithoviridae members and the characterization of its genome paves the way to better understand their evolution.","author":[{"dropping-particle":"","family":"Bertelli, Claire1. Bertelli C, Mueller L, Thomas V, Pillonel T, Jacquier N","given":"Greub G. 2017. Cedratvirus lausannensis - digging into Pithoviridae diversity. Environ Microbiol.","non-dropping-particle":"","parse-names":false,"suffix":""},{"dropping-particle":"","family":"Mueller","given":"Linda","non-dropping-particle":"","parse-names":false,"suffix":""},{"dropping-particle":"","family":"Thomas","given":"Vincent","non-dropping-particle":"","parse-names":false,"suffix":""},{"dropping-particle":"","family":"Pillonel","given":"Trestan","non-dropping-particle":"","parse-names":false,"suffix":""},{"dropping-particle":"","family":"Jacquier","given":"Nicolas","non-dropping-particle":"","parse-names":false,"suffix":""},{"dropping-particle":"","family":"Greub","given":"Gilbert","non-dropping-particle":"","parse-names":false,"suffix":""}],"container-title":"Environmental Microbiology","id":"ITEM-2","issue":"10","issued":{"date-parts":[["2017","10"]]},"number-of-pages":"4022-4034","title":"Cedratvirus lausannensis - digging into Pithoviridae diversity","type":"thesis","volume":"19"},"uris":["http://www.mendeley.com/documents/?uuid=f9dd9bf6-1e3d-3224-9d67-d0a4915bdf80"]},{"id":"ITEM-3","itemData":{"DOI":"10.1128/jvi.00372-18","ISSN":"0022-538X","PMID":"29695424","abstract":" Giant viruses have been isolated and characterized in different environments, expanding our knowledge about the biology of these unique microorganisms. In the last 2 years, a new group was discovered, the cedratviruses, currently composed of only two isolates and members of a putative new family, “Pithoviridae,” along with previously known pithoviruses. Here we report the isolation and biological and genomic characterization of two novel cedratviruses isolated from samples collected in France and Brazil. Both viruses were isolated using Acanthamoeba castellanii as a host cell and exhibit ovoid particles with corks at either extremity of the particle. Curiously, the Brazilian cedratvirus is </w:instrText>
                  </w:r>
                  <w:r>
                    <w:rPr>
                      <w:rFonts w:ascii="Cambria Math" w:hAnsi="Cambria Math" w:cs="Cambria Math"/>
                      <w:color w:val="0E0E0E"/>
                      <w:spacing w:val="7"/>
                    </w:rPr>
                    <w:instrText>∼</w:instrText>
                  </w:r>
                  <w:r>
                    <w:rPr>
                      <w:color w:val="0E0E0E"/>
                      <w:spacing w:val="7"/>
                    </w:rPr>
                    <w:instrText>20% smaller and presents a shorter genome of 460,038 bp, coding for fewer proteins than other cedratviruses. In addition, it has a completely asyntenic genome and presents a lower amino acid identity of orthologous genes (</w:instrText>
                  </w:r>
                  <w:r>
                    <w:rPr>
                      <w:rFonts w:ascii="Cambria Math" w:hAnsi="Cambria Math" w:cs="Cambria Math"/>
                      <w:color w:val="0E0E0E"/>
                      <w:spacing w:val="7"/>
                    </w:rPr>
                    <w:instrText>∼</w:instrText>
                  </w:r>
                  <w:r>
                    <w:rPr>
                      <w:color w:val="0E0E0E"/>
                      <w:spacing w:val="7"/>
                    </w:rPr>
                    <w:instrText>73%). Pangenome analysis comprising the four cedratviruses revealed an increase in the pangenome concomitant with a decrease in the core genome with the addition of the two novel viruses. Finally, phylogenetic analyses clustered the Brazilian virus in a separate branch within the group of cedratviruses, while the French isolate is closer to the previously reported Cedratvirus lausannensis . Taking all together, we propose the existence of a second lineage of this emerging viral genus and provide new insights into the biodiversity and ubiquity of these giant viruses.  IMPORTANCE Various giant viruses have been described in recent years, revealing a unique part of the virosphere. A new group among the giant viruses has recently been described, the cedratviruses, which is currently composed of only two isolates. In this paper, we describe two novel cedratviruses isolated from French and Brazilian samples. Biological and genomic analyses showed viruses with different particle sizes, genome lengths, and architecture, revealing the existence of a second lineage of this new group of giant viruses. Our results provide new insights into the biodiversity of cedratviruses and highlight the importance of ongoing efforts to prospect for and characterize new giant viruses. ","author":[{"dropping-particle":"","family":"Rodrigues","given":"Rodrigo Araújo Lima","non-dropping-particle":"","parse-names":false,"suffix":""},{"dropping-particle":"","family":"Andreani","given":"Julien","non-dropping-particle":"","parse-names":false,"suffix":""},{"dropping-particle":"","family":"Andrade","given":"Ana Cláudia dos Santos Pereira","non-dropping-particle":"","parse-names":false,"suffix":""},{"dropping-particle":"","family":"Machado","given":"Talita Bastos","non-dropping-particle":"","parse-names":false,"suffix":""},{"dropping-particle":"","family":"Abdi","given":"Souhila","non-dropping-particle":"","parse-names":false,"suffix":""},{"dropping-particle":"","family":"Levasseur","given":"Anthony","non-dropping-particle":"","parse-names":false,"suffix":""},{"dropping-particle":"","family":"Abrahão","given":"Jônatas Santos","non-dropping-particle":"","parse-names":false,"suffix":""},{"dropping-particle":"","family":"Scola","given":"Bernard","non-dropping-particle":"La","parse-names":false,"suffix":""}],"container-title":"Journal of Virology","id":"ITEM-3","issue":"13","issued":{"date-parts":[["2018","4","25"]]},"publisher":"American Society for Microbiology","title":"Morphologic and Genomic Analyses of New Isolates Reveal a Second Lineage of Cedratviruses","type":"article-journal","volume":"92"},"uris":["http://www.mendeley.com/documents/?uuid=cedc7624-5f95-3787-b316-17d7916ed749"]},{"id":"ITEM-4","itemData":{"DOI":"10.1038/s41467-020-16414-2","ISSN":"2041-1723","PMID":"32461636","abstract":"DNA methylation is an important epigenetic mark that contributes to various regulations in all domains of life. Giant viruses are widespread dsDNA viruses with gene contents overlapping the cellular world that also encode DNA methyltransferases. Yet, virtually nothing is known about the methylation of their DNA. Here, we use single-molecule real-time sequencing to study the complete methylome of a large spectrum of giant viruses. We show that DNA methylation is widespread, affecting 2/3 of the tested families, although unevenly distributed. We also identify the corresponding viral methyltransferases and show that they are subject to intricate gene transfers between bacteria, viruses and their eukaryotic host. Most methyltransferases are conserved, functional and under purifying selection, suggesting that they increase the viruses’ fitness. Some virally encoded methyltransferases are also paired with restriction endonucleases forming Restriction-Modification systems. Our data suggest that giant viruses’ methyltransferases are involved in diverse forms of virus-pathogens interactions during coinfections. DNA methylation is an epigenetic marker in all domains of life. Here, Jeudy et al., using single-molecule realtime sequencing, determine DNA methylation patterns in giant viruses and evolutionary analysis of virus encoded DNA methyltransferases suggests that they affect viral fitness.","author":[{"dropping-particle":"","family":"Jeudy","given":"Sandra","non-dropping-particle":"","parse-names":false,"suffix":""},{"dropping-particle":"","family":"Rigou","given":"Sofia","non-dropping-particle":"","parse-names":false,"suffix":""},{"dropping-particle":"","family":"Alempic","given":"Jean Marie","non-dropping-particle":"","parse-names":false,"suffix":""},{"dropping-particle":"","family":"Claverie","given":"Jean Michel","non-dropping-particle":"","parse-names":false,"suffix":""},{"dropping-particle":"","family":"Abergel","given":"Chantal","non-dropping-particle":"","parse-names":false,"suffix":""},{"dropping-particle":"","family":"Legendre","given":"Matthieu","non-dropping-particle":"","parse-names":false,"suffix":""}],"container-title":"Nature Communications 2020 11:1","id":"ITEM-4","issue":"1","issued":{"date-parts":[["2020","5","27"]]},"page":"1-12","publisher":"Nature Publishing Group","title":"The DNA methylation landscape of giant viruses","type":"article-journal","volume":"11"},"uris":["http://www.mendeley.com/documents/?uuid=7d559be4-ae5c-3064-b454-64a94db06d5b"]}],"mendeley":{"formattedCitation":"[9–12]","plainTextFormattedCitation":"[9–12]","previouslyFormattedCitation":"[9–12]"},"properties":{"noteIndex":0},"schema":"https://github.com/citation-style-language/schema/raw/master/csl-citation.json"}</w:instrText>
                  </w:r>
                  <w:r w:rsidRPr="00001C10">
                    <w:rPr>
                      <w:color w:val="0E0E0E"/>
                      <w:spacing w:val="7"/>
                    </w:rPr>
                    <w:fldChar w:fldCharType="separate"/>
                  </w:r>
                  <w:r w:rsidRPr="00001C10">
                    <w:rPr>
                      <w:noProof/>
                      <w:color w:val="0E0E0E"/>
                      <w:spacing w:val="7"/>
                    </w:rPr>
                    <w:t>[9–12]</w:t>
                  </w:r>
                  <w:r w:rsidRPr="00001C10">
                    <w:rPr>
                      <w:color w:val="0E0E0E"/>
                      <w:spacing w:val="7"/>
                    </w:rPr>
                    <w:fldChar w:fldCharType="end"/>
                  </w:r>
                  <w:r w:rsidRPr="00001C10">
                    <w:rPr>
                      <w:spacing w:val="7"/>
                    </w:rPr>
                    <w:t xml:space="preserve">. Although cedratviruses resemble pithoviruses, they have many different morphological and genomic features, but only in 2018 with the discovery of orpheovirus, the creation of a new family different than ‘Pithoviridae’ was suggested, given the divergence that orpheovirus had from both pithoviruses and cedratviruses </w:t>
                  </w:r>
                  <w:r w:rsidRPr="00001C10">
                    <w:rPr>
                      <w:spacing w:val="7"/>
                    </w:rPr>
                    <w:fldChar w:fldCharType="begin" w:fldLock="1"/>
                  </w:r>
                  <w:r>
                    <w:rPr>
                      <w:spacing w:val="7"/>
                    </w:rPr>
                    <w:instrText>ADDIN CSL_CITATION {"citationItems":[{"id":"ITEM-1","itemData":{"DOI":"10.3389/fmicb.2017.02643","ISSN":"1664-302X","PMID":"29403444","abstract":"Giant viruses continue to invade the world of virology, in gigantic genome sizes and various particles shapes. Strains discoveries and metagenomic studies make it possible to reveal the complexity of these microorganisms, their origins, ecosystems and putative roles. We isolated from a rat stool sample a new giant virus \"Orpheovirus IHUMI-LCC2,\" using Vermamoeba vermiformis as host cell. In this paper, we describe the main genomic features and replicative cycle of Orpheovirus IHUMI-LCC2. It possesses a circular genome exceeding 1.4 Megabases with 25% G+C content and ovoidal-shaped particles ranging from 900 to 1300 nm. Particles are closed by at least one thick membrane in a single ostiole-like shape in their apex. Phylogenetic analysis and the reciprocal best hit for Orpheovirus show a connection to the proposed Pithoviridae family. However, some genomic characteristics bear witness to a completely divergent evolution for Orpheovirus IHUMI-LCC2 when compared to Cedratviruses or Pithoviruses.","author":[{"dropping-particle":"","family":"Andreani","given":"Julien","non-dropping-particle":"","parse-names":false,"suffix":""},{"dropping-particle":"","family":"Khalil","given":"Jacques Y. B.","non-dropping-particle":"","parse-names":false,"suffix":""},{"dropping-particle":"","family":"Baptiste","given":"Emeline","non-dropping-particle":"","parse-names":false,"suffix":""},{"dropping-particle":"","family":"Hasni","given":"Issam","non-dropping-particle":"","parse-names":false,"suffix":""},{"dropping-particle":"","family":"Michelle","given":"Caroline","non-dropping-particle":"","parse-names":false,"suffix":""},{"dropping-particle":"","family":"Raoult","given":"Didier","non-dropping-particle":"","parse-names":false,"suffix":""},{"dropping-particle":"","family":"Levasseur","given":"Anthony","non-dropping-particle":"","parse-names":false,"suffix":""},{"dropping-particle":"","family":"Scola","given":"Bernard","non-dropping-particle":"La","parse-names":false,"suffix":""}],"container-title":"Frontiers in Microbiology","id":"ITEM-1","issued":{"date-parts":[["2018","1","22"]]},"number-of-pages":"2643","title":"Orpheovirus IHUMI-LCC2: A New Virus among the Giant Viruses","type":"thesis","volume":"8"},"uris":["http://www.mendeley.com/documents/?uuid=85a3ec24-a179-3e87-a87a-10706a7eb444"]}],"mendeley":{"formattedCitation":"[13]","plainTextFormattedCitation":"[13]","previouslyFormattedCitation":"[13]"},"properties":{"noteIndex":0},"schema":"https://github.com/citation-style-language/schema/raw/master/csl-citation.json"}</w:instrText>
                  </w:r>
                  <w:r w:rsidRPr="00001C10">
                    <w:rPr>
                      <w:spacing w:val="7"/>
                    </w:rPr>
                    <w:fldChar w:fldCharType="separate"/>
                  </w:r>
                  <w:r w:rsidRPr="00001C10">
                    <w:rPr>
                      <w:noProof/>
                      <w:spacing w:val="7"/>
                    </w:rPr>
                    <w:t>[13]</w:t>
                  </w:r>
                  <w:r w:rsidRPr="00001C10">
                    <w:rPr>
                      <w:spacing w:val="7"/>
                    </w:rPr>
                    <w:fldChar w:fldCharType="end"/>
                  </w:r>
                  <w:r w:rsidRPr="00001C10">
                    <w:rPr>
                      <w:spacing w:val="7"/>
                    </w:rPr>
                    <w:t>. However, to date</w:t>
                  </w:r>
                  <w:r>
                    <w:rPr>
                      <w:spacing w:val="7"/>
                    </w:rPr>
                    <w:t>,</w:t>
                  </w:r>
                  <w:r w:rsidRPr="00001C10">
                    <w:rPr>
                      <w:spacing w:val="7"/>
                    </w:rPr>
                    <w:t xml:space="preserve"> none of the families has been properly classified or had their demarcation criteria established. Here, we propose the classification of isolates from these three viral groups, which have the complete genome available on public databases.</w:t>
                  </w:r>
                  <w:r>
                    <w:t xml:space="preserve"> N</w:t>
                  </w:r>
                  <w:r w:rsidRPr="00001C10">
                    <w:rPr>
                      <w:spacing w:val="7"/>
                    </w:rPr>
                    <w:t>evertheless, is worth noting that many viruses that cluster with orpheovirus, pithovirus</w:t>
                  </w:r>
                  <w:r>
                    <w:rPr>
                      <w:spacing w:val="7"/>
                    </w:rPr>
                    <w:t>,</w:t>
                  </w:r>
                  <w:r w:rsidRPr="00001C10">
                    <w:rPr>
                      <w:spacing w:val="7"/>
                    </w:rPr>
                    <w:t xml:space="preserve"> and cedratvirus have already been detected by metagenomics and some other isolates have already been described </w:t>
                  </w:r>
                  <w:r w:rsidRPr="00001C10">
                    <w:rPr>
                      <w:spacing w:val="7"/>
                    </w:rPr>
                    <w:fldChar w:fldCharType="begin" w:fldLock="1"/>
                  </w:r>
                  <w:r>
                    <w:rPr>
                      <w:spacing w:val="7"/>
                    </w:rPr>
                    <w:instrText>ADDIN CSL_CITATION {"citationItems":[{"id":"ITEM-1","itemData":{"DOI":"10.3390/D12060215","ISSN":"1424-2818","abstract":"The discovery of several giant amoeba viruses has opened up a novel area in the field of virology. Despite this, knowledge about ecology of these viruses remains patchy. In this study, we aimed to characterize the diversity of giant viruses in Algeria by inoculating 64 environmental samples on various amoeba strains. After isolation by co-culture with nine amoeba supports, flow cytometry and electron microscopy were used to putatively identify viruses. Definitive identification was performed by PCR and sequencing. Mimiviruses, marseilleviruses, faustoviruses and cedratviruses were the main viruses isolated in this study. Moreover, a new virus, which we named fadolivirus, was also isolated and was found to belong to the recent metagenomic descriptions of Klosneuvirinae. Despite the use of 9 amoeba supports for co-culture, most of the isolates were obtained from two amoebas: Acanthamoeba castellanii Neff and Vermamoeba vermiformis CDC 19. Finally, the viruses most frequently isolated were marseilleviruses (55.5%) and Mimiviruses (22.2%). This work shows that the isolation of viruses previously detected by metagenomic analyses can be tedious, but possible.","author":[{"dropping-particle":"","family":"Boudjemaa","given":"Hadjer","non-dropping-particle":"","parse-names":false,"suffix":""},{"dropping-particle":"","family":"Andreani","given":"Julien","non-dropping-particle":"","parse-names":false,"suffix":""},{"dropping-particle":"","family":"Bitam","given":"Idir","non-dropping-particle":"","parse-names":false,"suffix":""},{"dropping-particle":"La","family":"Scola","given":"Bernard","non-dropping-particle":"","parse-names":false,"suffix":""}],"container-title":"Diversity 2020, Vol. 12, Page 215","id":"ITEM-1","issue":"6","issued":{"date-parts":[["2020","5","29"]]},"page":"215","publisher":"Multidisciplinary Digital Publishing Institute","title":"Diversity of Amoeba-Associated Giant Viruses Isolated in Algeria","type":"article-journal","volume":"12"},"uris":["http://www.mendeley.com/documents/?uuid=53a2cc73-c50f-38f6-888f-56178babd480"]},{"id":"ITEM-2","itemData":{"DOI":"10.1038/s41467-022-33633-x","ISSN":"2041-1723","PMID":"36207343","abstract":"Giant viruses are abundant in aquatic environments and ecologically important through the metabolic reprogramming of their hosts. Less is known about giant viruses from soil even though two of them, belonging to two different viral families, were reactivated from 30,000-y-old permafrost samples. This suggests an untapped diversity of Nucleocytoviricota in this environment. Through permafrost metagenomics we reveal a unique diversity pattern and a high heterogeneity in the abundance of giant viruses, representing up to 12% of the sum of sequence coverage in one sample. Pithoviridae and Orpheoviridae-like viruses were the most important contributors. A complete 1.6 Mb Pithoviridae-like circular genome was also assembled from a 42,000-y-old sample. The annotation of the permafrost viral sequences revealed a patchwork of predicted functions amidst a larger reservoir of genes of unknown functions. Finally, the phylogenetic reconstructions not only revealed gene transfers between cells and viruses, but also between viruses from different families. Although giant viruses are abundant in aquatic environments, less is known about giant viruses in soil. Here, the authors use permafrost metagenomics to reveal giant virus diversity and heterogeneity, as well as gene transfers between viruses from different families.","author":[{"dropping-particle":"","family":"Rigou","given":"Sofia","non-dropping-particle":"","parse-names":false,"suffix":""},{"dropping-particle":"","family":"Santini","given":"Sébastien","non-dropping-particle":"","parse-names":false,"suffix":""},{"dropping-particle":"","family":"Abergel","given":"Chantal","non-dropping-particle":"","parse-names":false,"suffix":""},{"dropping-particle":"","family":"Claverie","given":"Jean Michel","non-dropping-particle":"","parse-names":false,"suffix":""},{"dropping-particle":"","family":"Legendre","given":"Matthieu","non-dropping-particle":"","parse-names":false,"suffix":""}],"container-title":"Nature Communications 2022 13:1","id":"ITEM-2","issue":"1","issued":{"date-parts":[["2022","10","7"]]},"page":"1-13","publisher":"Nature Publishing Group","title":"Past and present giant viruses diversity explored through permafrost metagenomics","type":"article-journal","volume":"13"},"uris":["http://www.mendeley.com/documents/?uuid=495758cd-844b-3c43-b8d3-387f91ed4376"]},{"id":"ITEM-3","itemData":{"DOI":"10.3390/V15020564","ISSN":"1999-4915","PMID":"36851778","abstract":"One quarter of the Northern hemisphere is underlain by permanently frozen ground, referred to as permafrost. Due to climate warming, irreversibly thawing permafrost is releasing organic matter frozen for up to a million years, most of which decomposes into carbon dioxide and methane, further enhancing the greenhouse effect. Part of this organic matter also consists of revived cellular microbes (prokaryotes, unicellular eukaryotes) as well as viruses that have remained dormant since prehistorical times. While the literature abounds on descriptions of the rich and diverse prokaryotic microbiomes found in permafrost, no additional report about “live” viruses have been published since the two original studies describing pithovirus (in 2014) and mollivirus (in 2015). This wrongly suggests that such occurrences are rare and that “zombie viruses” are not a public health threat. To restore an appreciation closer to reality, we report the preliminary characterizations of 13 new viruses isolated from seven different ancient Siberian permafrost samples, one from the Lena river and one from Kamchatka cryosol. As expected from the host specificity imposed by our protocol, these viruses belong to five different clades infecting Acanthamoeba spp. but not previously revived from permafrost: Pandoravirus, Cedratvirus, Megavirus, and Pacmanvirus, in addition to a new Pithovirus strain.","author":[{"dropping-particle":"","family":"Alempic","given":"Jean Marie","non-dropping-particle":"","parse-names":false,"suffix":""},{"dropping-particle":"","family":"Lartigue","given":"Audrey","non-dropping-particle":"","parse-names":false,"suffix":""},{"dropping-particle":"","family":"Goncharov","given":"Artemiy E.","non-dropping-particle":"","parse-names":false,"suffix":""},{"dropping-particle":"","family":"Grosse","given":"Guido","non-dropping-particle":"","parse-names":false,"suffix":""},{"dropping-particle":"","family":"Strauss","given":"Jens","non-dropping-particle":"","parse-names":false,"suffix":""},{"dropping-particle":"","family":"Tikhonov","given":"Alexey N.","non-dropping-particle":"","parse-names":false,"suffix":""},{"dropping-particle":"","family":"Fedorov","given":"Alexander N.","non-dropping-particle":"","parse-names":false,"suffix":""},{"dropping-particle":"","family":"Poirot","given":"Olivier","non-dropping-particle":"","parse-names":false,"suffix":""},{"dropping-particle":"","family":"Legendre","given":"Matthieu","non-dropping-particle":"","parse-names":false,"suffix":""},{"dropping-particle":"","family":"Santini","given":"Sébastien","non-dropping-particle":"","parse-names":false,"suffix":""},{"dropping-particle":"","family":"Abergel","given":"Chantal","non-dropping-particle":"","parse-names":false,"suffix":""},{"dropping-particle":"","family":"Claverie","given":"Jean Michel","non-dropping-particle":"","parse-names":false,"suffix":""}],"container-title":"Viruses 2023, Vol. 15, Page 564","id":"ITEM-3","issue":"2","issued":{"date-parts":[["2023","2","18"]]},"page":"564","publisher":"Multidisciplinary Digital Publishing Institute","title":"An Update on Eukaryotic Viruses Revived from Ancient Permafrost","type":"article-journal","volume":"15"},"uris":["http://www.mendeley.com/documents/?uuid=747baed1-1bbb-3a15-a54f-8172f08a7f4a"]},{"id":"ITEM-4","itemData":{"DOI":"10.1128/mBio.02497-18","ISSN":"2150-7511","PMID":"30837339","abstract":"The nucleocytoplasmic large DNA viruses (NCLDV) of eukaryotes (proposed order, \"Megavirales\") include the families Poxviridae, Asfarviridae, Iridoviridae, Ascoviridae, Phycodnaviridae, Marseilleviridae, and Mimiviridae, as well as still unclassified pithoviruses, pandoraviruses, molliviruses, and faustoviruses. Several of these virus groups include giant viruses, with genome and particle sizes exceeding those of many bacterial and archaeal cells. We explored the diversity of the NCLDV in deep sea sediments from the Loki's Castle hydrothermal vent area. Using metagenomics, we reconstructed 23 high-quality genomic bins of novel NCLDV, 15 of which are related to pithoviruses, 5 to marseilleviruses, 1 to iridoviruses, and 2 to klosneuviruses. Some of the identified pithovirus-like and marseillevirus-like genomes belong to deep branches in the phylogenetic tree of core NCLDV genes, substantially expanding the diversity and phylogenetic depth of the respective groups. The discovered viruses, including putative giant members of the family Marseilleviridae, have a broad range of apparent genome sizes, in agreement with the multiple, independent origins of gigantism in different branches of the NCLDV. Phylogenomic analysis reaffirms the monophyly of the pithovirus-iridovirus-marseillevirus branch of the NCLDV. Similarly to other giant viruses, the pithovirus-like viruses from Loki's Castle encode translation systems components. Phylogenetic analysis of these genes indicates a greater bacterial contribution than had been detected previously. Genome comparison suggests extensive gene exchange between members of the pithovirus-like viruses and Mimiviridae Further exploration of the genomic diversity of Megavirales in additional sediment samples is expected to yield new insights into the evolution of giant viruses and the composition of the ocean megavirome.IMPORTANCE Genomics and evolution of giant viruses are two of the most vigorously developing areas of virus research. Lately, metagenomics has become the main source of new virus genomes. Here we describe a metagenomic analysis of the genomes of large and giant viruses from deep sea sediments. The assembled new virus genomes substantially expand the known diversity of the nucleocytoplasmic large DNA viruses of eukaryotes. The results support the concept of independent evolution of giant viruses from smaller ancestors in different virus branches.","author":[{"dropping-particle":"","family":"Bäckström","given":"Disa","non-dropping-particle":"","parse-names":false,"suffix":""},{"dropping-particle":"","family":"Yutin","given":"Natalya","non-dropping-particle":"","parse-names":false,"suffix":""},{"dropping-particle":"","family":"Jørgensen","given":"Steffen L","non-dropping-particle":"","parse-names":false,"suffix":""},{"dropping-particle":"","family":"Dharamshi","given":"Jennah","non-dropping-particle":"","parse-names":false,"suffix":""},{"dropping-particle":"","family":"Homa","given":"Felix","non-dropping-particle":"","parse-names":false,"suffix":""},{"dropping-particle":"","family":"Zaremba-Niedwiedzka","given":"Katarzyna","non-dropping-particle":"","parse-names":false,"suffix":""},{"dropping-particle":"","family":"Spang","given":"Anja","non-dropping-particle":"","parse-names":false,"suffix":""},{"dropping-particle":"","family":"Wolf","given":"Yuri I","non-dropping-particle":"","parse-names":false,"suffix":""},{"dropping-particle":"V","family":"Koonin","given":"Eugene","non-dropping-particle":"","parse-names":false,"suffix":""},{"dropping-particle":"","family":"Ettema","given":"Thijs J G","non-dropping-particle":"","parse-names":false,"suffix":""}],"container-title":"mBio","id":"ITEM-4","issue":"2","issued":{"date-parts":[["2019","4","5"]]},"number-of-pages":"e02497-18","publisher":"American Society for Microbiology","title":"Virus Genomes from Deep Sea Sediments Expand the Ocean Megavirome and Support Independent Origins of Viral Gigantism.","type":"thesis","volume":"10"},"uris":["http://www.mendeley.com/documents/?uuid=27a6a830-347b-3acc-ab8c-fca375fda406"]},{"id":"ITEM-5","itemData":{"DOI":"10.1038/s41598-018-22398-3","ISSN":"2045-2322","abstract":"The giant viruses are the largest and most complex viruses in the virosphere. In the last decade, new members have constantly been added to this group. Here, we provide an in-depth descriptive analysis of the replication cycle of Cedratvirus getuliensis, one of the largest viruses known to date. We tracked the virion entry, the early steps of virus factory and particles morphogenesis, and during this phase, we observed a complex and unique sequential organization of immature particle elements, including horseshoe and rectangular compartments, revealed by transverse and longitudinal sections, respectively, until the formation of the final ovoid-shaped striped virion. The genome and virion proteins are incorporated through a longitudinal opening in the immature virion, followed by the incorporation of the second cork and thickening of the capsid well. Moreover, many cell modifications occur during viral infection, including intense membrane trafficking important to viral morphogenesis and release, as evidenced by treatment using brefeldin A. Finally, we observed that Cedratvirus getuliensis particles are released after cellular lysis, although we obtained microscopic evidence that some particles are released by exocytosis. The present study provides new information on the unexplored steps in the life cycle of cedratviruses.","author":[{"dropping-particle":"","family":"Silva","given":"Ludmila Karen dos Santos","non-dropping-particle":"","parse-names":false,"suffix":""},{"dropping-particle":"","family":"Andrade","given":"Ana Cláudia dos Santos Pereira","non-dropping-particle":"","parse-names":false,"suffix":""},{"dropping-particle":"","family":"Dornas","given":"Fábio Pio","non-dropping-particle":"","parse-names":false,"suffix":""},{"dropping-particle":"","family":"Rodrigues","given":"Rodrigo Araújo Lima","non-dropping-particle":"","parse-names":false,"suffix":""},{"dropping-particle":"","family":"Arantes","given":"Thalita","non-dropping-particle":"","parse-names":false,"suffix":""},{"dropping-particle":"","family":"Kroon","given":"Erna Geessien","non-dropping-particle":"","parse-names":false,"suffix":""},{"dropping-particle":"","family":"Bonjardim","given":"Cláudio Antônio","non-dropping-particle":"","parse-names":false,"suffix":""},{"dropping-particle":"","family":"Abrahão","given":"Jônatas Santos","non-dropping-particle":"","parse-names":false,"suffix":""}],"container-title":"Scientific Reports","id":"ITEM-5","issue":"1","issued":{"date-parts":[["2018","12","5"]]},"number-of-pages":"4000","publisher":"Nature Publishing Group","title":"Cedratvirus getuliensis replication cycle: an in-depth morphological analysis","type":"thesis","volume":"8"},"uris":["http://www.mendeley.com/documents/?uuid=538931e3-f73b-3731-9d66-9ee46c446c79"]}],"mendeley":{"formattedCitation":"[16–20]","plainTextFormattedCitation":"[16–20]","previouslyFormattedCitation":"[16–20]"},"properties":{"noteIndex":0},"schema":"https://github.com/citation-style-language/schema/raw/master/csl-citation.json"}</w:instrText>
                  </w:r>
                  <w:r w:rsidRPr="00001C10">
                    <w:rPr>
                      <w:spacing w:val="7"/>
                    </w:rPr>
                    <w:fldChar w:fldCharType="separate"/>
                  </w:r>
                  <w:r w:rsidRPr="00001C10">
                    <w:rPr>
                      <w:noProof/>
                      <w:spacing w:val="7"/>
                    </w:rPr>
                    <w:t>[16–20]</w:t>
                  </w:r>
                  <w:r w:rsidRPr="00001C10">
                    <w:rPr>
                      <w:spacing w:val="7"/>
                    </w:rPr>
                    <w:fldChar w:fldCharType="end"/>
                  </w:r>
                  <w:r w:rsidRPr="00001C10">
                    <w:rPr>
                      <w:spacing w:val="7"/>
                    </w:rPr>
                    <w:t>.</w:t>
                  </w:r>
                </w:p>
                <w:p w14:paraId="3E8E001F" w14:textId="77777777" w:rsidR="00E5425B" w:rsidRPr="00001C10" w:rsidRDefault="00E5425B" w:rsidP="00E5425B">
                  <w:pPr>
                    <w:shd w:val="clear" w:color="auto" w:fill="FFFFFF"/>
                    <w:spacing w:before="100" w:beforeAutospacing="1" w:after="100" w:afterAutospacing="1"/>
                    <w:jc w:val="both"/>
                    <w:rPr>
                      <w:b/>
                      <w:bCs/>
                      <w:color w:val="0E0E0E"/>
                      <w:spacing w:val="7"/>
                    </w:rPr>
                  </w:pPr>
                  <w:r w:rsidRPr="00001C10">
                    <w:rPr>
                      <w:b/>
                      <w:bCs/>
                      <w:color w:val="0E0E0E"/>
                      <w:spacing w:val="7"/>
                    </w:rPr>
                    <w:t xml:space="preserve">Proposed family </w:t>
                  </w:r>
                  <w:r w:rsidRPr="00001C10">
                    <w:rPr>
                      <w:b/>
                      <w:bCs/>
                      <w:i/>
                      <w:iCs/>
                      <w:color w:val="0E0E0E"/>
                      <w:spacing w:val="7"/>
                    </w:rPr>
                    <w:t>Pithoviridae</w:t>
                  </w:r>
                </w:p>
                <w:p w14:paraId="30D188AB" w14:textId="34AB61DE" w:rsidR="00EB4660" w:rsidRDefault="00EB4660" w:rsidP="00E5425B">
                  <w:pPr>
                    <w:shd w:val="clear" w:color="auto" w:fill="FFFFFF"/>
                    <w:spacing w:before="100" w:beforeAutospacing="1" w:after="100" w:afterAutospacing="1"/>
                    <w:jc w:val="both"/>
                    <w:rPr>
                      <w:color w:val="0E0E0E"/>
                      <w:spacing w:val="7"/>
                    </w:rPr>
                  </w:pPr>
                  <w:r w:rsidRPr="00EB4660">
                    <w:rPr>
                      <w:color w:val="0E0E0E"/>
                      <w:spacing w:val="7"/>
                      <w:u w:val="single"/>
                    </w:rPr>
                    <w:t>Etymology</w:t>
                  </w:r>
                  <w:r>
                    <w:rPr>
                      <w:color w:val="0E0E0E"/>
                      <w:spacing w:val="7"/>
                    </w:rPr>
                    <w:t xml:space="preserve">: </w:t>
                  </w:r>
                  <w:r w:rsidRPr="00001C10">
                    <w:rPr>
                      <w:color w:val="0E0E0E"/>
                      <w:spacing w:val="7"/>
                    </w:rPr>
                    <w:t xml:space="preserve">‘Pitho-’ from Greek </w:t>
                  </w:r>
                  <w:r w:rsidRPr="00001C10">
                    <w:rPr>
                      <w:i/>
                      <w:iCs/>
                      <w:color w:val="0E0E0E"/>
                      <w:spacing w:val="7"/>
                    </w:rPr>
                    <w:t>pithos</w:t>
                  </w:r>
                  <w:r w:rsidRPr="00001C10">
                    <w:rPr>
                      <w:color w:val="0E0E0E"/>
                      <w:spacing w:val="7"/>
                    </w:rPr>
                    <w:t>, a kind of large amphora.</w:t>
                  </w:r>
                </w:p>
                <w:p w14:paraId="68A77BCD" w14:textId="56A710CC" w:rsidR="00E5425B" w:rsidRPr="00001C10" w:rsidRDefault="00E5425B" w:rsidP="00E5425B">
                  <w:pPr>
                    <w:shd w:val="clear" w:color="auto" w:fill="FFFFFF"/>
                    <w:spacing w:before="100" w:beforeAutospacing="1" w:after="100" w:afterAutospacing="1"/>
                    <w:jc w:val="both"/>
                    <w:rPr>
                      <w:color w:val="0E0E0E"/>
                      <w:spacing w:val="7"/>
                      <w:lang w:val="en"/>
                    </w:rPr>
                  </w:pPr>
                  <w:r w:rsidRPr="00001C10">
                    <w:rPr>
                      <w:color w:val="0E0E0E"/>
                      <w:spacing w:val="7"/>
                    </w:rPr>
                    <w:t>We formally propose to create the family ‘</w:t>
                  </w:r>
                  <w:r w:rsidRPr="00001C10">
                    <w:rPr>
                      <w:i/>
                      <w:iCs/>
                      <w:color w:val="0E0E0E"/>
                      <w:spacing w:val="7"/>
                    </w:rPr>
                    <w:t>Pithoviridae</w:t>
                  </w:r>
                  <w:r w:rsidRPr="00001C10">
                    <w:rPr>
                      <w:color w:val="0E0E0E"/>
                      <w:spacing w:val="7"/>
                    </w:rPr>
                    <w:t>’. Along with the proposal of the family, we</w:t>
                  </w:r>
                  <w:r w:rsidRPr="00001C10">
                    <w:rPr>
                      <w:color w:val="0E0E0E"/>
                      <w:spacing w:val="7"/>
                      <w:lang w:val="en"/>
                    </w:rPr>
                    <w:t xml:space="preserve"> propose the creation of one genus ‘</w:t>
                  </w:r>
                  <w:r>
                    <w:rPr>
                      <w:i/>
                      <w:iCs/>
                      <w:color w:val="0E0E0E"/>
                      <w:spacing w:val="7"/>
                      <w:lang w:val="en"/>
                    </w:rPr>
                    <w:t>Alphap</w:t>
                  </w:r>
                  <w:r w:rsidRPr="00001C10">
                    <w:rPr>
                      <w:i/>
                      <w:iCs/>
                      <w:color w:val="0E0E0E"/>
                      <w:spacing w:val="7"/>
                      <w:lang w:val="en"/>
                    </w:rPr>
                    <w:t>ithovirus</w:t>
                  </w:r>
                  <w:r w:rsidRPr="00001C10">
                    <w:rPr>
                      <w:color w:val="0E0E0E"/>
                      <w:spacing w:val="7"/>
                      <w:lang w:val="en"/>
                    </w:rPr>
                    <w:t>’ and two species in this family. ‘</w:t>
                  </w:r>
                  <w:r>
                    <w:rPr>
                      <w:i/>
                      <w:iCs/>
                      <w:color w:val="0E0E0E"/>
                      <w:spacing w:val="7"/>
                      <w:lang w:val="en"/>
                    </w:rPr>
                    <w:t>Alphap</w:t>
                  </w:r>
                  <w:r w:rsidRPr="00001C10">
                    <w:rPr>
                      <w:i/>
                      <w:iCs/>
                      <w:color w:val="0E0E0E"/>
                      <w:spacing w:val="7"/>
                      <w:lang w:val="en"/>
                    </w:rPr>
                    <w:t>ithovirus siberi</w:t>
                  </w:r>
                  <w:r>
                    <w:rPr>
                      <w:i/>
                      <w:iCs/>
                      <w:color w:val="0E0E0E"/>
                      <w:spacing w:val="7"/>
                      <w:lang w:val="en"/>
                    </w:rPr>
                    <w:t>ense</w:t>
                  </w:r>
                  <w:r w:rsidRPr="00001C10">
                    <w:rPr>
                      <w:color w:val="0E0E0E"/>
                      <w:spacing w:val="7"/>
                      <w:lang w:val="en"/>
                    </w:rPr>
                    <w:t>’ and ‘</w:t>
                  </w:r>
                  <w:r>
                    <w:rPr>
                      <w:i/>
                      <w:iCs/>
                      <w:color w:val="0E0E0E"/>
                      <w:spacing w:val="7"/>
                      <w:lang w:val="en"/>
                    </w:rPr>
                    <w:t>Alphap</w:t>
                  </w:r>
                  <w:r w:rsidRPr="00001C10">
                    <w:rPr>
                      <w:i/>
                      <w:iCs/>
                      <w:color w:val="0E0E0E"/>
                      <w:spacing w:val="7"/>
                      <w:lang w:val="en"/>
                    </w:rPr>
                    <w:t>ithoviru</w:t>
                  </w:r>
                  <w:r>
                    <w:rPr>
                      <w:i/>
                      <w:iCs/>
                      <w:color w:val="0E0E0E"/>
                      <w:spacing w:val="7"/>
                      <w:lang w:val="en"/>
                    </w:rPr>
                    <w:t>s</w:t>
                  </w:r>
                  <w:r w:rsidRPr="00001C10">
                    <w:rPr>
                      <w:i/>
                      <w:iCs/>
                      <w:color w:val="0E0E0E"/>
                      <w:spacing w:val="7"/>
                      <w:lang w:val="en"/>
                    </w:rPr>
                    <w:t xml:space="preserve"> massiliense</w:t>
                  </w:r>
                  <w:r w:rsidRPr="00001C10">
                    <w:rPr>
                      <w:color w:val="0E0E0E"/>
                      <w:spacing w:val="7"/>
                      <w:lang w:val="en"/>
                    </w:rPr>
                    <w:t>’. The name of the species refers to the names of the founding isolates already used in the literature</w:t>
                  </w:r>
                  <w:r>
                    <w:rPr>
                      <w:color w:val="0E0E0E"/>
                      <w:spacing w:val="7"/>
                      <w:lang w:val="en"/>
                    </w:rPr>
                    <w:t xml:space="preserve"> </w:t>
                  </w:r>
                  <w:r w:rsidRPr="00FC4F33">
                    <w:rPr>
                      <w:color w:val="0E0E0E"/>
                      <w:spacing w:val="7"/>
                      <w:lang w:val="en"/>
                    </w:rPr>
                    <w:lastRenderedPageBreak/>
                    <w:t xml:space="preserve">with a suffix change to be standardized with the </w:t>
                  </w:r>
                  <w:r>
                    <w:rPr>
                      <w:color w:val="0E0E0E"/>
                      <w:spacing w:val="7"/>
                      <w:lang w:val="en"/>
                    </w:rPr>
                    <w:t>classified</w:t>
                  </w:r>
                  <w:r w:rsidRPr="00FC4F33">
                    <w:rPr>
                      <w:color w:val="0E0E0E"/>
                      <w:spacing w:val="7"/>
                      <w:lang w:val="en"/>
                    </w:rPr>
                    <w:t xml:space="preserve"> species </w:t>
                  </w:r>
                  <w:r w:rsidRPr="00FC4F33">
                    <w:rPr>
                      <w:i/>
                      <w:iCs/>
                      <w:color w:val="0E0E0E"/>
                      <w:spacing w:val="7"/>
                      <w:lang w:val="en"/>
                    </w:rPr>
                    <w:t>Yaravirus brasiliense</w:t>
                  </w:r>
                  <w:r w:rsidRPr="00001C10">
                    <w:rPr>
                      <w:color w:val="0E0E0E"/>
                      <w:spacing w:val="7"/>
                      <w:lang w:val="en"/>
                    </w:rPr>
                    <w:t xml:space="preserve"> </w:t>
                  </w:r>
                  <w:r w:rsidRPr="00001C10">
                    <w:rPr>
                      <w:color w:val="0E0E0E"/>
                      <w:spacing w:val="7"/>
                      <w:lang w:val="en"/>
                    </w:rPr>
                    <w:fldChar w:fldCharType="begin" w:fldLock="1"/>
                  </w:r>
                  <w:r>
                    <w:rPr>
                      <w:color w:val="0E0E0E"/>
                      <w:spacing w:val="7"/>
                      <w:lang w:val="en"/>
                    </w:rPr>
                    <w:instrText>ADDIN CSL_CITATION {"citationItems":[{"id":"ITEM-1","itemData":{"DOI":"10.1073/pnas.1320670111","ISSN":"10916490","PMID":"24591590","abstract":"The largest known DNA viruses infect Acanthamoeba and belong to two markedly different families. The Megaviridae exhibit pseudo-icosahedral virions up to 0.7 μm in diameter and adenine- thymine (AT)-rich genomes of up to 1.25 Mb encoding a thousand proteins. Like their Mimivirus prototype discovered 10 y ago, they entirely replicate within cytoplasmic virion factories. In contrast, the recently discovered Pandoraviruses exhibit larger amphora-shaped virions 1 μm in length and guanine-cytosine-rich genomes up to 2.8 Mb long encoding up to 2,500 proteins. Their replication involves the host nucleus. Whereas the Megaviridae share some general features with the previously described icosahedral large DNA viruses, the Pandoraviruses appear unrelated to them. Here we report the discovery of a third type of giant virus combining an even larger pandoraviruslike particle 1.5 μm in lengthwith a surprisingly smaller 600 kb AT-rich genome, a gene content more similar to Iridoviruses and Marseillevirus, and a fully cytoplasmic replication reminiscent of the Megaviridae. This suggests that pandoravirus-like particles may be associated with a variety of virus families more diverse than previously envisioned. This giant virus, named Pithovirus sibericum, was isolated from a &lt;30,000-y-old radiocarbon-dated sample when we initiated a survey of the virome of Siberian permafrost. The revival of such an ancestral amoeba-infecting virus used as a safe indicator of the possible presence of pathogenic DNA viruses, suggests that the thawing of permafrost either from global warming or industrial exploitation of circumpolar regions might not be exempt from future threats to human or animal health.","author":[{"dropping-particle":"","family":"Legendre","given":"Matthieu","non-dropping-particle":"","parse-names":false,"suffix":""},{"dropping-particle":"","family":"Bartoli","given":"Julia","non-dropping-particle":"","parse-names":false,"suffix":""},{"dropping-particle":"","family":"Shmakova","given":"Lyubov","non-dropping-particle":"","parse-names":false,"suffix":""},{"dropping-particle":"","family":"Jeudy","given":"Sandra","non-dropping-particle":"","parse-names":false,"suffix":""},{"dropping-particle":"","family":"Labadie","given":"Karine","non-dropping-particle":"","parse-names":false,"suffix":""},{"dropping-particle":"","family":"Adrait","given":"Annie","non-dropping-particle":"","parse-names":false,"suffix":""},{"dropping-particle":"","family":"Lescot","given":"Magali","non-dropping-particle":"","parse-names":false,"suffix":""},{"dropping-particle":"","family":"Poirot","given":"Olivier","non-dropping-particle":"","parse-names":false,"suffix":""},{"dropping-particle":"","family":"Bertaux","given":"Lionel","non-dropping-particle":"","parse-names":false,"suffix":""},{"dropping-particle":"","family":"Bruley","given":"Christophe","non-dropping-particle":"","parse-names":false,"suffix":""},{"dropping-particle":"","family":"Couté","given":"Yohann","non-dropping-particle":"","parse-names":false,"suffix":""},{"dropping-particle":"","family":"Rivkina","given":"Elizaveta","non-dropping-particle":"","parse-names":false,"suffix":""},{"dropping-particle":"","family":"Abergel","given":"Chantal","non-dropping-particle":"","parse-names":false,"suffix":""},{"dropping-particle":"","family":"Claverie","given":"Jean Michel","non-dropping-particle":"","parse-names":false,"suffix":""}],"container-title":"Proceedings of the National Academy of Sciences of the United States of America","id":"ITEM-1","issue":"11","issued":{"date-parts":[["2014","3","18"]]},"page":"4274-4279","publisher":"National Academy of Sciences","title":"Thirty-thousand-year-old distant relative of giant icosahedral DNA viruses with a pandoravirus morphology","type":"article-journal","volume":"111"},"uris":["http://www.mendeley.com/documents/?uuid=ef110e59-290c-3483-b550-7e448d2d18c9"]},{"id":"ITEM-2","itemData":{"DOI":"10.1093/gbe/evw153","ISSN":"1759-6653","PMID":"27389688","abstract":"Most theories on viral evolution are speculative and lack fossil comparison. Here, we isolated a modern Pithovirus-like virus from sewage samples. This giant virus, named Pithovirus massiliensis, was compared with its prehistoric counterpart, Pithovirus sibericum, found in Siberian permafrost. Our analysis revealed near-complete gene repertoire conservation, including horizontal gene transfer and ORFans. Furthermore, all orthologous genes evolved under strong purifying selection with a non-synonymous and synonymous ratio in the same range as the ratio found in the prokaryotic world. The comparison between fossil and modern Pithovirus species provided an estimation of the cadence of the molecular clock, reaching up to 3 × 10(-6) mutations/site/year. In addition, the strict conservation of HGTs and ORFans in P. massiliensis revealed the stable genetic mosaicism in giant viruses and excludes the concept of a bag of genes. The genetic stability for 30,000 years of P. massiliensis demonstrates that giant viruses evolve similarly to prokaryotes by classical mechanisms of evolution, including selection and fixation of genes, followed by selective constraints.","author":[{"dropping-particle":"","family":"Levasseur","given":"Anthony","non-dropping-particle":"","parse-names":false,"suffix":""},{"dropping-particle":"","family":"Andreani","given":"Julien","non-dropping-particle":"","parse-names":false,"suffix":""},{"dropping-particle":"","family":"Delerce","given":"Jeremy","non-dropping-particle":"","parse-names":false,"suffix":""},{"dropping-particle":"","family":"Bou Khalil","given":"Jacques","non-dropping-particle":"","parse-names":false,"suffix":""},{"dropping-particle":"","family":"Robert","given":"Catherine","non-dropping-particle":"","parse-names":false,"suffix":""},{"dropping-particle":"","family":"Scola","given":"Bernard","non-dropping-particle":"La","parse-names":false,"suffix":""},{"dropping-particle":"","family":"Raoult","given":"Didier","non-dropping-particle":"","parse-names":false,"suffix":""}],"container-title":"Genome biology and evolution","id":"ITEM-2","issue":"8","issued":{"date-parts":[["2016"]]},"page":"2333-9","publisher":"Oxford University Press","title":"Comparison of a Modern and Fossil Pithovirus Reveals Its Genetic Conservation and Evolution.","type":"article-journal","volume":"8"},"uris":["http://www.mendeley.com/documents/?uuid=f6f49ef8-4acc-3633-bc41-20760209e65d"]},{"id":"ITEM-3","itemData":{"DOI":"10.1007/S00705-021-05326-1/FIGURES/3","ISSN":"14328798","PMID":"35000005","abstract":"Here, we propose the creation of the family “Yaraviridae”, a new taxon to classify a virus infecting Acanthamoeba castellanii cells. Recently, we described the discovery of a new virus infecting free-living amoebae, yaravirus, which has features that strongly differ from those of all other viruses of amoebae described to date. Yaravirus particles are about 80 nm in diameter and have a dsDNA genome of ~45 kbp containing 74 ORFs, most of which (&gt;90%) have no homologs in current databases. Together, these data support the creation of a new species (“Yaravirus brasiliense”), a new viral genus (here proposed as “Yaravirus”), and a new viral family (here proposed as “Yaraviridae”) to classify yaravirus and other related viruses that may be described in the future. All of them are to be included into the existing realm Varidnaviria and the kingdom Bamfordvirae, due to the presence of a major capsid protein containing a double jelly-roll fold.","author":[{"dropping-particle":"","family":"Miranda Boratto","given":"Paulo Victor","non-dropping-particle":"de","parse-names":false,"suffix":""},{"dropping-particle":"","family":"Oliveira","given":"Graziele Pereira","non-dropping-particle":"","parse-names":false,"suffix":""},{"dropping-particle":"","family":"Abrahão","given":"Jônatas Santos","non-dropping-particle":"","parse-names":false,"suffix":""}],"container-title":"Archives of Virology","id":"ITEM-3","issue":"2","issued":{"date-parts":[["2022","2","1"]]},"page":"711-715","publisher":"Springer","title":"“Yaraviridae”: a proposed new family of viruses infecting Acanthamoeba castellanii","type":"article-journal","volume":"167"},"uris":["http://www.mendeley.com/documents/?uuid=cef40ea5-3a01-362c-b9f6-bcc4e98625fe"]}],"mendeley":{"formattedCitation":"[8, 15, 21]","plainTextFormattedCitation":"[8, 15, 21]","previouslyFormattedCitation":"[8, 15]"},"properties":{"noteIndex":0},"schema":"https://github.com/citation-style-language/schema/raw/master/csl-citation.json"}</w:instrText>
                  </w:r>
                  <w:r w:rsidRPr="00001C10">
                    <w:rPr>
                      <w:color w:val="0E0E0E"/>
                      <w:spacing w:val="7"/>
                      <w:lang w:val="en"/>
                    </w:rPr>
                    <w:fldChar w:fldCharType="separate"/>
                  </w:r>
                  <w:r w:rsidRPr="00FC4F33">
                    <w:rPr>
                      <w:noProof/>
                      <w:color w:val="0E0E0E"/>
                      <w:spacing w:val="7"/>
                      <w:lang w:val="en"/>
                    </w:rPr>
                    <w:t>[8, 15, 21]</w:t>
                  </w:r>
                  <w:r w:rsidRPr="00001C10">
                    <w:rPr>
                      <w:color w:val="0E0E0E"/>
                      <w:spacing w:val="7"/>
                      <w:lang w:val="en"/>
                    </w:rPr>
                    <w:fldChar w:fldCharType="end"/>
                  </w:r>
                  <w:r w:rsidRPr="00001C10">
                    <w:rPr>
                      <w:color w:val="0E0E0E"/>
                      <w:spacing w:val="7"/>
                      <w:lang w:val="en"/>
                    </w:rPr>
                    <w:t xml:space="preserve">. </w:t>
                  </w:r>
                </w:p>
                <w:p w14:paraId="7C455FCE" w14:textId="77777777"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lang w:val="en"/>
                    </w:rPr>
                    <w:t>Pithovirus sibericum was isolated in 2014 from a Siberian permafrost layer dating back over</w:t>
                  </w:r>
                  <w:r>
                    <w:rPr>
                      <w:color w:val="0E0E0E"/>
                      <w:spacing w:val="7"/>
                      <w:lang w:val="en"/>
                    </w:rPr>
                    <w:t xml:space="preserve"> </w:t>
                  </w:r>
                  <w:r w:rsidRPr="00001C10">
                    <w:rPr>
                      <w:color w:val="0E0E0E"/>
                      <w:spacing w:val="7"/>
                      <w:lang w:val="en"/>
                    </w:rPr>
                    <w:t xml:space="preserve">30,000 years </w:t>
                  </w:r>
                  <w:r w:rsidRPr="00001C10">
                    <w:rPr>
                      <w:color w:val="0E0E0E"/>
                      <w:spacing w:val="7"/>
                      <w:lang w:val="en"/>
                    </w:rPr>
                    <w:fldChar w:fldCharType="begin" w:fldLock="1"/>
                  </w:r>
                  <w:r>
                    <w:rPr>
                      <w:color w:val="0E0E0E"/>
                      <w:spacing w:val="7"/>
                      <w:lang w:val="en"/>
                    </w:rPr>
                    <w:instrText>ADDIN CSL_CITATION {"citationItems":[{"id":"ITEM-1","itemData":{"DOI":"10.1073/pnas.1320670111","ISSN":"10916490","PMID":"24591590","abstract":"The largest known DNA viruses infect Acanthamoeba and belong to two markedly different families. The Megaviridae exhibit pseudo-icosahedral virions up to 0.7 μm in diameter and adenine- thymine (AT)-rich genomes of up to 1.25 Mb encoding a thousand proteins. Like their Mimivirus prototype discovered 10 y ago, they entirely replicate within cytoplasmic virion factories. In contrast, the recently discovered Pandoraviruses exhibit larger amphora-shaped virions 1 μm in length and guanine-cytosine-rich genomes up to 2.8 Mb long encoding up to 2,500 proteins. Their replication involves the host nucleus. Whereas the Megaviridae share some general features with the previously described icosahedral large DNA viruses, the Pandoraviruses appear unrelated to them. Here we report the discovery of a third type of giant virus combining an even larger pandoraviruslike particle 1.5 μm in lengthwith a surprisingly smaller 600 kb AT-rich genome, a gene content more similar to Iridoviruses and Marseillevirus, and a fully cytoplasmic replication reminiscent of the Megaviridae. This suggests that pandoravirus-like particles may be associated with a variety of virus families more diverse than previously envisioned. This giant virus, named Pithovirus sibericum, was isolated from a &lt;30,000-y-old radiocarbon-dated sample when we initiated a survey of the virome of Siberian permafrost. The revival of such an ancestral amoeba-infecting virus used as a safe indicator of the possible presence of pathogenic DNA viruses, suggests that the thawing of permafrost either from global warming or industrial exploitation of circumpolar regions might not be exempt from future threats to human or animal health.","author":[{"dropping-particle":"","family":"Legendre","given":"Matthieu","non-dropping-particle":"","parse-names":false,"suffix":""},{"dropping-particle":"","family":"Bartoli","given":"Julia","non-dropping-particle":"","parse-names":false,"suffix":""},{"dropping-particle":"","family":"Shmakova","given":"Lyubov","non-dropping-particle":"","parse-names":false,"suffix":""},{"dropping-particle":"","family":"Jeudy","given":"Sandra","non-dropping-particle":"","parse-names":false,"suffix":""},{"dropping-particle":"","family":"Labadie","given":"Karine","non-dropping-particle":"","parse-names":false,"suffix":""},{"dropping-particle":"","family":"Adrait","given":"Annie","non-dropping-particle":"","parse-names":false,"suffix":""},{"dropping-particle":"","family":"Lescot","given":"Magali","non-dropping-particle":"","parse-names":false,"suffix":""},{"dropping-particle":"","family":"Poirot","given":"Olivier","non-dropping-particle":"","parse-names":false,"suffix":""},{"dropping-particle":"","family":"Bertaux","given":"Lionel","non-dropping-particle":"","parse-names":false,"suffix":""},{"dropping-particle":"","family":"Bruley","given":"Christophe","non-dropping-particle":"","parse-names":false,"suffix":""},{"dropping-particle":"","family":"Couté","given":"Yohann","non-dropping-particle":"","parse-names":false,"suffix":""},{"dropping-particle":"","family":"Rivkina","given":"Elizaveta","non-dropping-particle":"","parse-names":false,"suffix":""},{"dropping-particle":"","family":"Abergel","given":"Chantal","non-dropping-particle":"","parse-names":false,"suffix":""},{"dropping-particle":"","family":"Claverie","given":"Jean Michel","non-dropping-particle":"","parse-names":false,"suffix":""}],"container-title":"Proceedings of the National Academy of Sciences of the United States of America","id":"ITEM-1","issue":"11","issued":{"date-parts":[["2014","3","18"]]},"page":"4274-4279","publisher":"National Academy of Sciences","title":"Thirty-thousand-year-old distant relative of giant icosahedral DNA viruses with a pandoravirus morphology","type":"article-journal","volume":"111"},"uris":["http://www.mendeley.com/documents/?uuid=ef110e59-290c-3483-b550-7e448d2d18c9"]}],"mendeley":{"formattedCitation":"[15]","plainTextFormattedCitation":"[15]","previouslyFormattedCitation":"[15]"},"properties":{"noteIndex":0},"schema":"https://github.com/citation-style-language/schema/raw/master/csl-citation.json"}</w:instrText>
                  </w:r>
                  <w:r w:rsidRPr="00001C10">
                    <w:rPr>
                      <w:color w:val="0E0E0E"/>
                      <w:spacing w:val="7"/>
                      <w:lang w:val="en"/>
                    </w:rPr>
                    <w:fldChar w:fldCharType="separate"/>
                  </w:r>
                  <w:r w:rsidRPr="00001C10">
                    <w:rPr>
                      <w:noProof/>
                      <w:color w:val="0E0E0E"/>
                      <w:spacing w:val="7"/>
                      <w:lang w:val="en"/>
                    </w:rPr>
                    <w:t>[15]</w:t>
                  </w:r>
                  <w:r w:rsidRPr="00001C10">
                    <w:rPr>
                      <w:color w:val="0E0E0E"/>
                      <w:spacing w:val="7"/>
                      <w:lang w:val="en"/>
                    </w:rPr>
                    <w:fldChar w:fldCharType="end"/>
                  </w:r>
                  <w:r w:rsidRPr="00001C10">
                    <w:rPr>
                      <w:color w:val="0E0E0E"/>
                      <w:spacing w:val="7"/>
                      <w:lang w:val="en"/>
                    </w:rPr>
                    <w:t>. Two years later, pithovirus massiliensis was isolate</w:t>
                  </w:r>
                  <w:r>
                    <w:rPr>
                      <w:color w:val="0E0E0E"/>
                      <w:spacing w:val="7"/>
                      <w:lang w:val="en"/>
                    </w:rPr>
                    <w:t>d</w:t>
                  </w:r>
                  <w:r w:rsidRPr="00001C10">
                    <w:rPr>
                      <w:color w:val="0E0E0E"/>
                      <w:spacing w:val="7"/>
                      <w:lang w:val="en"/>
                    </w:rPr>
                    <w:t xml:space="preserve"> from</w:t>
                  </w:r>
                  <w:r>
                    <w:t xml:space="preserve"> </w:t>
                  </w:r>
                  <w:r w:rsidRPr="00001C10">
                    <w:rPr>
                      <w:color w:val="0E0E0E"/>
                      <w:spacing w:val="7"/>
                      <w:lang w:val="en"/>
                    </w:rPr>
                    <w:t xml:space="preserve">sewage samples collected at La Ciotat </w:t>
                  </w:r>
                  <w:r w:rsidRPr="00001C10">
                    <w:rPr>
                      <w:color w:val="0E0E0E"/>
                      <w:spacing w:val="7"/>
                      <w:lang w:val="en"/>
                    </w:rPr>
                    <w:fldChar w:fldCharType="begin" w:fldLock="1"/>
                  </w:r>
                  <w:r>
                    <w:rPr>
                      <w:color w:val="0E0E0E"/>
                      <w:spacing w:val="7"/>
                      <w:lang w:val="en"/>
                    </w:rPr>
                    <w:instrText>ADDIN CSL_CITATION {"citationItems":[{"id":"ITEM-1","itemData":{"DOI":"10.1093/gbe/evw153","ISSN":"1759-6653","PMID":"27389688","abstract":"Most theories on viral evolution are speculative and lack fossil comparison. Here, we isolated a modern Pithovirus-like virus from sewage samples. This giant virus, named Pithovirus massiliensis, was compared with its prehistoric counterpart, Pithovirus sibericum, found in Siberian permafrost. Our analysis revealed near-complete gene repertoire conservation, including horizontal gene transfer and ORFans. Furthermore, all orthologous genes evolved under strong purifying selection with a non-synonymous and synonymous ratio in the same range as the ratio found in the prokaryotic world. The comparison between fossil and modern Pithovirus species provided an estimation of the cadence of the molecular clock, reaching up to 3 × 10(-6) mutations/site/year. In addition, the strict conservation of HGTs and ORFans in P. massiliensis revealed the stable genetic mosaicism in giant viruses and excludes the concept of a bag of genes. The genetic stability for 30,000 years of P. massiliensis demonstrates that giant viruses evolve similarly to prokaryotes by classical mechanisms of evolution, including selection and fixation of genes, followed by selective constraints.","author":[{"dropping-particle":"","family":"Levasseur","given":"Anthony","non-dropping-particle":"","parse-names":false,"suffix":""},{"dropping-particle":"","family":"Andreani","given":"Julien","non-dropping-particle":"","parse-names":false,"suffix":""},{"dropping-particle":"","family":"Delerce","given":"Jeremy","non-dropping-particle":"","parse-names":false,"suffix":""},{"dropping-particle":"","family":"Bou Khalil","given":"Jacques","non-dropping-particle":"","parse-names":false,"suffix":""},{"dropping-particle":"","family":"Robert","given":"Catherine","non-dropping-particle":"","parse-names":false,"suffix":""},{"dropping-particle":"","family":"Scola","given":"Bernard","non-dropping-particle":"La","parse-names":false,"suffix":""},{"dropping-particle":"","family":"Raoult","given":"Didier","non-dropping-particle":"","parse-names":false,"suffix":""}],"container-title":"Genome biology and evolution","id":"ITEM-1","issue":"8","issued":{"date-parts":[["2016"]]},"page":"2333-9","publisher":"Oxford University Press","title":"Comparison of a Modern and Fossil Pithovirus Reveals Its Genetic Conservation and Evolution.","type":"article-journal","volume":"8"},"uris":["http://www.mendeley.com/documents/?uuid=f6f49ef8-4acc-3633-bc41-20760209e65d"]}],"mendeley":{"formattedCitation":"[8]","plainTextFormattedCitation":"[8]","previouslyFormattedCitation":"[8]"},"properties":{"noteIndex":0},"schema":"https://github.com/citation-style-language/schema/raw/master/csl-citation.json"}</w:instrText>
                  </w:r>
                  <w:r w:rsidRPr="00001C10">
                    <w:rPr>
                      <w:color w:val="0E0E0E"/>
                      <w:spacing w:val="7"/>
                      <w:lang w:val="en"/>
                    </w:rPr>
                    <w:fldChar w:fldCharType="separate"/>
                  </w:r>
                  <w:r w:rsidRPr="00001C10">
                    <w:rPr>
                      <w:noProof/>
                      <w:color w:val="0E0E0E"/>
                      <w:spacing w:val="7"/>
                      <w:lang w:val="en"/>
                    </w:rPr>
                    <w:t>[8]</w:t>
                  </w:r>
                  <w:r w:rsidRPr="00001C10">
                    <w:rPr>
                      <w:color w:val="0E0E0E"/>
                      <w:spacing w:val="7"/>
                      <w:lang w:val="en"/>
                    </w:rPr>
                    <w:fldChar w:fldCharType="end"/>
                  </w:r>
                  <w:r w:rsidRPr="00001C10">
                    <w:rPr>
                      <w:color w:val="0E0E0E"/>
                      <w:spacing w:val="7"/>
                      <w:lang w:val="en"/>
                    </w:rPr>
                    <w:t xml:space="preserve">. </w:t>
                  </w:r>
                  <w:r w:rsidRPr="00001C10">
                    <w:rPr>
                      <w:color w:val="0E0E0E"/>
                      <w:spacing w:val="7"/>
                    </w:rPr>
                    <w:t xml:space="preserve">Both viruses were isolated in a culture of </w:t>
                  </w:r>
                  <w:r w:rsidRPr="00001C10">
                    <w:rPr>
                      <w:i/>
                      <w:iCs/>
                      <w:color w:val="0E0E0E"/>
                      <w:spacing w:val="7"/>
                    </w:rPr>
                    <w:t xml:space="preserve">Acanthamoeba castellanii </w:t>
                  </w:r>
                  <w:r w:rsidRPr="00001C10">
                    <w:rPr>
                      <w:color w:val="0E0E0E"/>
                      <w:spacing w:val="7"/>
                    </w:rPr>
                    <w:t>and presented long ovoid</w:t>
                  </w:r>
                  <w:r>
                    <w:rPr>
                      <w:color w:val="0E0E0E"/>
                      <w:spacing w:val="7"/>
                    </w:rPr>
                    <w:t>-</w:t>
                  </w:r>
                  <w:r w:rsidRPr="00001C10">
                    <w:rPr>
                      <w:color w:val="0E0E0E"/>
                      <w:spacing w:val="7"/>
                    </w:rPr>
                    <w:t>shaped particles (~1.5</w:t>
                  </w:r>
                  <w:r>
                    <w:t xml:space="preserve"> </w:t>
                  </w:r>
                  <w:r w:rsidRPr="00001C10">
                    <w:rPr>
                      <w:color w:val="0E0E0E"/>
                      <w:spacing w:val="7"/>
                    </w:rPr>
                    <w:t xml:space="preserve">μm in length), resembling the format of the Greek pottery which inspired their names. In one apex of the particle is located a single cork that works as a delivery portal </w:t>
                  </w:r>
                  <w:r w:rsidRPr="00001C10">
                    <w:rPr>
                      <w:color w:val="0E0E0E"/>
                      <w:spacing w:val="7"/>
                    </w:rPr>
                    <w:fldChar w:fldCharType="begin" w:fldLock="1"/>
                  </w:r>
                  <w:r>
                    <w:rPr>
                      <w:color w:val="0E0E0E"/>
                      <w:spacing w:val="7"/>
                    </w:rPr>
                    <w:instrText>ADDIN CSL_CITATION {"citationItems":[{"id":"ITEM-1","itemData":{"DOI":"10.1073/pnas.1320670111","ISSN":"10916490","PMID":"24591590","abstract":"The largest known DNA viruses infect Acanthamoeba and belong to two markedly different families. The Megaviridae exhibit pseudo-icosahedral virions up to 0.7 μm in diameter and adenine- thymine (AT)-rich genomes of up to 1.25 Mb encoding a thousand proteins. Like their Mimivirus prototype discovered 10 y ago, they entirely replicate within cytoplasmic virion factories. In contrast, the recently discovered Pandoraviruses exhibit larger amphora-shaped virions 1 μm in length and guanine-cytosine-rich genomes up to 2.8 Mb long encoding up to 2,500 proteins. Their replication involves the host nucleus. Whereas the Megaviridae share some general features with the previously described icosahedral large DNA viruses, the Pandoraviruses appear unrelated to them. Here we report the discovery of a third type of giant virus combining an even larger pandoraviruslike particle 1.5 μm in lengthwith a surprisingly smaller 600 kb AT-rich genome, a gene content more similar to Iridoviruses and Marseillevirus, and a fully cytoplasmic replication reminiscent of the Megaviridae. This suggests that pandoravirus-like particles may be associated with a variety of virus families more diverse than previously envisioned. This giant virus, named Pithovirus sibericum, was isolated from a &lt;30,000-y-old radiocarbon-dated sample when we initiated a survey of the virome of Siberian permafrost. The revival of such an ancestral amoeba-infecting virus used as a safe indicator of the possible presence of pathogenic DNA viruses, suggests that the thawing of permafrost either from global warming or industrial exploitation of circumpolar regions might not be exempt from future threats to human or animal health.","author":[{"dropping-particle":"","family":"Legendre","given":"Matthieu","non-dropping-particle":"","parse-names":false,"suffix":""},{"dropping-particle":"","family":"Bartoli","given":"Julia","non-dropping-particle":"","parse-names":false,"suffix":""},{"dropping-particle":"","family":"Shmakova","given":"Lyubov","non-dropping-particle":"","parse-names":false,"suffix":""},{"dropping-particle":"","family":"Jeudy","given":"Sandra","non-dropping-particle":"","parse-names":false,"suffix":""},{"dropping-particle":"","family":"Labadie","given":"Karine","non-dropping-particle":"","parse-names":false,"suffix":""},{"dropping-particle":"","family":"Adrait","given":"Annie","non-dropping-particle":"","parse-names":false,"suffix":""},{"dropping-particle":"","family":"Lescot","given":"Magali","non-dropping-particle":"","parse-names":false,"suffix":""},{"dropping-particle":"","family":"Poirot","given":"Olivier","non-dropping-particle":"","parse-names":false,"suffix":""},{"dropping-particle":"","family":"Bertaux","given":"Lionel","non-dropping-particle":"","parse-names":false,"suffix":""},{"dropping-particle":"","family":"Bruley","given":"Christophe","non-dropping-particle":"","parse-names":false,"suffix":""},{"dropping-particle":"","family":"Couté","given":"Yohann","non-dropping-particle":"","parse-names":false,"suffix":""},{"dropping-particle":"","family":"Rivkina","given":"Elizaveta","non-dropping-particle":"","parse-names":false,"suffix":""},{"dropping-particle":"","family":"Abergel","given":"Chantal","non-dropping-particle":"","parse-names":false,"suffix":""},{"dropping-particle":"","family":"Claverie","given":"Jean Michel","non-dropping-particle":"","parse-names":false,"suffix":""}],"container-title":"Proceedings of the National Academy of Sciences of the United States of America","id":"ITEM-1","issue":"11","issued":{"date-parts":[["2014","3","18"]]},"page":"4274-4279","publisher":"National Academy of Sciences","title":"Thirty-thousand-year-old distant relative of giant icosahedral DNA viruses with a pandoravirus morphology","type":"article-journal","volume":"111"},"uris":["http://www.mendeley.com/documents/?uuid=ef110e59-290c-3483-b550-7e448d2d18c9"]},{"id":"ITEM-2","itemData":{"DOI":"10.1093/gbe/evw153","ISSN":"1759-6653","PMID":"27389688","abstract":"Most theories on viral evolution are speculative and lack fossil comparison. Here, we isolated a modern Pithovirus-like virus from sewage samples. This giant virus, named Pithovirus massiliensis, was compared with its prehistoric counterpart, Pithovirus sibericum, found in Siberian permafrost. Our analysis revealed near-complete gene repertoire conservation, including horizontal gene transfer and ORFans. Furthermore, all orthologous genes evolved under strong purifying selection with a non-synonymous and synonymous ratio in the same range as the ratio found in the prokaryotic world. The comparison between fossil and modern Pithovirus species provided an estimation of the cadence of the molecular clock, reaching up to 3 × 10(-6) mutations/site/year. In addition, the strict conservation of HGTs and ORFans in P. massiliensis revealed the stable genetic mosaicism in giant viruses and excludes the concept of a bag of genes. The genetic stability for 30,000 years of P. massiliensis demonstrates that giant viruses evolve similarly to prokaryotes by classical mechanisms of evolution, including selection and fixation of genes, followed by selective constraints.","author":[{"dropping-particle":"","family":"Levasseur","given":"Anthony","non-dropping-particle":"","parse-names":false,"suffix":""},{"dropping-particle":"","family":"Andreani","given":"Julien","non-dropping-particle":"","parse-names":false,"suffix":""},{"dropping-particle":"","family":"Delerce","given":"Jeremy","non-dropping-particle":"","parse-names":false,"suffix":""},{"dropping-particle":"","family":"Bou Khalil","given":"Jacques","non-dropping-particle":"","parse-names":false,"suffix":""},{"dropping-particle":"","family":"Robert","given":"Catherine","non-dropping-particle":"","parse-names":false,"suffix":""},{"dropping-particle":"","family":"Scola","given":"Bernard","non-dropping-particle":"La","parse-names":false,"suffix":""},{"dropping-particle":"","family":"Raoult","given":"Didier","non-dropping-particle":"","parse-names":false,"suffix":""}],"container-title":"Genome biology and evolution","id":"ITEM-2","issue":"8","issued":{"date-parts":[["2016"]]},"page":"2333-9","publisher":"Oxford University Press","title":"Comparison of a Modern and Fossil Pithovirus Reveals Its Genetic Conservation and Evolution.","type":"article-journal","volume":"8"},"uris":["http://www.mendeley.com/documents/?uuid=f6f49ef8-4acc-3633-bc41-20760209e65d"]}],"mendeley":{"formattedCitation":"[8, 15]","plainTextFormattedCitation":"[8, 15]","previouslyFormattedCitation":"[8, 15]"},"properties":{"noteIndex":0},"schema":"https://github.com/citation-style-language/schema/raw/master/csl-citation.json"}</w:instrText>
                  </w:r>
                  <w:r w:rsidRPr="00001C10">
                    <w:rPr>
                      <w:color w:val="0E0E0E"/>
                      <w:spacing w:val="7"/>
                    </w:rPr>
                    <w:fldChar w:fldCharType="separate"/>
                  </w:r>
                  <w:r w:rsidRPr="00001C10">
                    <w:rPr>
                      <w:noProof/>
                      <w:color w:val="0E0E0E"/>
                      <w:spacing w:val="7"/>
                    </w:rPr>
                    <w:t>[8, 15]</w:t>
                  </w:r>
                  <w:r w:rsidRPr="00001C10">
                    <w:rPr>
                      <w:color w:val="0E0E0E"/>
                      <w:spacing w:val="7"/>
                    </w:rPr>
                    <w:fldChar w:fldCharType="end"/>
                  </w:r>
                  <w:r w:rsidRPr="00001C10">
                    <w:rPr>
                      <w:color w:val="0E0E0E"/>
                      <w:spacing w:val="7"/>
                    </w:rPr>
                    <w:t xml:space="preserve">. Even though these viruses are separated by thousands of years, the global synteny is conserved (Fig. 1). Their pairwise ANI and AAI are 84.6% and 84.7% respectively, and their gene sharing level was 78% (Fig. 2). The main characteristics of the double stranded DNA genome of these viruses are listed in table 1. </w:t>
                  </w:r>
                </w:p>
                <w:p w14:paraId="260F3E43" w14:textId="65B15BBB" w:rsidR="00E5425B" w:rsidRPr="00001C10" w:rsidRDefault="00E5425B" w:rsidP="00924AD0">
                  <w:pPr>
                    <w:shd w:val="clear" w:color="auto" w:fill="FFFFFF"/>
                    <w:spacing w:before="100" w:beforeAutospacing="1" w:after="100" w:afterAutospacing="1"/>
                    <w:jc w:val="both"/>
                    <w:rPr>
                      <w:b/>
                      <w:bCs/>
                      <w:color w:val="0E0E0E"/>
                      <w:spacing w:val="7"/>
                    </w:rPr>
                  </w:pPr>
                  <w:r w:rsidRPr="00001C10">
                    <w:rPr>
                      <w:b/>
                      <w:bCs/>
                      <w:color w:val="0E0E0E"/>
                      <w:spacing w:val="7"/>
                    </w:rPr>
                    <w:t xml:space="preserve">Proposed family </w:t>
                  </w:r>
                  <w:r w:rsidRPr="00001C10">
                    <w:rPr>
                      <w:b/>
                      <w:bCs/>
                      <w:i/>
                      <w:iCs/>
                      <w:color w:val="0E0E0E"/>
                      <w:spacing w:val="7"/>
                    </w:rPr>
                    <w:t xml:space="preserve">Cedratviridae </w:t>
                  </w:r>
                </w:p>
                <w:p w14:paraId="3ACB7C58" w14:textId="50DD6840" w:rsidR="00BE1AE9" w:rsidRDefault="00BE1AE9" w:rsidP="00E5425B">
                  <w:pPr>
                    <w:shd w:val="clear" w:color="auto" w:fill="FFFFFF"/>
                    <w:spacing w:before="100" w:beforeAutospacing="1" w:after="100" w:afterAutospacing="1"/>
                    <w:jc w:val="both"/>
                    <w:rPr>
                      <w:color w:val="0E0E0E"/>
                      <w:spacing w:val="7"/>
                    </w:rPr>
                  </w:pPr>
                  <w:r w:rsidRPr="00BE1AE9">
                    <w:rPr>
                      <w:color w:val="0E0E0E"/>
                      <w:spacing w:val="7"/>
                      <w:u w:val="single"/>
                    </w:rPr>
                    <w:t>Etymology</w:t>
                  </w:r>
                  <w:r>
                    <w:rPr>
                      <w:color w:val="0E0E0E"/>
                      <w:spacing w:val="7"/>
                    </w:rPr>
                    <w:t xml:space="preserve">: </w:t>
                  </w:r>
                  <w:r w:rsidRPr="00001C10">
                    <w:rPr>
                      <w:color w:val="0E0E0E"/>
                      <w:spacing w:val="7"/>
                    </w:rPr>
                    <w:t xml:space="preserve">‘Cedrat-’ from French </w:t>
                  </w:r>
                  <w:r w:rsidRPr="00001C10">
                    <w:rPr>
                      <w:i/>
                      <w:iCs/>
                      <w:color w:val="0E0E0E"/>
                      <w:spacing w:val="7"/>
                    </w:rPr>
                    <w:t>cédrat</w:t>
                  </w:r>
                  <w:r w:rsidRPr="00001C10">
                    <w:rPr>
                      <w:color w:val="0E0E0E"/>
                      <w:spacing w:val="7"/>
                    </w:rPr>
                    <w:t xml:space="preserve">, citron. </w:t>
                  </w:r>
                </w:p>
                <w:p w14:paraId="31D4648F" w14:textId="75683BCF"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rPr>
                    <w:t>We also propose to create the family ‘</w:t>
                  </w:r>
                  <w:r w:rsidRPr="00001C10">
                    <w:rPr>
                      <w:i/>
                      <w:iCs/>
                      <w:color w:val="0E0E0E"/>
                      <w:spacing w:val="7"/>
                    </w:rPr>
                    <w:t>Cedratviridae</w:t>
                  </w:r>
                  <w:r w:rsidRPr="00001C10">
                    <w:rPr>
                      <w:color w:val="0E0E0E"/>
                      <w:spacing w:val="7"/>
                    </w:rPr>
                    <w:t>’, likewise the genus ‘</w:t>
                  </w:r>
                  <w:r>
                    <w:rPr>
                      <w:i/>
                      <w:iCs/>
                      <w:color w:val="0E0E0E"/>
                      <w:spacing w:val="7"/>
                    </w:rPr>
                    <w:t>Alphac</w:t>
                  </w:r>
                  <w:r w:rsidRPr="00001C10">
                    <w:rPr>
                      <w:i/>
                      <w:iCs/>
                      <w:color w:val="0E0E0E"/>
                      <w:spacing w:val="7"/>
                    </w:rPr>
                    <w:t>edratvirus</w:t>
                  </w:r>
                  <w:r w:rsidRPr="00001C10">
                    <w:rPr>
                      <w:color w:val="0E0E0E"/>
                      <w:spacing w:val="7"/>
                    </w:rPr>
                    <w:t>’ and four species, within this genus. ‘</w:t>
                  </w:r>
                  <w:r>
                    <w:rPr>
                      <w:i/>
                      <w:iCs/>
                      <w:color w:val="0E0E0E"/>
                      <w:spacing w:val="7"/>
                    </w:rPr>
                    <w:t>Alphac</w:t>
                  </w:r>
                  <w:r w:rsidRPr="00001C10">
                    <w:rPr>
                      <w:i/>
                      <w:iCs/>
                      <w:color w:val="0E0E0E"/>
                      <w:spacing w:val="7"/>
                    </w:rPr>
                    <w:t xml:space="preserve">edratvirus aljazairense’, </w:t>
                  </w:r>
                  <w:r w:rsidRPr="00001C10">
                    <w:rPr>
                      <w:color w:val="0E0E0E"/>
                      <w:spacing w:val="7"/>
                    </w:rPr>
                    <w:t xml:space="preserve">comprising the isolate cedratvirus A11, </w:t>
                  </w:r>
                  <w:bookmarkStart w:id="0" w:name="OLE_LINK1"/>
                  <w:r w:rsidRPr="00001C10">
                    <w:rPr>
                      <w:color w:val="0E0E0E"/>
                      <w:spacing w:val="7"/>
                    </w:rPr>
                    <w:t>‘</w:t>
                  </w:r>
                  <w:r>
                    <w:rPr>
                      <w:i/>
                      <w:iCs/>
                      <w:color w:val="0E0E0E"/>
                      <w:spacing w:val="7"/>
                    </w:rPr>
                    <w:t>Alphac</w:t>
                  </w:r>
                  <w:r w:rsidRPr="00001C10">
                    <w:rPr>
                      <w:i/>
                      <w:iCs/>
                      <w:color w:val="0E0E0E"/>
                      <w:spacing w:val="7"/>
                    </w:rPr>
                    <w:t>edratvirus franciense</w:t>
                  </w:r>
                  <w:r w:rsidRPr="00001C10">
                    <w:rPr>
                      <w:color w:val="0E0E0E"/>
                      <w:spacing w:val="7"/>
                    </w:rPr>
                    <w:t xml:space="preserve">’ </w:t>
                  </w:r>
                  <w:bookmarkEnd w:id="0"/>
                  <w:r w:rsidRPr="00001C10">
                    <w:rPr>
                      <w:color w:val="0E0E0E"/>
                      <w:spacing w:val="7"/>
                    </w:rPr>
                    <w:t>comprising cedratvirus lausannensis and cedratvirus zaza, ‘</w:t>
                  </w:r>
                  <w:r>
                    <w:rPr>
                      <w:i/>
                      <w:iCs/>
                      <w:color w:val="0E0E0E"/>
                      <w:spacing w:val="7"/>
                    </w:rPr>
                    <w:t>Alphac</w:t>
                  </w:r>
                  <w:r w:rsidRPr="00001C10">
                    <w:rPr>
                      <w:i/>
                      <w:iCs/>
                      <w:color w:val="0E0E0E"/>
                      <w:spacing w:val="7"/>
                    </w:rPr>
                    <w:t>edratvirus brasiliense</w:t>
                  </w:r>
                  <w:r w:rsidRPr="00001C10">
                    <w:rPr>
                      <w:color w:val="0E0E0E"/>
                      <w:spacing w:val="7"/>
                    </w:rPr>
                    <w:t>’ comprising brazilian cedratvirus and ‘</w:t>
                  </w:r>
                  <w:r>
                    <w:rPr>
                      <w:i/>
                      <w:iCs/>
                      <w:color w:val="0E0E0E"/>
                      <w:spacing w:val="7"/>
                    </w:rPr>
                    <w:t>Alphac</w:t>
                  </w:r>
                  <w:r w:rsidRPr="00001C10">
                    <w:rPr>
                      <w:i/>
                      <w:iCs/>
                      <w:color w:val="0E0E0E"/>
                      <w:spacing w:val="7"/>
                    </w:rPr>
                    <w:t>edratvirus rossiense</w:t>
                  </w:r>
                  <w:r w:rsidRPr="00001C10">
                    <w:rPr>
                      <w:color w:val="0E0E0E"/>
                      <w:spacing w:val="7"/>
                    </w:rPr>
                    <w:t xml:space="preserve">’ comprising cedratvirus kamchatka. </w:t>
                  </w:r>
                </w:p>
                <w:p w14:paraId="3C22A215" w14:textId="77777777"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rPr>
                    <w:t xml:space="preserve">The first cedratvirus was isolated in 2016 from water samples collected in different regions of Algeria, and named cedratvirus A11 </w:t>
                  </w:r>
                  <w:r w:rsidRPr="00001C10">
                    <w:rPr>
                      <w:color w:val="0E0E0E"/>
                      <w:spacing w:val="7"/>
                    </w:rPr>
                    <w:fldChar w:fldCharType="begin" w:fldLock="1"/>
                  </w:r>
                  <w:r>
                    <w:rPr>
                      <w:color w:val="0E0E0E"/>
                      <w:spacing w:val="7"/>
                    </w:rPr>
                    <w:instrText>ADDIN CSL_CITATION {"citationItems":[{"id":"ITEM-1","itemData":{"DOI":"10.3390/v8110300","ISSN":"1999-4915","abstract":"Most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-1","issue":"11","issued":{"date-parts":[["2016","11","3"]]},"page":"300","publisher":"Multidisciplinary Digital Publishing Institute","title":"Cedratvirus, a Double-Cork Structured Giant Virus, is a Distant Relative of Pithoviruses","type":"article-journal","volume":"8"},"uris":["http://www.mendeley.com/documents/?uuid=0ec93441-51cb-3c5f-9a36-64b09d55cd4c"]}],"mendeley":{"formattedCitation":"[9]","plainTextFormattedCitation":"[9]","previouslyFormattedCitation":"[9]"},"properties":{"noteIndex":0},"schema":"https://github.com/citation-style-language/schema/raw/master/csl-citation.json"}</w:instrText>
                  </w:r>
                  <w:r w:rsidRPr="00001C10">
                    <w:rPr>
                      <w:color w:val="0E0E0E"/>
                      <w:spacing w:val="7"/>
                    </w:rPr>
                    <w:fldChar w:fldCharType="separate"/>
                  </w:r>
                  <w:r w:rsidRPr="00001C10">
                    <w:rPr>
                      <w:noProof/>
                      <w:color w:val="0E0E0E"/>
                      <w:spacing w:val="7"/>
                    </w:rPr>
                    <w:t>[9]</w:t>
                  </w:r>
                  <w:r w:rsidRPr="00001C10">
                    <w:rPr>
                      <w:color w:val="0E0E0E"/>
                      <w:spacing w:val="7"/>
                    </w:rPr>
                    <w:fldChar w:fldCharType="end"/>
                  </w:r>
                  <w:r w:rsidRPr="00001C10">
                    <w:rPr>
                      <w:color w:val="0E0E0E"/>
                      <w:spacing w:val="7"/>
                    </w:rPr>
                    <w:t>. To standardize the nomenclature, we propose naming the species, founded by the isolate cedratvirus A11, ‘</w:t>
                  </w:r>
                  <w:r>
                    <w:rPr>
                      <w:i/>
                      <w:iCs/>
                      <w:color w:val="0E0E0E"/>
                      <w:spacing w:val="7"/>
                    </w:rPr>
                    <w:t>Alphac</w:t>
                  </w:r>
                  <w:r w:rsidRPr="00001C10">
                    <w:rPr>
                      <w:i/>
                      <w:iCs/>
                      <w:color w:val="0E0E0E"/>
                      <w:spacing w:val="7"/>
                    </w:rPr>
                    <w:t>edratvirus aljazairense</w:t>
                  </w:r>
                  <w:r w:rsidRPr="00001C10">
                    <w:rPr>
                      <w:color w:val="0E0E0E"/>
                      <w:spacing w:val="7"/>
                    </w:rPr>
                    <w:t xml:space="preserve">’. ‘Aljazair-’due to the Romanized form of the name Algeria in Arabic, </w:t>
                  </w:r>
                  <w:r w:rsidRPr="00001C10">
                    <w:rPr>
                      <w:i/>
                      <w:iCs/>
                      <w:color w:val="0E0E0E"/>
                      <w:spacing w:val="7"/>
                    </w:rPr>
                    <w:t>al-Jazāʾir</w:t>
                  </w:r>
                  <w:r w:rsidRPr="00001C10">
                    <w:rPr>
                      <w:color w:val="0E0E0E"/>
                      <w:spacing w:val="7"/>
                    </w:rPr>
                    <w:t>. The other proposed species also follow the pattern from where the isolate</w:t>
                  </w:r>
                  <w:r>
                    <w:rPr>
                      <w:color w:val="0E0E0E"/>
                      <w:spacing w:val="7"/>
                    </w:rPr>
                    <w:t>d</w:t>
                  </w:r>
                  <w:r w:rsidRPr="00001C10">
                    <w:rPr>
                      <w:color w:val="0E0E0E"/>
                      <w:spacing w:val="7"/>
                    </w:rPr>
                    <w:t xml:space="preserve"> sample was collected. In the following years, other cedratviruses were isolated from water samples from France (cedratvirus lausannensis and cedratvirus zaza), and Brazil (</w:t>
                  </w:r>
                  <w:r>
                    <w:rPr>
                      <w:color w:val="0E0E0E"/>
                      <w:spacing w:val="7"/>
                    </w:rPr>
                    <w:t>B</w:t>
                  </w:r>
                  <w:r w:rsidRPr="00001C10">
                    <w:rPr>
                      <w:color w:val="0E0E0E"/>
                      <w:spacing w:val="7"/>
                    </w:rPr>
                    <w:t xml:space="preserve">razilian cedratvirus), and a soil sample collected from Russia (cedratvirus kamchatka) </w:t>
                  </w:r>
                  <w:r w:rsidRPr="00001C10">
                    <w:rPr>
                      <w:color w:val="0E0E0E"/>
                      <w:spacing w:val="7"/>
                    </w:rPr>
                    <w:fldChar w:fldCharType="begin" w:fldLock="1"/>
                  </w:r>
                  <w:r>
                    <w:rPr>
                      <w:color w:val="0E0E0E"/>
                      <w:spacing w:val="7"/>
                    </w:rPr>
                    <w:instrText xml:space="preserve">ADDIN CSL_CITATION {"citationItems":[{"id":"ITEM-1","itemData":{"DOI":"10.3390/v8110300","ISSN":"1999-4915","abstract":"Most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-1","issue":"11","issued":{"date-parts":[["2016","11","3"]]},"page":"300","publisher":"Multidisciplinary Digital Publishing Institute","title":"Cedratvirus, a Double-Cork Structured Giant Virus, is a Distant Relative of Pithoviruses","type":"article-journal","volume":"8"},"uris":["http://www.mendeley.com/documents/?uuid=0ec93441-51cb-3c5f-9a36-64b09d55cd4c"]},{"id":"ITEM-2","itemData":{"DOI":"10.1111/1462-2920.13813","ISSN":"14622912","PMID":"28618143","abstract":"Amoeba-infecting viruses have raised scientists' interest due to their novel particle morphologies, their large genome size and their genomic content challenging previously established dogma. We report here the discovery and the characterization of Cedratvirus lausannensis, a novel member of the Megavirales, with a 0.75-1 µm long amphora-shaped particle closed by two striped plugs. Among numerous host cell types tested, the virus replicates only in Acanthamoeba castellanii leading to host cell lysis within 24 h. C. lausannensis was resistant to ethanol, hydrogen peroxide and heating treatments. Like 30 000-year-old Pithovirus sibericum, C. lausannensis enters by phagocytosis, releases its genetic content by fusion of the internal membrane with the inclusion membrane and replicates in intracytoplasmic viral factories. The genome encodes 643 proteins that confirmed the grouping of C. lausannensis with Cedratvirus A11 as phylogenetically distant members of the family Pithoviridae. The 575,161 bp AT-rich genome is essentially devoid of the numerous repeats harbored by Pithovirus, suggesting that these non-coding repetitions might be due to a selfish element rather than particular characteristics of the Pithoviridae family. The discovery of C. lausannensis confirms the contemporary worldwide distribution of Pithoviridae members and the characterization of its genome paves the way to better understand their evolution.","author":[{"dropping-particle":"","family":"Bertelli, Claire1. Bertelli C, Mueller L, Thomas V, Pillonel T, Jacquier N","given":"Greub G. 2017. Cedratvirus lausannensis - digging into Pithoviridae diversity. Environ Microbiol.","non-dropping-particle":"","parse-names":false,"suffix":""},{"dropping-particle":"","family":"Mueller","given":"Linda","non-dropping-particle":"","parse-names":false,"suffix":""},{"dropping-particle":"","family":"Thomas","given":"Vincent","non-dropping-particle":"","parse-names":false,"suffix":""},{"dropping-particle":"","family":"Pillonel","given":"Trestan","non-dropping-particle":"","parse-names":false,"suffix":""},{"dropping-particle":"","family":"Jacquier","given":"Nicolas","non-dropping-particle":"","parse-names":false,"suffix":""},{"dropping-particle":"","family":"Greub","given":"Gilbert","non-dropping-particle":"","parse-names":false,"suffix":""}],"container-title":"Environmental Microbiology","id":"ITEM-2","issue":"10","issued":{"date-parts":[["2017","10"]]},"number-of-pages":"4022-4034","title":"Cedratvirus lausannensis - digging into Pithoviridae diversity","type":"thesis","volume":"19"},"uris":["http://www.mendeley.com/documents/?uuid=f9dd9bf6-1e3d-3224-9d67-d0a4915bdf80"]},{"id":"ITEM-3","itemData":{"DOI":"10.1128/jvi.00372-18","ISSN":"0022-538X","PMID":"29695424","abstract":" Giant viruses have been isolated and characterized in different environments, expanding our knowledge about the biology of these unique microorganisms. In the last 2 years, a new group was discovered, the cedratviruses, currently composed of only two isolates and members of a putative new family, “Pithoviridae,” along with previously known pithoviruses. Here we report the isolation and biological and genomic characterization of two novel cedratviruses isolated from samples collected in France and Brazil. Both viruses were isolated using Acanthamoeba castellanii as a host cell and exhibit ovoid particles with corks at either extremity of the particle. Curiously, the Brazilian cedratvirus is </w:instrText>
                  </w:r>
                  <w:r>
                    <w:rPr>
                      <w:rFonts w:ascii="Cambria Math" w:hAnsi="Cambria Math" w:cs="Cambria Math"/>
                      <w:color w:val="0E0E0E"/>
                      <w:spacing w:val="7"/>
                    </w:rPr>
                    <w:instrText>∼</w:instrText>
                  </w:r>
                  <w:r>
                    <w:rPr>
                      <w:color w:val="0E0E0E"/>
                      <w:spacing w:val="7"/>
                    </w:rPr>
                    <w:instrText>20% smaller and presents a shorter genome of 460,038 bp, coding for fewer proteins than other cedratviruses. In addition, it has a completely asyntenic genome and presents a lower amino acid identity of orthologous genes (</w:instrText>
                  </w:r>
                  <w:r>
                    <w:rPr>
                      <w:rFonts w:ascii="Cambria Math" w:hAnsi="Cambria Math" w:cs="Cambria Math"/>
                      <w:color w:val="0E0E0E"/>
                      <w:spacing w:val="7"/>
                    </w:rPr>
                    <w:instrText>∼</w:instrText>
                  </w:r>
                  <w:r>
                    <w:rPr>
                      <w:color w:val="0E0E0E"/>
                      <w:spacing w:val="7"/>
                    </w:rPr>
                    <w:instrText>73%). Pangenome analysis comprising the four cedratviruses revealed an increase in the pangenome concomitant with a decrease in the core genome with the addition of the two novel viruses. Finally, phylogenetic analyses clustered the Brazilian virus in a separate branch within the group of cedratviruses, while the French isolate is closer to the previously reported Cedratvirus lausannensis . Taking all together, we propose the existence of a second lineage of this emerging viral genus and provide new insights into the biodiversity and ubiquity of these giant viruses.  IMPORTANCE Various giant viruses have been described in recent years, revealing a unique part of the virosphere. A new group among the giant viruses has recently been described, the cedratviruses, which is currently composed of only two isolates. In this paper, we describe two novel cedratviruses isolated from French and Brazilian samples. Biological and genomic analyses showed viruses with different particle sizes, genome lengths, and architecture, revealing the existence of a second lineage of this new group of giant viruses. Our results provide new insights into the biodiversity of cedratviruses and highlight the importance of ongoing efforts to prospect for and characterize new giant viruses. ","author":[{"dropping-particle":"","family":"Rodrigues","given":"Rodrigo Araújo Lima","non-dropping-particle":"","parse-names":false,"suffix":""},{"dropping-particle":"","family":"Andreani","given":"Julien","non-dropping-particle":"","parse-names":false,"suffix":""},{"dropping-particle":"","family":"Andrade","given":"Ana Cláudia dos Santos Pereira","non-dropping-particle":"","parse-names":false,"suffix":""},{"dropping-particle":"","family":"Machado","given":"Talita Bastos","non-dropping-particle":"","parse-names":false,"suffix":""},{"dropping-particle":"","family":"Abdi","given":"Souhila","non-dropping-particle":"","parse-names":false,"suffix":""},{"dropping-particle":"","family":"Levasseur","given":"Anthony","non-dropping-particle":"","parse-names":false,"suffix":""},{"dropping-particle":"","family":"Abrahão","given":"Jônatas Santos","non-dropping-particle":"","parse-names":false,"suffix":""},{"dropping-particle":"","family":"Scola","given":"Bernard","non-dropping-particle":"La","parse-names":false,"suffix":""}],"container-title":"Journal of Virology","id":"ITEM-3","issue":"13","issued":{"date-parts":[["2018","4","25"]]},"publisher":"American Society for Microbiology","title":"Morphologic and Genomic Analyses of New Isolates Reveal a Second Lineage of Cedratviruses","type":"article-journal","volume":"92"},"uris":["http://www.mendeley.com/documents/?uuid=cedc7624-5f95-3787-b316-17d7916ed749"]},{"id":"ITEM-4","itemData":{"DOI":"10.1038/s41467-020-16414-2","ISSN":"2041-1723","PMID":"32461636","abstract":"DNA methylation is an important epigenetic mark that contributes to various regulations in all domains of life. Giant viruses are widespread dsDNA viruses with gene contents overlapping the cellular world that also encode DNA methyltransferases. Yet, virtually nothing is known about the methylation of their DNA. Here, we use single-molecule real-time sequencing to study the complete methylome of a large spectrum of giant viruses. We show that DNA methylation is widespread, affecting 2/3 of the tested families, although unevenly distributed. We also identify the corresponding viral methyltransferases and show that they are subject to intricate gene transfers between bacteria, viruses and their eukaryotic host. Most methyltransferases are conserved, functional and under purifying selection, suggesting that they increase the viruses’ fitness. Some virally encoded methyltransferases are also paired with restriction endonucleases forming Restriction-Modification systems. Our data suggest that giant viruses’ methyltransferases are involved in diverse forms of virus-pathogens interactions during coinfections. DNA methylation is an epigenetic marker in all domains of life. Here, Jeudy et al., using single-molecule realtime sequencing, determine DNA methylation patterns in giant viruses and evolutionary analysis of virus encoded DNA methyltransferases suggests that they affect viral fitness.","author":[{"dropping-particle":"","family":"Jeudy","given":"Sandra","non-dropping-particle":"","parse-names":false,"suffix":""},{"dropping-particle":"","family":"Rigou","given":"Sofia","non-dropping-particle":"","parse-names":false,"suffix":""},{"dropping-particle":"","family":"Alempic","given":"Jean Marie","non-dropping-particle":"","parse-names":false,"suffix":""},{"dropping-particle":"","family":"Claverie","given":"Jean Michel","non-dropping-particle":"","parse-names":false,"suffix":""},{"dropping-particle":"","family":"Abergel","given":"Chantal","non-dropping-particle":"","parse-names":false,"suffix":""},{"dropping-particle":"","family":"Legendre","given":"Matthieu","non-dropping-particle":"","parse-names":false,"suffix":""}],"container-title":"Nature Communications 2020 11:1","id":"ITEM-4","issue":"1","issued":{"date-parts":[["2020","5","27"]]},"page":"1-12","publisher":"Nature Publishing Group","title":"The DNA methylation landscape of giant viruses","type":"article-journal","volume":"11"},"uris":["http://www.mendeley.com/documents/?uuid=7d559be4-ae5c-3064-b454-64a94db06d5b"]}],"mendeley":{"formattedCitation":"[9–12]","plainTextFormattedCitation":"[9–12]","previouslyFormattedCitation":"[9–12]"},"properties":{"noteIndex":0},"schema":"https://github.com/citation-style-language/schema/raw/master/csl-citation.json"}</w:instrText>
                  </w:r>
                  <w:r w:rsidRPr="00001C10">
                    <w:rPr>
                      <w:color w:val="0E0E0E"/>
                      <w:spacing w:val="7"/>
                    </w:rPr>
                    <w:fldChar w:fldCharType="separate"/>
                  </w:r>
                  <w:r w:rsidRPr="00001C10">
                    <w:rPr>
                      <w:noProof/>
                      <w:color w:val="0E0E0E"/>
                      <w:spacing w:val="7"/>
                    </w:rPr>
                    <w:t>[9–12]</w:t>
                  </w:r>
                  <w:r w:rsidRPr="00001C10">
                    <w:rPr>
                      <w:color w:val="0E0E0E"/>
                      <w:spacing w:val="7"/>
                    </w:rPr>
                    <w:fldChar w:fldCharType="end"/>
                  </w:r>
                  <w:r w:rsidRPr="00001C10">
                    <w:rPr>
                      <w:color w:val="0E0E0E"/>
                      <w:spacing w:val="7"/>
                    </w:rPr>
                    <w:t xml:space="preserve">. </w:t>
                  </w:r>
                </w:p>
                <w:p w14:paraId="17B0DB32" w14:textId="77777777"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rPr>
                    <w:t xml:space="preserve">Isolated in cultures of </w:t>
                  </w:r>
                  <w:r w:rsidRPr="00001C10">
                    <w:rPr>
                      <w:i/>
                      <w:iCs/>
                      <w:color w:val="0E0E0E"/>
                      <w:spacing w:val="7"/>
                    </w:rPr>
                    <w:t>Acanthamoeba castellanii</w:t>
                  </w:r>
                  <w:r w:rsidRPr="00001C10">
                    <w:rPr>
                      <w:color w:val="0E0E0E"/>
                      <w:spacing w:val="7"/>
                    </w:rPr>
                    <w:t>, cedratviruses also present long ovoid</w:t>
                  </w:r>
                  <w:r>
                    <w:rPr>
                      <w:color w:val="0E0E0E"/>
                      <w:spacing w:val="7"/>
                    </w:rPr>
                    <w:t>-</w:t>
                  </w:r>
                  <w:r w:rsidRPr="00001C10">
                    <w:rPr>
                      <w:color w:val="0E0E0E"/>
                      <w:spacing w:val="7"/>
                    </w:rPr>
                    <w:t>shaped particles (~1</w:t>
                  </w:r>
                  <w:r>
                    <w:t xml:space="preserve"> </w:t>
                  </w:r>
                  <w:r w:rsidRPr="00001C10">
                    <w:rPr>
                      <w:color w:val="0E0E0E"/>
                      <w:spacing w:val="7"/>
                    </w:rPr>
                    <w:t xml:space="preserve">μm in length). However, they differ morphologically from pithovirus for having two apical corks, one at each end of the particle </w:t>
                  </w:r>
                  <w:r w:rsidRPr="00001C10">
                    <w:rPr>
                      <w:color w:val="0E0E0E"/>
                      <w:spacing w:val="7"/>
                    </w:rPr>
                    <w:fldChar w:fldCharType="begin" w:fldLock="1"/>
                  </w:r>
                  <w:r>
                    <w:rPr>
                      <w:color w:val="0E0E0E"/>
                      <w:spacing w:val="7"/>
                    </w:rPr>
                    <w:instrText xml:space="preserve">ADDIN CSL_CITATION {"citationItems":[{"id":"ITEM-1","itemData":{"DOI":"10.3390/v8110300","ISSN":"1999-4915","abstract":"Most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-1","issue":"11","issued":{"date-parts":[["2016","11","3"]]},"page":"300","publisher":"Multidisciplinary Digital Publishing Institute","title":"Cedratvirus, a Double-Cork Structured Giant Virus, is a Distant Relative of Pithoviruses","type":"article-journal","volume":"8"},"uris":["http://www.mendeley.com/documents/?uuid=0ec93441-51cb-3c5f-9a36-64b09d55cd4c"]},{"id":"ITEM-2","itemData":{"DOI":"10.1111/1462-2920.13813","ISSN":"14622912","PMID":"28618143","abstract":"Amoeba-infecting viruses have raised scientists' interest due to their novel particle morphologies, their large genome size and their genomic content challenging previously established dogma. We report here the discovery and the characterization of Cedratvirus lausannensis, a novel member of the Megavirales, with a 0.75-1 µm long amphora-shaped particle closed by two striped plugs. Among numerous host cell types tested, the virus replicates only in Acanthamoeba castellanii leading to host cell lysis within 24 h. C. lausannensis was resistant to ethanol, hydrogen peroxide and heating treatments. Like 30 000-year-old Pithovirus sibericum, C. lausannensis enters by phagocytosis, releases its genetic content by fusion of the internal membrane with the inclusion membrane and replicates in intracytoplasmic viral factories. The genome encodes 643 proteins that confirmed the grouping of C. lausannensis with Cedratvirus A11 as phylogenetically distant members of the family Pithoviridae. The 575,161 bp AT-rich genome is essentially devoid of the numerous repeats harbored by Pithovirus, suggesting that these non-coding repetitions might be due to a selfish element rather than particular characteristics of the Pithoviridae family. The discovery of C. lausannensis confirms the contemporary worldwide distribution of Pithoviridae members and the characterization of its genome paves the way to better understand their evolution.","author":[{"dropping-particle":"","family":"Bertelli, Claire1. Bertelli C, Mueller L, Thomas V, Pillonel T, Jacquier N","given":"Greub G. 2017. Cedratvirus lausannensis - digging into Pithoviridae diversity. Environ Microbiol.","non-dropping-particle":"","parse-names":false,"suffix":""},{"dropping-particle":"","family":"Mueller","given":"Linda","non-dropping-particle":"","parse-names":false,"suffix":""},{"dropping-particle":"","family":"Thomas","given":"Vincent","non-dropping-particle":"","parse-names":false,"suffix":""},{"dropping-particle":"","family":"Pillonel","given":"Trestan","non-dropping-particle":"","parse-names":false,"suffix":""},{"dropping-particle":"","family":"Jacquier","given":"Nicolas","non-dropping-particle":"","parse-names":false,"suffix":""},{"dropping-particle":"","family":"Greub","given":"Gilbert","non-dropping-particle":"","parse-names":false,"suffix":""}],"container-title":"Environmental Microbiology","id":"ITEM-2","issue":"10","issued":{"date-parts":[["2017","10"]]},"number-of-pages":"4022-4034","title":"Cedratvirus lausannensis - digging into Pithoviridae diversity","type":"thesis","volume":"19"},"uris":["http://www.mendeley.com/documents/?uuid=f9dd9bf6-1e3d-3224-9d67-d0a4915bdf80"]},{"id":"ITEM-3","itemData":{"DOI":"10.1128/jvi.00372-18","ISSN":"0022-538X","PMID":"29695424","abstract":" Giant viruses have been isolated and characterized in different environments, expanding our knowledge about the biology of these unique microorganisms. In the last 2 years, a new group was discovered, the cedratviruses, currently composed of only two isolates and members of a putative new family, “Pithoviridae,” along with previously known pithoviruses. Here we report the isolation and biological and genomic characterization of two novel cedratviruses isolated from samples collected in France and Brazil. Both viruses were isolated using Acanthamoeba castellanii as a host cell and exhibit ovoid particles with corks at either extremity of the particle. Curiously, the Brazilian cedratvirus is </w:instrText>
                  </w:r>
                  <w:r>
                    <w:rPr>
                      <w:rFonts w:ascii="Cambria Math" w:hAnsi="Cambria Math" w:cs="Cambria Math"/>
                      <w:color w:val="0E0E0E"/>
                      <w:spacing w:val="7"/>
                    </w:rPr>
                    <w:instrText>∼</w:instrText>
                  </w:r>
                  <w:r>
                    <w:rPr>
                      <w:color w:val="0E0E0E"/>
                      <w:spacing w:val="7"/>
                    </w:rPr>
                    <w:instrText>20% smaller and presents a shorter genome of 460,038 bp, coding for fewer proteins than other cedratviruses. In addition, it has a completely asyntenic genome and presents a lower amino acid identity of orthologous genes (</w:instrText>
                  </w:r>
                  <w:r>
                    <w:rPr>
                      <w:rFonts w:ascii="Cambria Math" w:hAnsi="Cambria Math" w:cs="Cambria Math"/>
                      <w:color w:val="0E0E0E"/>
                      <w:spacing w:val="7"/>
                    </w:rPr>
                    <w:instrText>∼</w:instrText>
                  </w:r>
                  <w:r>
                    <w:rPr>
                      <w:color w:val="0E0E0E"/>
                      <w:spacing w:val="7"/>
                    </w:rPr>
                    <w:instrText>73%). Pangenome analysis comprising the four cedratviruses revealed an increase in the pangenome concomitant with a decrease in the core genome with the addition of the two novel viruses. Finally, phylogenetic analyses clustered the Brazilian virus in a separate branch within the group of cedratviruses, while the French isolate is closer to the previously reported Cedratvirus lausannensis . Taking all together, we propose the existence of a second lineage of this emerging viral genus and provide new insights into the biodiversity and ubiquity of these giant viruses.  IMPORTANCE Various giant viruses have been described in recent years, revealing a unique part of the virosphere. A new group among the giant viruses has recently been described, the cedratviruses, which is currently composed of only two isolates. In this paper, we describe two novel cedratviruses isolated from French and Brazilian samples. Biological and genomic analyses showed viruses with different particle sizes, genome lengths, and architecture, revealing the existence of a second lineage of this new group of giant viruses. Our results provide new insights into the biodiversity of cedratviruses and highlight the importance of ongoing efforts to prospect for and characterize new giant viruses. ","author":[{"dropping-particle":"","family":"Rodrigues","given":"Rodrigo Araújo Lima","non-dropping-particle":"","parse-names":false,"suffix":""},{"dropping-particle":"","family":"Andreani","given":"Julien","non-dropping-particle":"","parse-names":false,"suffix":""},{"dropping-particle":"","family":"Andrade","given":"Ana Cláudia dos Santos Pereira","non-dropping-particle":"","parse-names":false,"suffix":""},{"dropping-particle":"","family":"Machado","given":"Talita Bastos","non-dropping-particle":"","parse-names":false,"suffix":""},{"dropping-particle":"","family":"Abdi","given":"Souhila","non-dropping-particle":"","parse-names":false,"suffix":""},{"dropping-particle":"","family":"Levasseur","given":"Anthony","non-dropping-particle":"","parse-names":false,"suffix":""},{"dropping-particle":"","family":"Abrahão","given":"Jônatas Santos","non-dropping-particle":"","parse-names":false,"suffix":""},{"dropping-particle":"","family":"Scola","given":"Bernard","non-dropping-particle":"La","parse-names":false,"suffix":""}],"container-title":"Journal of Virology","id":"ITEM-3","issue":"13","issued":{"date-parts":[["2018","4","25"]]},"publisher":"American Society for Microbiology","title":"Morphologic and Genomic Analyses of New Isolates Reveal a Second Lineage of Cedratviruses","type":"article-journal","volume":"92"},"uris":["http://www.mendeley.com/documents/?uuid=cedc7624-5f95-3787-b316-17d7916ed749"]},{"id":"ITEM-4","itemData":{"DOI":"10.1038/s41467-020-16414-2","ISSN":"2041-1723","PMID":"32461636","abstract":"DNA methylation is an important epigenetic mark that contributes to various regulations in all domains of life. Giant viruses are widespread dsDNA viruses with gene contents overlapping the cellular world that also encode DNA methyltransferases. Yet, virtually nothing is known about the methylation of their DNA. Here, we use single-molecule real-time sequencing to study the complete methylome of a large spectrum of giant viruses. We show that DNA methylation is widespread, affecting 2/3 of the tested families, although unevenly distributed. We also identify the corresponding viral methyltransferases and show that they are subject to intricate gene transfers between bacteria, viruses and their eukaryotic host. Most methyltransferases are conserved, functional and under purifying selection, suggesting that they increase the viruses’ fitness. Some virally encoded methyltransferases are also paired with restriction endonucleases forming Restriction-Modification systems. Our data suggest that giant viruses’ methyltransferases are involved in diverse forms of virus-pathogens interactions during coinfections. DNA methylation is an epigenetic marker in all domains of life. Here, Jeudy et al., using single-molecule realtime sequencing, determine DNA methylation patterns in giant viruses and evolutionary analysis of virus encoded DNA methyltransferases suggests that they affect viral fitness.","author":[{"dropping-particle":"","family":"Jeudy","given":"Sandra","non-dropping-particle":"","parse-names":false,"suffix":""},{"dropping-particle":"","family":"Rigou","given":"Sofia","non-dropping-particle":"","parse-names":false,"suffix":""},{"dropping-particle":"","family":"Alempic","given":"Jean Marie","non-dropping-particle":"","parse-names":false,"suffix":""},{"dropping-particle":"","family":"Claverie","given":"Jean Michel","non-dropping-particle":"","parse-names":false,"suffix":""},{"dropping-particle":"","family":"Abergel","given":"Chantal","non-dropping-particle":"","parse-names":false,"suffix":""},{"dropping-particle":"","family":"Legendre","given":"Matthieu","non-dropping-particle":"","parse-names":false,"suffix":""}],"container-title":"Nature Communications 2020 11:1","id":"ITEM-4","issue":"1","issued":{"date-parts":[["2020","5","27"]]},"page":"1-12","publisher":"Nature Publishing Group","title":"The DNA methylation landscape of giant viruses","type":"article-journal","volume":"11"},"uris":["http://www.mendeley.com/documents/?uuid=7d559be4-ae5c-3064-b454-64a94db06d5b"]}],"mendeley":{"formattedCitation":"[9–12]","plainTextFormattedCitation":"[9–12]","previouslyFormattedCitation":"[9–12]"},"properties":{"noteIndex":0},"schema":"https://github.com/citation-style-language/schema/raw/master/csl-citation.json"}</w:instrText>
                  </w:r>
                  <w:r w:rsidRPr="00001C10">
                    <w:rPr>
                      <w:color w:val="0E0E0E"/>
                      <w:spacing w:val="7"/>
                    </w:rPr>
                    <w:fldChar w:fldCharType="separate"/>
                  </w:r>
                  <w:r w:rsidRPr="00001C10">
                    <w:rPr>
                      <w:noProof/>
                      <w:color w:val="0E0E0E"/>
                      <w:spacing w:val="7"/>
                    </w:rPr>
                    <w:t>[9–12]</w:t>
                  </w:r>
                  <w:r w:rsidRPr="00001C10">
                    <w:rPr>
                      <w:color w:val="0E0E0E"/>
                      <w:spacing w:val="7"/>
                    </w:rPr>
                    <w:fldChar w:fldCharType="end"/>
                  </w:r>
                  <w:r w:rsidRPr="00001C10">
                    <w:rPr>
                      <w:color w:val="0E0E0E"/>
                      <w:spacing w:val="7"/>
                    </w:rPr>
                    <w:t xml:space="preserve">. Once more, the particle morphology served </w:t>
                  </w:r>
                  <w:r>
                    <w:rPr>
                      <w:color w:val="0E0E0E"/>
                      <w:spacing w:val="7"/>
                    </w:rPr>
                    <w:t xml:space="preserve">as </w:t>
                  </w:r>
                  <w:r w:rsidRPr="00001C10">
                    <w:rPr>
                      <w:color w:val="0E0E0E"/>
                      <w:spacing w:val="7"/>
                    </w:rPr>
                    <w:t xml:space="preserve">an inspiration for the naming </w:t>
                  </w:r>
                  <w:r w:rsidRPr="00001C10">
                    <w:rPr>
                      <w:color w:val="0E0E0E"/>
                      <w:spacing w:val="7"/>
                    </w:rPr>
                    <w:fldChar w:fldCharType="begin" w:fldLock="1"/>
                  </w:r>
                  <w:r>
                    <w:rPr>
                      <w:color w:val="0E0E0E"/>
                      <w:spacing w:val="7"/>
                    </w:rPr>
                    <w:instrText>ADDIN CSL_CITATION {"citationItems":[{"id":"ITEM-1","itemData":{"DOI":"10.3390/v8110300","ISSN":"1999-4915","abstract":"Most viruses are known for the ability to cause symptomatic diseases in humans and other animals. The discovery of Acanthamoeba polyphaga mimivirus and other giant amoebal viruses revealed a considerable and previously unknown area of uncharacterized viral particles. Giant viruses have been isolated from various environmental samples collected from very distant geographic places, revealing a ubiquitous distribution. Their morphological and genomic features are fundamental elements for classifying them. Herein, we report the isolation and draft genome of Cedratvirus, a new amoebal giant virus isolated in Acanthamoeba castellanii, from an Algerian environmental sample. The viral particles are ovoid-shaped, resembling Pithovirus sibericum, but differing notably in the presence of two corks at each extremity of the virion. The draft genome of Cedratvirus—589,068 base pairs in length—is a close relative of the two previously described pithoviruses, sharing 104 and 113 genes with P. sibericum and Pithovirus massiliensis genomes, respectively. Interestingly, analysis of these viruses’ core genome reveals that only 21% of Cedratvirus genes are involved in best reciprocal hits with the two pithoviruses. Phylogeny reconstructions and comparative genomics indicate that Cedratvirus is most closely related to pithoviruses, and questions their membership in an enlarged putative Pithoviridae family.","author":[{"dropping-particle":"","family":"Andreani","given":"Julien","non-dropping-particle":"","parse-names":false,"suffix":""},{"dropping-particle":"","family":"Aherfi","given":"Sarah","non-dropping-particle":"","parse-names":false,"suffix":""},{"dropping-particle":"","family":"Bou Khalil","given":"Jacques","non-dropping-particle":"","parse-names":false,"suffix":""},{"dropping-particle":"","family":"Pinto","given":"Fabrizio","non-dropping-particle":"Di","parse-names":false,"suffix":""},{"dropping-particle":"","family":"Bitam","given":"Idir","non-dropping-particle":"","parse-names":false,"suffix":""},{"dropping-particle":"","family":"Raoult","given":"Didier","non-dropping-particle":"","parse-names":false,"suffix":""},{"dropping-particle":"","family":"Colson","given":"Philippe","non-dropping-particle":"","parse-names":false,"suffix":""},{"dropping-particle":"","family":"Scola","given":"Bernard","non-dropping-particle":"La","parse-names":false,"suffix":""}],"container-title":"Viruses","id":"ITEM-1","issue":"11","issued":{"date-parts":[["2016","11","3"]]},"page":"300","publisher":"Multidisciplinary Digital Publishing Institute","title":"Cedratvirus, a Double-Cork Structured Giant Virus, is a Distant Relative of Pithoviruses","type":"article-journal","volume":"8"},"uris":["http://www.mendeley.com/documents/?uuid=0ec93441-51cb-3c5f-9a36-64b09d55cd4c"]}],"mendeley":{"formattedCitation":"[9]","plainTextFormattedCitation":"[9]","previouslyFormattedCitation":"[9]"},"properties":{"noteIndex":0},"schema":"https://github.com/citation-style-language/schema/raw/master/csl-citation.json"}</w:instrText>
                  </w:r>
                  <w:r w:rsidRPr="00001C10">
                    <w:rPr>
                      <w:color w:val="0E0E0E"/>
                      <w:spacing w:val="7"/>
                    </w:rPr>
                    <w:fldChar w:fldCharType="separate"/>
                  </w:r>
                  <w:r w:rsidRPr="00001C10">
                    <w:rPr>
                      <w:noProof/>
                      <w:color w:val="0E0E0E"/>
                      <w:spacing w:val="7"/>
                    </w:rPr>
                    <w:t>[9]</w:t>
                  </w:r>
                  <w:r w:rsidRPr="00001C10">
                    <w:rPr>
                      <w:color w:val="0E0E0E"/>
                      <w:spacing w:val="7"/>
                    </w:rPr>
                    <w:fldChar w:fldCharType="end"/>
                  </w:r>
                  <w:r w:rsidRPr="00001C10">
                    <w:rPr>
                      <w:color w:val="0E0E0E"/>
                      <w:spacing w:val="7"/>
                    </w:rPr>
                    <w:t>. There is a conserved synteny between all proposed species, but a higher degree of conservation between the species ‘</w:t>
                  </w:r>
                  <w:r>
                    <w:rPr>
                      <w:i/>
                      <w:iCs/>
                      <w:color w:val="0E0E0E"/>
                      <w:spacing w:val="7"/>
                    </w:rPr>
                    <w:t>Alphac</w:t>
                  </w:r>
                  <w:r w:rsidRPr="00001C10">
                    <w:rPr>
                      <w:i/>
                      <w:iCs/>
                      <w:color w:val="0E0E0E"/>
                      <w:spacing w:val="7"/>
                    </w:rPr>
                    <w:t>edratvirus aljazairense</w:t>
                  </w:r>
                  <w:r w:rsidRPr="00001C10">
                    <w:rPr>
                      <w:color w:val="0E0E0E"/>
                      <w:spacing w:val="7"/>
                    </w:rPr>
                    <w:t>’ and ‘</w:t>
                  </w:r>
                  <w:r>
                    <w:rPr>
                      <w:i/>
                      <w:iCs/>
                      <w:color w:val="0E0E0E"/>
                      <w:spacing w:val="7"/>
                    </w:rPr>
                    <w:t>Alphac</w:t>
                  </w:r>
                  <w:r w:rsidRPr="00001C10">
                    <w:rPr>
                      <w:i/>
                      <w:iCs/>
                      <w:color w:val="0E0E0E"/>
                      <w:spacing w:val="7"/>
                    </w:rPr>
                    <w:t>edratvirus franciense</w:t>
                  </w:r>
                  <w:r w:rsidRPr="00001C10">
                    <w:rPr>
                      <w:color w:val="0E0E0E"/>
                      <w:spacing w:val="7"/>
                    </w:rPr>
                    <w:t>’ is evident (Fig. 1). The pairwise ANI and AAI values ​​of all cedratviruses are &gt;70% and their gene sharing level is &gt;67% (Fig. 2). The main characteristics of the double stranded DNA genome of these viruses are available in table 1.</w:t>
                  </w:r>
                </w:p>
                <w:p w14:paraId="01186795" w14:textId="77777777" w:rsidR="00E5425B" w:rsidRPr="00001C10" w:rsidRDefault="00E5425B" w:rsidP="00E5425B">
                  <w:pPr>
                    <w:shd w:val="clear" w:color="auto" w:fill="FFFFFF"/>
                    <w:spacing w:before="100" w:beforeAutospacing="1" w:after="100" w:afterAutospacing="1"/>
                    <w:jc w:val="both"/>
                    <w:rPr>
                      <w:b/>
                      <w:bCs/>
                      <w:color w:val="0E0E0E"/>
                      <w:spacing w:val="7"/>
                    </w:rPr>
                  </w:pPr>
                  <w:r w:rsidRPr="00001C10">
                    <w:rPr>
                      <w:b/>
                      <w:bCs/>
                      <w:color w:val="0E0E0E"/>
                      <w:spacing w:val="7"/>
                    </w:rPr>
                    <w:t xml:space="preserve">Proposed family </w:t>
                  </w:r>
                  <w:r w:rsidRPr="00001C10">
                    <w:rPr>
                      <w:b/>
                      <w:bCs/>
                      <w:i/>
                      <w:iCs/>
                      <w:color w:val="0E0E0E"/>
                      <w:spacing w:val="7"/>
                    </w:rPr>
                    <w:t>Orpheoviridae</w:t>
                  </w:r>
                </w:p>
                <w:p w14:paraId="441DDD86" w14:textId="77777777" w:rsidR="00BE1AE9" w:rsidRDefault="00BE1AE9" w:rsidP="00E5425B">
                  <w:pPr>
                    <w:shd w:val="clear" w:color="auto" w:fill="FFFFFF"/>
                    <w:spacing w:before="100" w:beforeAutospacing="1" w:after="100" w:afterAutospacing="1"/>
                    <w:jc w:val="both"/>
                    <w:rPr>
                      <w:color w:val="0E0E0E"/>
                      <w:spacing w:val="7"/>
                    </w:rPr>
                  </w:pPr>
                  <w:r w:rsidRPr="00BE1AE9">
                    <w:rPr>
                      <w:color w:val="0E0E0E"/>
                      <w:spacing w:val="7"/>
                      <w:u w:val="single"/>
                    </w:rPr>
                    <w:t>Etymology</w:t>
                  </w:r>
                  <w:r>
                    <w:rPr>
                      <w:color w:val="0E0E0E"/>
                      <w:spacing w:val="7"/>
                    </w:rPr>
                    <w:t xml:space="preserve">: </w:t>
                  </w:r>
                  <w:r w:rsidRPr="00001C10">
                    <w:rPr>
                      <w:color w:val="0E0E0E"/>
                      <w:spacing w:val="7"/>
                    </w:rPr>
                    <w:t>‘Orpheo-’ inspired by the Greek legend of Orpheus.</w:t>
                  </w:r>
                </w:p>
                <w:p w14:paraId="204A6F9C" w14:textId="30C30183"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rPr>
                    <w:lastRenderedPageBreak/>
                    <w:t>Lastly, we propose the creation of the family ‘</w:t>
                  </w:r>
                  <w:r w:rsidRPr="00001C10">
                    <w:rPr>
                      <w:i/>
                      <w:iCs/>
                      <w:color w:val="0E0E0E"/>
                      <w:spacing w:val="7"/>
                    </w:rPr>
                    <w:t>Orpheoviridae</w:t>
                  </w:r>
                  <w:r w:rsidRPr="00001C10">
                    <w:rPr>
                      <w:color w:val="0E0E0E"/>
                      <w:spacing w:val="7"/>
                    </w:rPr>
                    <w:t>’, the genus ‘</w:t>
                  </w:r>
                  <w:r>
                    <w:rPr>
                      <w:i/>
                      <w:iCs/>
                      <w:color w:val="0E0E0E"/>
                      <w:spacing w:val="7"/>
                    </w:rPr>
                    <w:t>Alphao</w:t>
                  </w:r>
                  <w:r w:rsidRPr="00001C10">
                    <w:rPr>
                      <w:i/>
                      <w:iCs/>
                      <w:color w:val="0E0E0E"/>
                      <w:spacing w:val="7"/>
                    </w:rPr>
                    <w:t>rpheovirus</w:t>
                  </w:r>
                  <w:r w:rsidRPr="00001C10">
                    <w:rPr>
                      <w:color w:val="0E0E0E"/>
                      <w:spacing w:val="7"/>
                    </w:rPr>
                    <w:t>’, and the species ‘</w:t>
                  </w:r>
                  <w:r>
                    <w:rPr>
                      <w:i/>
                      <w:iCs/>
                      <w:color w:val="0E0E0E"/>
                      <w:spacing w:val="7"/>
                    </w:rPr>
                    <w:t>Alphao</w:t>
                  </w:r>
                  <w:r w:rsidRPr="00001C10">
                    <w:rPr>
                      <w:i/>
                      <w:iCs/>
                      <w:color w:val="0E0E0E"/>
                      <w:spacing w:val="7"/>
                    </w:rPr>
                    <w:t>rpheovirus massiliense</w:t>
                  </w:r>
                  <w:r w:rsidRPr="00001C10">
                    <w:rPr>
                      <w:color w:val="0E0E0E"/>
                      <w:spacing w:val="7"/>
                    </w:rPr>
                    <w:t xml:space="preserve">’. This taxon comprises only one viral isolate and the name orpheovirus is frequently used in the literature </w:t>
                  </w:r>
                  <w:r w:rsidRPr="00001C10">
                    <w:rPr>
                      <w:color w:val="0E0E0E"/>
                      <w:spacing w:val="7"/>
                    </w:rPr>
                    <w:fldChar w:fldCharType="begin" w:fldLock="1"/>
                  </w:r>
                  <w:r>
                    <w:rPr>
                      <w:color w:val="0E0E0E"/>
                      <w:spacing w:val="7"/>
                    </w:rPr>
                    <w:instrText>ADDIN CSL_CITATION {"citationItems":[{"id":"ITEM-1","itemData":{"DOI":"10.1186/s12985-019-1268-8","ISSN":"1743422X","PMID":"31842897","abstract":"Background: After the isolation of Acanthamoeba polyphaga mimivirus (APMV), the study and search for new giant viruses has been intensified. Most giant viruses are associated with free-living amoebae of the genus Acanthamoeba; however other giant viruses have been isolated in Vermamoeba vermiformis, such as Faustovirus, Kaumoebavirus and Orpheovirus. These studies have considerably expanded our knowledge about the diversity, structure, genomics, and evolution of giant viruses. Until now, there has been only one Orpheovirus isolate, and many aspects of its life cycle remain to be elucidated. Methods: In this study, we performed an in-depth characterization of the replication cycle and particles of Orpheovirus by transmission and scanning electron microscopy, optical microscopy and IF assays. Results: We observed, through optical and IF microscopy, morphological changes in V. vermiformis cells during Orpheovirus infection, as well as increased motility at 12 h post infection (h.p.i.). The viral factory formation and viral particle morphogenesis were analysed by transmission electron microscopy, revealing mitochondria and membrane recruitment into and around the electron-lucent viral factories. Membrane traffic inhibitor (Brefeldin A) negatively impacted particle morphogenesis. The first structure observed during particle morphogenesis was crescent-shaped bodies, which extend and are filled by the internal content until the formation of multi-layered mature particles. We also observed the formation of defective particles with different shapes and sizes. Virological assays revealed that viruses are released from the host by exocytosis at 12 h.p.i., which is associated with an increase of particle counts in the supernatant. Conclusions: The results presented here contribute to a better understanding of the biology, structures and important steps in the replication cycle of Orpheovirus.","author":[{"dropping-particle":"","family":"Souza","given":"Fernanda","non-dropping-particle":"","parse-names":false,"suffix":""},{"dropping-particle":"","family":"Rodrigues","given":"Rodrigo","non-dropping-particle":"","parse-names":false,"suffix":""},{"dropping-particle":"","family":"Reis","given":"Erik","non-dropping-particle":"","parse-names":false,"suffix":""},{"dropping-particle":"","family":"Lima","given":"Maurício","non-dropping-particle":"","parse-names":false,"suffix":""},{"dropping-particle":"","family":"Scola","given":"Bernard","non-dropping-particle":"La","parse-names":false,"suffix":""},{"dropping-particle":"","family":"Abrahão","given":"Jônatas","non-dropping-particle":"","parse-names":false,"suffix":""}],"container-title":"Virology Journal","id":"ITEM-1","issue":"1","issued":{"date-parts":[["2019","12","16"]]},"page":"158","publisher":"BioMed Central Ltd.","title":"In-depth analysis of the replication cycle of Orpheovirus","type":"article-journal","volume":"16"},"uris":["http://www.mendeley.com/documents/?uuid=b805155b-3477-3262-aa84-aee964379e0b"]},{"id":"ITEM-2","itemData":{"DOI":"10.3389/fmicb.2017.02643","ISSN":"1664-302X","PMID":"29403444","abstract":"Giant viruses continue to invade the world of virology, in gigantic genome sizes and various particles shapes. Strains discoveries and metagenomic studies make it possible to reveal the complexity of these microorganisms, their origins, ecosystems and putative roles. We isolated from a rat stool sample a new giant virus \"Orpheovirus IHUMI-LCC2,\" using Vermamoeba vermiformis as host cell. In this paper, we describe the main genomic features and replicative cycle of Orpheovirus IHUMI-LCC2. It possesses a circular genome exceeding 1.4 Megabases with 25% G+C content and ovoidal-shaped particles ranging from 900 to 1300 nm. Particles are closed by at least one thick membrane in a single ostiole-like shape in their apex. Phylogenetic analysis and the reciprocal best hit for Orpheovirus show a connection to the proposed Pithoviridae family. However, some genomic characteristics bear witness to a completely divergent evolution for Orpheovirus IHUMI-LCC2 when compared to Cedratviruses or Pithoviruses.","author":[{"dropping-particle":"","family":"Andreani","given":"Julien","non-dropping-particle":"","parse-names":false,"suffix":""},{"dropping-particle":"","family":"Khalil","given":"Jacques Y. B.","non-dropping-particle":"","parse-names":false,"suffix":""},{"dropping-particle":"","family":"Baptiste","given":"Emeline","non-dropping-particle":"","parse-names":false,"suffix":""},{"dropping-particle":"","family":"Hasni","given":"Issam","non-dropping-particle":"","parse-names":false,"suffix":""},{"dropping-particle":"","family":"Michelle","given":"Caroline","non-dropping-particle":"","parse-names":false,"suffix":""},{"dropping-particle":"","family":"Raoult","given":"Didier","non-dropping-particle":"","parse-names":false,"suffix":""},{"dropping-particle":"","family":"Levasseur","given":"Anthony","non-dropping-particle":"","parse-names":false,"suffix":""},{"dropping-particle":"","family":"Scola","given":"Bernard","non-dropping-particle":"La","parse-names":false,"suffix":""}],"container-title":"Frontiers in Microbiology","id":"ITEM-2","issued":{"date-parts":[["2018","1","22"]]},"number-of-pages":"2643","title":"Orpheovirus IHUMI-LCC2: A New Virus among the Giant Viruses","type":"thesis","volume":"8"},"uris":["http://www.mendeley.com/documents/?uuid=85a3ec24-a179-3e87-a87a-10706a7eb444"]}],"mendeley":{"formattedCitation":"[13, 22]","plainTextFormattedCitation":"[13, 22]","previouslyFormattedCitation":"[13, 21]"},"properties":{"noteIndex":0},"schema":"https://github.com/citation-style-language/schema/raw/master/csl-citation.json"}</w:instrText>
                  </w:r>
                  <w:r w:rsidRPr="00001C10">
                    <w:rPr>
                      <w:color w:val="0E0E0E"/>
                      <w:spacing w:val="7"/>
                    </w:rPr>
                    <w:fldChar w:fldCharType="separate"/>
                  </w:r>
                  <w:r w:rsidRPr="00FC4F33">
                    <w:rPr>
                      <w:noProof/>
                      <w:color w:val="0E0E0E"/>
                      <w:spacing w:val="7"/>
                    </w:rPr>
                    <w:t>[13, 22]</w:t>
                  </w:r>
                  <w:r w:rsidRPr="00001C10">
                    <w:rPr>
                      <w:color w:val="0E0E0E"/>
                      <w:spacing w:val="7"/>
                    </w:rPr>
                    <w:fldChar w:fldCharType="end"/>
                  </w:r>
                  <w:r w:rsidRPr="00001C10">
                    <w:rPr>
                      <w:color w:val="0E0E0E"/>
                      <w:spacing w:val="7"/>
                    </w:rPr>
                    <w:t xml:space="preserve">. </w:t>
                  </w:r>
                </w:p>
                <w:p w14:paraId="62A87B27" w14:textId="77777777" w:rsidR="00E5425B" w:rsidRPr="00001C10" w:rsidRDefault="00E5425B" w:rsidP="00E5425B">
                  <w:pPr>
                    <w:shd w:val="clear" w:color="auto" w:fill="FFFFFF"/>
                    <w:spacing w:before="100" w:beforeAutospacing="1" w:after="100" w:afterAutospacing="1"/>
                    <w:jc w:val="both"/>
                    <w:rPr>
                      <w:color w:val="0E0E0E"/>
                      <w:spacing w:val="7"/>
                    </w:rPr>
                  </w:pPr>
                  <w:r w:rsidRPr="00001C10">
                    <w:rPr>
                      <w:color w:val="0E0E0E"/>
                      <w:spacing w:val="7"/>
                    </w:rPr>
                    <w:t xml:space="preserve">Different from the other viruses of amoeba of the order </w:t>
                  </w:r>
                  <w:r w:rsidRPr="00001C10">
                    <w:rPr>
                      <w:i/>
                      <w:iCs/>
                      <w:color w:val="0E0E0E"/>
                      <w:spacing w:val="7"/>
                    </w:rPr>
                    <w:t xml:space="preserve">Pimascovirales </w:t>
                  </w:r>
                  <w:r w:rsidRPr="00001C10">
                    <w:rPr>
                      <w:color w:val="0E0E0E"/>
                      <w:spacing w:val="7"/>
                    </w:rPr>
                    <w:t xml:space="preserve">isolated in amoebas of the genus </w:t>
                  </w:r>
                  <w:r w:rsidRPr="00001C10">
                    <w:rPr>
                      <w:i/>
                      <w:iCs/>
                      <w:color w:val="0E0E0E"/>
                      <w:spacing w:val="7"/>
                    </w:rPr>
                    <w:t>Acanthamoeba</w:t>
                  </w:r>
                  <w:r w:rsidRPr="00001C10">
                    <w:rPr>
                      <w:color w:val="0E0E0E"/>
                      <w:spacing w:val="7"/>
                    </w:rPr>
                    <w:t xml:space="preserve">, orpheovirus was isolated in a culture of </w:t>
                  </w:r>
                  <w:r w:rsidRPr="00001C10">
                    <w:rPr>
                      <w:i/>
                      <w:iCs/>
                      <w:color w:val="0E0E0E"/>
                      <w:spacing w:val="7"/>
                    </w:rPr>
                    <w:t>Vermamoeba vermiformis</w:t>
                  </w:r>
                  <w:r w:rsidRPr="00001C10">
                    <w:rPr>
                      <w:color w:val="0E0E0E"/>
                      <w:spacing w:val="7"/>
                    </w:rPr>
                    <w:t xml:space="preserve">, from samples of rat stool from France, at the same GPS </w:t>
                  </w:r>
                  <w:r>
                    <w:rPr>
                      <w:color w:val="0E0E0E"/>
                      <w:spacing w:val="7"/>
                    </w:rPr>
                    <w:t xml:space="preserve">coordinates </w:t>
                  </w:r>
                  <w:r w:rsidRPr="00001C10">
                    <w:rPr>
                      <w:color w:val="0E0E0E"/>
                      <w:spacing w:val="7"/>
                    </w:rPr>
                    <w:t xml:space="preserve">where pithovirus massiliensis had been collected </w:t>
                  </w:r>
                  <w:r w:rsidRPr="00001C10">
                    <w:rPr>
                      <w:color w:val="0E0E0E"/>
                      <w:spacing w:val="7"/>
                    </w:rPr>
                    <w:fldChar w:fldCharType="begin" w:fldLock="1"/>
                  </w:r>
                  <w:r>
                    <w:rPr>
                      <w:color w:val="0E0E0E"/>
                      <w:spacing w:val="7"/>
                    </w:rPr>
                    <w:instrText>ADDIN CSL_CITATION {"citationItems":[{"id":"ITEM-1","itemData":{"DOI":"10.3389/fmicb.2017.02643","ISSN":"1664-302X","PMID":"29403444","abstract":"Giant viruses continue to invade the world of virology, in gigantic genome sizes and various particles shapes. Strains discoveries and metagenomic studies make it possible to reveal the complexity of these microorganisms, their origins, ecosystems and putative roles. We isolated from a rat stool sample a new giant virus \"Orpheovirus IHUMI-LCC2,\" using Vermamoeba vermiformis as host cell. In this paper, we describe the main genomic features and replicative cycle of Orpheovirus IHUMI-LCC2. It possesses a circular genome exceeding 1.4 Megabases with 25% G+C content and ovoidal-shaped particles ranging from 900 to 1300 nm. Particles are closed by at least one thick membrane in a single ostiole-like shape in their apex. Phylogenetic analysis and the reciprocal best hit for Orpheovirus show a connection to the proposed Pithoviridae family. However, some genomic characteristics bear witness to a completely divergent evolution for Orpheovirus IHUMI-LCC2 when compared to Cedratviruses or Pithoviruses.","author":[{"dropping-particle":"","family":"Andreani","given":"Julien","non-dropping-particle":"","parse-names":false,"suffix":""},{"dropping-particle":"","family":"Khalil","given":"Jacques Y. B.","non-dropping-particle":"","parse-names":false,"suffix":""},{"dropping-particle":"","family":"Baptiste","given":"Emeline","non-dropping-particle":"","parse-names":false,"suffix":""},{"dropping-particle":"","family":"Hasni","given":"Issam","non-dropping-particle":"","parse-names":false,"suffix":""},{"dropping-particle":"","family":"Michelle","given":"Caroline","non-dropping-particle":"","parse-names":false,"suffix":""},{"dropping-particle":"","family":"Raoult","given":"Didier","non-dropping-particle":"","parse-names":false,"suffix":""},{"dropping-particle":"","family":"Levasseur","given":"Anthony","non-dropping-particle":"","parse-names":false,"suffix":""},{"dropping-particle":"","family":"Scola","given":"Bernard","non-dropping-particle":"La","parse-names":false,"suffix":""}],"container-title":"Frontiers in Microbiology","id":"ITEM-1","issued":{"date-parts":[["2018","1","22"]]},"number-of-pages":"2643","title":"Orpheovirus IHUMI-LCC2: A New Virus among the Giant Viruses","type":"thesis","volume":"8"},"uris":["http://www.mendeley.com/documents/?uuid=85a3ec24-a179-3e87-a87a-10706a7eb444"]}],"mendeley":{"formattedCitation":"[13]","plainTextFormattedCitation":"[13]","previouslyFormattedCitation":"[13]"},"properties":{"noteIndex":0},"schema":"https://github.com/citation-style-language/schema/raw/master/csl-citation.json"}</w:instrText>
                  </w:r>
                  <w:r w:rsidRPr="00001C10">
                    <w:rPr>
                      <w:color w:val="0E0E0E"/>
                      <w:spacing w:val="7"/>
                    </w:rPr>
                    <w:fldChar w:fldCharType="separate"/>
                  </w:r>
                  <w:r w:rsidRPr="00001C10">
                    <w:rPr>
                      <w:noProof/>
                      <w:color w:val="0E0E0E"/>
                      <w:spacing w:val="7"/>
                    </w:rPr>
                    <w:t>[13]</w:t>
                  </w:r>
                  <w:r w:rsidRPr="00001C10">
                    <w:rPr>
                      <w:color w:val="0E0E0E"/>
                      <w:spacing w:val="7"/>
                    </w:rPr>
                    <w:fldChar w:fldCharType="end"/>
                  </w:r>
                  <w:r w:rsidRPr="00001C10">
                    <w:rPr>
                      <w:color w:val="0E0E0E"/>
                      <w:spacing w:val="7"/>
                    </w:rPr>
                    <w:t>. Similar to pithoviruses and cedratviruses, orpheoviruses have ovoid particles of approximately 1</w:t>
                  </w:r>
                  <w:r>
                    <w:t xml:space="preserve"> </w:t>
                  </w:r>
                  <w:r w:rsidRPr="00001C10">
                    <w:rPr>
                      <w:color w:val="0E0E0E"/>
                      <w:spacing w:val="7"/>
                    </w:rPr>
                    <w:t xml:space="preserve">μm in length. However, in contrast to the others, the delivery portal is an ostiole located at one of the apexes of the particle </w:t>
                  </w:r>
                  <w:r w:rsidRPr="00001C10">
                    <w:rPr>
                      <w:color w:val="0E0E0E"/>
                      <w:spacing w:val="7"/>
                    </w:rPr>
                    <w:fldChar w:fldCharType="begin" w:fldLock="1"/>
                  </w:r>
                  <w:r>
                    <w:rPr>
                      <w:color w:val="0E0E0E"/>
                      <w:spacing w:val="7"/>
                    </w:rPr>
                    <w:instrText>ADDIN CSL_CITATION {"citationItems":[{"id":"ITEM-1","itemData":{"DOI":"10.1186/s12985-019-1268-8","ISSN":"1743422X","PMID":"31842897","abstract":"Background: After the isolation of Acanthamoeba polyphaga mimivirus (APMV), the study and search for new giant viruses has been intensified. Most giant viruses are associated with free-living amoebae of the genus Acanthamoeba; however other giant viruses have been isolated in Vermamoeba vermiformis, such as Faustovirus, Kaumoebavirus and Orpheovirus. These studies have considerably expanded our knowledge about the diversity, structure, genomics, and evolution of giant viruses. Until now, there has been only one Orpheovirus isolate, and many aspects of its life cycle remain to be elucidated. Methods: In this study, we performed an in-depth characterization of the replication cycle and particles of Orpheovirus by transmission and scanning electron microscopy, optical microscopy and IF assays. Results: We observed, through optical and IF microscopy, morphological changes in V. vermiformis cells during Orpheovirus infection, as well as increased motility at 12 h post infection (h.p.i.). The viral factory formation and viral particle morphogenesis were analysed by transmission electron microscopy, revealing mitochondria and membrane recruitment into and around the electron-lucent viral factories. Membrane traffic inhibitor (Brefeldin A) negatively impacted particle morphogenesis. The first structure observed during particle morphogenesis was crescent-shaped bodies, which extend and are filled by the internal content until the formation of multi-layered mature particles. We also observed the formation of defective particles with different shapes and sizes. Virological assays revealed that viruses are released from the host by exocytosis at 12 h.p.i., which is associated with an increase of particle counts in the supernatant. Conclusions: The results presented here contribute to a better understanding of the biology, structures and important steps in the replication cycle of Orpheovirus.","author":[{"dropping-particle":"","family":"Souza","given":"Fernanda","non-dropping-particle":"","parse-names":false,"suffix":""},{"dropping-particle":"","family":"Rodrigues","given":"Rodrigo","non-dropping-particle":"","parse-names":false,"suffix":""},{"dropping-particle":"","family":"Reis","given":"Erik","non-dropping-particle":"","parse-names":false,"suffix":""},{"dropping-particle":"","family":"Lima","given":"Maurício","non-dropping-particle":"","parse-names":false,"suffix":""},{"dropping-particle":"","family":"Scola","given":"Bernard","non-dropping-particle":"La","parse-names":false,"suffix":""},{"dropping-particle":"","family":"Abrahão","given":"Jônatas","non-dropping-particle":"","parse-names":false,"suffix":""}],"container-title":"Virology Journal","id":"ITEM-1","issue":"1","issued":{"date-parts":[["2019","12","16"]]},"page":"158","publisher":"BioMed Central Ltd.","title":"In-depth analysis of the replication cycle of Orpheovirus","type":"article-journal","volume":"16"},"uris":["http://www.mendeley.com/documents/?uuid=b805155b-3477-3262-aa84-aee964379e0b"]},{"id":"ITEM-2","itemData":{"DOI":"10.3389/fmicb.2017.02643","ISSN":"1664-302X","PMID":"29403444","abstract":"Giant viruses continue to invade the world of virology, in gigantic genome sizes and various particles shapes. Strains discoveries and metagenomic studies make it possible to reveal the complexity of these microorganisms, their origins, ecosystems and putative roles. We isolated from a rat stool sample a new giant virus \"Orpheovirus IHUMI-LCC2,\" using Vermamoeba vermiformis as host cell. In this paper, we describe the main genomic features and replicative cycle of Orpheovirus IHUMI-LCC2. It possesses a circular genome exceeding 1.4 Megabases with 25% G+C content and ovoidal-shaped particles ranging from 900 to 1300 nm. Particles are closed by at least one thick membrane in a single ostiole-like shape in their apex. Phylogenetic analysis and the reciprocal best hit for Orpheovirus show a connection to the proposed Pithoviridae family. However, some genomic characteristics bear witness to a completely divergent evolution for Orpheovirus IHUMI-LCC2 when compared to Cedratviruses or Pithoviruses.","author":[{"dropping-particle":"","family":"Andreani","given":"Julien","non-dropping-particle":"","parse-names":false,"suffix":""},{"dropping-particle":"","family":"Khalil","given":"Jacques Y. B.","non-dropping-particle":"","parse-names":false,"suffix":""},{"dropping-particle":"","family":"Baptiste","given":"Emeline","non-dropping-particle":"","parse-names":false,"suffix":""},{"dropping-particle":"","family":"Hasni","given":"Issam","non-dropping-particle":"","parse-names":false,"suffix":""},{"dropping-particle":"","family":"Michelle","given":"Caroline","non-dropping-particle":"","parse-names":false,"suffix":""},{"dropping-particle":"","family":"Raoult","given":"Didier","non-dropping-particle":"","parse-names":false,"suffix":""},{"dropping-particle":"","family":"Levasseur","given":"Anthony","non-dropping-particle":"","parse-names":false,"suffix":""},{"dropping-particle":"","family":"Scola","given":"Bernard","non-dropping-particle":"La","parse-names":false,"suffix":""}],"container-title":"Frontiers in Microbiology","id":"ITEM-2","issued":{"date-parts":[["2018","1","22"]]},"number-of-pages":"2643","title":"Orpheovirus IHUMI-LCC2: A New Virus among the Giant Viruses","type":"thesis","volume":"8"},"uris":["http://www.mendeley.com/documents/?uuid=85a3ec24-a179-3e87-a87a-10706a7eb444"]}],"mendeley":{"formattedCitation":"[13, 22]","plainTextFormattedCitation":"[13, 22]","previouslyFormattedCitation":"[13, 21]"},"properties":{"noteIndex":0},"schema":"https://github.com/citation-style-language/schema/raw/master/csl-citation.json"}</w:instrText>
                  </w:r>
                  <w:r w:rsidRPr="00001C10">
                    <w:rPr>
                      <w:color w:val="0E0E0E"/>
                      <w:spacing w:val="7"/>
                    </w:rPr>
                    <w:fldChar w:fldCharType="separate"/>
                  </w:r>
                  <w:r w:rsidRPr="00FC4F33">
                    <w:rPr>
                      <w:noProof/>
                      <w:color w:val="0E0E0E"/>
                      <w:spacing w:val="7"/>
                    </w:rPr>
                    <w:t>[13, 22]</w:t>
                  </w:r>
                  <w:r w:rsidRPr="00001C10">
                    <w:rPr>
                      <w:color w:val="0E0E0E"/>
                      <w:spacing w:val="7"/>
                    </w:rPr>
                    <w:fldChar w:fldCharType="end"/>
                  </w:r>
                  <w:r w:rsidRPr="00001C10">
                    <w:rPr>
                      <w:color w:val="0E0E0E"/>
                      <w:spacing w:val="7"/>
                    </w:rPr>
                    <w:t>. Also, orpheovirus has a completely different genome size, composition, gene content</w:t>
                  </w:r>
                  <w:r>
                    <w:rPr>
                      <w:color w:val="0E0E0E"/>
                      <w:spacing w:val="7"/>
                    </w:rPr>
                    <w:t>,</w:t>
                  </w:r>
                  <w:r w:rsidRPr="00001C10">
                    <w:rPr>
                      <w:color w:val="0E0E0E"/>
                      <w:spacing w:val="7"/>
                    </w:rPr>
                    <w:t xml:space="preserve"> and genetic organization (Fig. 1 and 2). </w:t>
                  </w:r>
                </w:p>
                <w:p w14:paraId="58B844B4" w14:textId="77777777" w:rsidR="00E5425B" w:rsidRPr="00001C10" w:rsidRDefault="00E5425B" w:rsidP="00E5425B">
                  <w:pPr>
                    <w:shd w:val="clear" w:color="auto" w:fill="FFFFFF"/>
                    <w:spacing w:before="100" w:beforeAutospacing="1" w:after="100" w:afterAutospacing="1"/>
                    <w:jc w:val="both"/>
                    <w:rPr>
                      <w:b/>
                      <w:bCs/>
                      <w:color w:val="0E0E0E"/>
                      <w:spacing w:val="7"/>
                    </w:rPr>
                  </w:pPr>
                  <w:r w:rsidRPr="00001C10">
                    <w:rPr>
                      <w:b/>
                      <w:bCs/>
                      <w:color w:val="0E0E0E"/>
                      <w:spacing w:val="7"/>
                    </w:rPr>
                    <w:t xml:space="preserve">Proposed demarcation criteria </w:t>
                  </w:r>
                </w:p>
                <w:p w14:paraId="303083A2" w14:textId="77777777" w:rsidR="00E5425B" w:rsidRPr="00620B02" w:rsidRDefault="00E5425B" w:rsidP="00E5425B">
                  <w:pPr>
                    <w:jc w:val="both"/>
                  </w:pPr>
                  <w:r w:rsidRPr="00620B02">
                    <w:t>We propose that isolates that have a pairwise ANI &gt;95% should be considered members of the same species. Therefore, in our proposal, the species ‘</w:t>
                  </w:r>
                  <w:r w:rsidRPr="00001C10">
                    <w:rPr>
                      <w:i/>
                      <w:iCs/>
                    </w:rPr>
                    <w:t>Cedratvirus franciense</w:t>
                  </w:r>
                  <w:r w:rsidRPr="00620B02">
                    <w:t>’</w:t>
                  </w:r>
                  <w:r w:rsidRPr="00001C10">
                    <w:rPr>
                      <w:i/>
                      <w:iCs/>
                    </w:rPr>
                    <w:t xml:space="preserve"> </w:t>
                  </w:r>
                  <w:r w:rsidRPr="00620B02">
                    <w:t>contain two viral isolates: cedratvirus lausannensis and cedratvirus zaza. All other isolates included here should be considered as individual species.</w:t>
                  </w:r>
                </w:p>
                <w:p w14:paraId="5036BA50" w14:textId="77777777" w:rsidR="00E5425B" w:rsidRPr="00620B02" w:rsidRDefault="00E5425B" w:rsidP="00E5425B"/>
                <w:p w14:paraId="5E966E72" w14:textId="77777777" w:rsidR="00E5425B" w:rsidRDefault="00E5425B" w:rsidP="00E5425B">
                  <w:pPr>
                    <w:jc w:val="both"/>
                  </w:pPr>
                  <w:r w:rsidRPr="00620B02">
                    <w:t xml:space="preserve">In consensus with the newly recognized family </w:t>
                  </w:r>
                  <w:r w:rsidRPr="00001C10">
                    <w:rPr>
                      <w:i/>
                      <w:iCs/>
                    </w:rPr>
                    <w:t>Mamonoviridae,</w:t>
                  </w:r>
                  <w:r w:rsidRPr="00620B02">
                    <w:t xml:space="preserve"> we propose that representatives of the same genus</w:t>
                  </w:r>
                  <w:r>
                    <w:t xml:space="preserve"> within the families proposed here</w:t>
                  </w:r>
                  <w:r w:rsidRPr="00620B02">
                    <w:t xml:space="preserve"> should have a pairwise ANI &gt;70% and similar morphological traits. </w:t>
                  </w:r>
                  <w:r>
                    <w:t xml:space="preserve">Thus, here each family has only one proposed genus. </w:t>
                  </w:r>
                </w:p>
                <w:p w14:paraId="4C17EE05" w14:textId="77777777" w:rsidR="00E5425B" w:rsidRPr="00655A63" w:rsidRDefault="00E5425B" w:rsidP="00E5425B">
                  <w:pPr>
                    <w:pStyle w:val="NormalWeb"/>
                    <w:spacing w:before="240" w:beforeAutospacing="0" w:after="0" w:afterAutospacing="0"/>
                    <w:jc w:val="both"/>
                  </w:pPr>
                  <w:r w:rsidRPr="00655A63">
                    <w:t>Families should be monophyletic clades. Inclusion in the families should be validated according to</w:t>
                  </w:r>
                  <w:r>
                    <w:t xml:space="preserve"> comparative genomic analysis similar to the ones performed in this study, and</w:t>
                  </w:r>
                  <w:r w:rsidRPr="00655A63">
                    <w:t xml:space="preserve"> phylogenetic analyses based on 7 marker genes (DNA PolB, MCP, DEAD/SNF2-like, DNA topoII, RNAPS, TIFIIB, VLTF3)</w:t>
                  </w:r>
                  <w:r>
                    <w:t xml:space="preserve"> defined to be the best markers for phylogenetic reconstructions of giant viruses </w:t>
                  </w:r>
                  <w:r>
                    <w:fldChar w:fldCharType="begin" w:fldLock="1"/>
                  </w:r>
                  <w:r>
                    <w:instrText>ADDIN CSL_CITATION {"citationItems":[{"id":"ITEM-1","itemData":{"DOI":"10.1371/JOURNAL.PBIO.3001430","ISSN":"1545-7885","PMID":"34705818","abstract":"AU Large: Pleaseconfirmthatallheadinglevelsarerepresentedcorrectly DNA viruses of the phylum NucleocytoviricotaAU have: PleasenotethatasperPLOSstyle recently : emerged as important ; levelsoftaxonom members of ecosystems around the globe that challenge traditional views of viral complexity. Numerous members of this phylum that cannot be classified within established families have recently been reported, and there is presently a strong need for a robust phylogenomic and taxonomic framework for these viruses. Here, we report a comprehensive phylogenomic analysis of the Nucleocytoviricota, present a set of giant virus orthologous groups (GVOGs) together with a benchmarked reference phylogeny, and delineate a hierarchical taxonomy within this phylum. We show that the majority of Nucleocytoviricota diversity can be partitioned into 6 orders, 32 families, and 344 genera, substantially expanding the number of currently recognized taxonomic ranks for these viruses. We integrate our results within a taxonomy that has been adopted for all viruses to establish a unifying framework for the study of Nucleocytoviricota diversity, evolution, and environmental distribution.","author":[{"dropping-particle":"","family":"Aylward","given":"Frank O.","non-dropping-particle":"","parse-names":false,"suffix":""},{"dropping-particle":"","family":"Moniruzzaman","given":"Mohammad","non-dropping-particle":"","parse-names":false,"suffix":""},{"dropping-particle":"","family":"Ha","given":"Anh D.","non-dropping-particle":"","parse-names":false,"suffix":""},{"dropping-particle":"V.","family":"Koonin","given":"Eugene","non-dropping-particle":"","parse-names":false,"suffix":""}],"container-title":"PLoS biology","id":"ITEM-1","issue":"10","issued":{"date-parts":[["2021","10","1"]]},"publisher":"PLoS Biol","title":"A phylogenomic framework for charting the diversity and evolution of giant viruses","type":"article-journal","volume":"19"},"uris":["http://www.mendeley.com/documents/?uuid=dce3aca6-7cf3-3975-ab10-a9fa53bbce72"]}],"mendeley":{"formattedCitation":"[23]","plainTextFormattedCitation":"[23]","previouslyFormattedCitation":"[22]"},"properties":{"noteIndex":0},"schema":"https://github.com/citation-style-language/schema/raw/master/csl-citation.json"}</w:instrText>
                  </w:r>
                  <w:r>
                    <w:fldChar w:fldCharType="separate"/>
                  </w:r>
                  <w:r w:rsidRPr="00FC4F33">
                    <w:rPr>
                      <w:noProof/>
                    </w:rPr>
                    <w:t>[23]</w:t>
                  </w:r>
                  <w:r>
                    <w:fldChar w:fldCharType="end"/>
                  </w:r>
                  <w:r>
                    <w:t xml:space="preserve"> (Fig. 3). Future </w:t>
                  </w:r>
                  <w:r w:rsidRPr="00655A63">
                    <w:t xml:space="preserve">genomes can be included </w:t>
                  </w:r>
                  <w:r>
                    <w:t xml:space="preserve">in the phylogenomic analysis </w:t>
                  </w:r>
                  <w:r w:rsidRPr="00655A63">
                    <w:t xml:space="preserve">even if </w:t>
                  </w:r>
                  <w:r>
                    <w:t xml:space="preserve">they differ and </w:t>
                  </w:r>
                  <w:r w:rsidRPr="00655A63">
                    <w:t>lack a subset of these genes.</w:t>
                  </w:r>
                </w:p>
                <w:p w14:paraId="4D131127" w14:textId="77777777" w:rsidR="00E5425B" w:rsidRPr="00001C10" w:rsidRDefault="00E5425B" w:rsidP="00E5425B">
                  <w:pPr>
                    <w:rPr>
                      <w:rFonts w:ascii="Arial" w:hAnsi="Arial" w:cs="Arial"/>
                      <w:sz w:val="22"/>
                      <w:szCs w:val="22"/>
                    </w:rPr>
                  </w:pPr>
                </w:p>
                <w:p w14:paraId="34761A13" w14:textId="6F85EF1D" w:rsidR="00A174CC" w:rsidRPr="00001C10" w:rsidRDefault="00E5425B" w:rsidP="00E5425B">
                  <w:pPr>
                    <w:jc w:val="both"/>
                    <w:rPr>
                      <w:rFonts w:ascii="Arial" w:hAnsi="Arial" w:cs="Arial"/>
                      <w:color w:val="0000FF"/>
                      <w:sz w:val="22"/>
                      <w:szCs w:val="22"/>
                    </w:rPr>
                  </w:pPr>
                  <w:r w:rsidRPr="00001C10">
                    <w:rPr>
                      <w:spacing w:val="7"/>
                    </w:rPr>
                    <w:t>We acknowledge that the proposed demarcation criteria are adaptable and subject to future reassessment as new viruses are isolated and have their complete genomes sequenced.</w:t>
                  </w:r>
                </w:p>
              </w:tc>
            </w:tr>
          </w:tbl>
          <w:p w14:paraId="0CDEF712" w14:textId="77777777" w:rsidR="00A174CC" w:rsidRPr="00854275" w:rsidRDefault="00A174CC">
            <w:pPr>
              <w:rPr>
                <w:rFonts w:ascii="Arial" w:hAnsi="Arial" w:cs="Arial"/>
                <w:color w:val="0000FF"/>
                <w:sz w:val="20"/>
              </w:rPr>
            </w:pPr>
          </w:p>
        </w:tc>
      </w:tr>
    </w:tbl>
    <w:p w14:paraId="3731DF46" w14:textId="77777777" w:rsidR="00CB4076" w:rsidRDefault="00CB4076">
      <w:pPr>
        <w:pStyle w:val="BodyTextIndent"/>
        <w:spacing w:before="120" w:after="120"/>
        <w:ind w:left="0" w:firstLine="0"/>
        <w:rPr>
          <w:rFonts w:ascii="Arial" w:hAnsi="Arial" w:cs="Arial"/>
          <w:b/>
          <w:color w:val="000000"/>
          <w:szCs w:val="24"/>
        </w:rPr>
      </w:pPr>
    </w:p>
    <w:p w14:paraId="7385EC61" w14:textId="77777777" w:rsidR="00CB4076" w:rsidRDefault="00CB4076">
      <w:pPr>
        <w:pStyle w:val="BodyTextIndent"/>
        <w:spacing w:before="120" w:after="120"/>
        <w:ind w:left="0" w:firstLine="0"/>
        <w:rPr>
          <w:rFonts w:ascii="Arial" w:hAnsi="Arial" w:cs="Arial"/>
          <w:b/>
          <w:color w:val="000000"/>
          <w:szCs w:val="24"/>
        </w:rPr>
      </w:pPr>
    </w:p>
    <w:p w14:paraId="58E824C4" w14:textId="77777777" w:rsidR="00E5425B" w:rsidRDefault="00E5425B">
      <w:pPr>
        <w:pStyle w:val="BodyTextIndent"/>
        <w:spacing w:before="120" w:after="120"/>
        <w:ind w:left="0" w:firstLine="0"/>
        <w:rPr>
          <w:rFonts w:ascii="Arial" w:hAnsi="Arial" w:cs="Arial"/>
          <w:b/>
          <w:color w:val="000000"/>
          <w:szCs w:val="24"/>
        </w:rPr>
      </w:pPr>
    </w:p>
    <w:p w14:paraId="49ADDC70" w14:textId="77777777" w:rsidR="00E5425B" w:rsidRDefault="00E5425B">
      <w:pPr>
        <w:pStyle w:val="BodyTextIndent"/>
        <w:spacing w:before="120" w:after="120"/>
        <w:ind w:left="0" w:firstLine="0"/>
        <w:rPr>
          <w:rFonts w:ascii="Arial" w:hAnsi="Arial" w:cs="Arial"/>
          <w:b/>
          <w:color w:val="000000"/>
          <w:szCs w:val="24"/>
        </w:rPr>
      </w:pPr>
    </w:p>
    <w:p w14:paraId="26700BB4" w14:textId="77777777" w:rsidR="00924AD0" w:rsidRDefault="00924AD0">
      <w:pPr>
        <w:pStyle w:val="BodyTextIndent"/>
        <w:spacing w:before="120" w:after="120"/>
        <w:ind w:left="0" w:firstLine="0"/>
        <w:rPr>
          <w:rFonts w:ascii="Arial" w:hAnsi="Arial" w:cs="Arial"/>
          <w:b/>
          <w:color w:val="000000"/>
          <w:szCs w:val="24"/>
        </w:rPr>
      </w:pPr>
    </w:p>
    <w:p w14:paraId="7AE60AE6" w14:textId="77777777" w:rsidR="00924AD0" w:rsidRDefault="00924AD0">
      <w:pPr>
        <w:pStyle w:val="BodyTextIndent"/>
        <w:spacing w:before="120" w:after="120"/>
        <w:ind w:left="0" w:firstLine="0"/>
        <w:rPr>
          <w:rFonts w:ascii="Arial" w:hAnsi="Arial" w:cs="Arial"/>
          <w:b/>
          <w:color w:val="000000"/>
          <w:szCs w:val="24"/>
        </w:rPr>
      </w:pPr>
    </w:p>
    <w:p w14:paraId="4FA7C985" w14:textId="77777777" w:rsidR="00924AD0" w:rsidRDefault="00924AD0">
      <w:pPr>
        <w:pStyle w:val="BodyTextIndent"/>
        <w:spacing w:before="120" w:after="120"/>
        <w:ind w:left="0" w:firstLine="0"/>
        <w:rPr>
          <w:rFonts w:ascii="Arial" w:hAnsi="Arial" w:cs="Arial"/>
          <w:b/>
          <w:color w:val="000000"/>
          <w:szCs w:val="24"/>
        </w:rPr>
      </w:pPr>
    </w:p>
    <w:p w14:paraId="331B3CBB" w14:textId="77777777" w:rsidR="00924AD0" w:rsidRDefault="00924AD0">
      <w:pPr>
        <w:pStyle w:val="BodyTextIndent"/>
        <w:spacing w:before="120" w:after="120"/>
        <w:ind w:left="0" w:firstLine="0"/>
        <w:rPr>
          <w:rFonts w:ascii="Arial" w:hAnsi="Arial" w:cs="Arial"/>
          <w:b/>
          <w:color w:val="000000"/>
          <w:szCs w:val="24"/>
        </w:rPr>
      </w:pPr>
    </w:p>
    <w:p w14:paraId="64D5E75D" w14:textId="77777777" w:rsidR="00E5425B" w:rsidRDefault="00E5425B">
      <w:pPr>
        <w:pStyle w:val="BodyTextIndent"/>
        <w:spacing w:before="120" w:after="120"/>
        <w:ind w:left="0" w:firstLine="0"/>
        <w:rPr>
          <w:rFonts w:ascii="Arial" w:hAnsi="Arial" w:cs="Arial"/>
          <w:b/>
          <w:color w:val="000000"/>
          <w:szCs w:val="24"/>
        </w:rPr>
      </w:pPr>
    </w:p>
    <w:p w14:paraId="73CA47E9" w14:textId="2BFD72B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020EA3" w14:textId="77777777" w:rsidR="00924AD0" w:rsidRDefault="00924AD0">
      <w:pPr>
        <w:pStyle w:val="BodyTextIndent"/>
        <w:spacing w:before="120" w:after="120"/>
        <w:ind w:left="0" w:firstLine="0"/>
        <w:rPr>
          <w:rFonts w:ascii="Arial" w:hAnsi="Arial" w:cs="Arial"/>
          <w:b/>
          <w:color w:val="000000"/>
          <w:szCs w:val="24"/>
        </w:rPr>
      </w:pPr>
    </w:p>
    <w:p w14:paraId="17901C5E" w14:textId="77777777" w:rsidR="00924AD0" w:rsidRDefault="00924AD0">
      <w:pPr>
        <w:pStyle w:val="BodyTextIndent"/>
        <w:spacing w:before="120" w:after="120"/>
        <w:ind w:left="0" w:firstLine="0"/>
        <w:rPr>
          <w:rFonts w:ascii="Arial" w:hAnsi="Arial" w:cs="Arial"/>
          <w:b/>
          <w:color w:val="000000"/>
          <w:szCs w:val="24"/>
        </w:rPr>
      </w:pPr>
    </w:p>
    <w:p w14:paraId="504C2610" w14:textId="77777777" w:rsidR="00CB4076" w:rsidRDefault="00CB4076">
      <w:pPr>
        <w:rPr>
          <w:rFonts w:ascii="Arial" w:hAnsi="Arial" w:cs="Arial"/>
          <w:b/>
          <w:sz w:val="22"/>
          <w:szCs w:val="22"/>
        </w:rPr>
      </w:pPr>
    </w:p>
    <w:p w14:paraId="145D155F" w14:textId="77777777" w:rsidR="00A174CC" w:rsidRDefault="00EA23E5">
      <w:pPr>
        <w:rPr>
          <w:rFonts w:ascii="Arial" w:hAnsi="Arial" w:cs="Arial"/>
          <w:bCs/>
          <w:sz w:val="22"/>
          <w:szCs w:val="22"/>
        </w:rPr>
      </w:pPr>
      <w:r>
        <w:rPr>
          <w:rFonts w:ascii="Arial" w:hAnsi="Arial" w:cs="Arial"/>
          <w:b/>
          <w:sz w:val="22"/>
          <w:szCs w:val="22"/>
        </w:rPr>
        <w:t>Tab</w:t>
      </w:r>
      <w:r w:rsidR="00E27DEC">
        <w:rPr>
          <w:rFonts w:ascii="Arial" w:hAnsi="Arial" w:cs="Arial"/>
          <w:b/>
          <w:sz w:val="22"/>
          <w:szCs w:val="22"/>
        </w:rPr>
        <w:t xml:space="preserve">le 1. </w:t>
      </w:r>
      <w:r w:rsidR="00E27DEC" w:rsidRPr="00E27DEC">
        <w:rPr>
          <w:rFonts w:ascii="Arial" w:hAnsi="Arial" w:cs="Arial"/>
          <w:bCs/>
          <w:sz w:val="22"/>
          <w:szCs w:val="22"/>
        </w:rPr>
        <w:t>Main genomic characteristics of the isolated viruses of the</w:t>
      </w:r>
      <w:r w:rsidR="00E27DEC">
        <w:rPr>
          <w:rFonts w:ascii="Arial" w:hAnsi="Arial" w:cs="Arial"/>
          <w:bCs/>
          <w:sz w:val="22"/>
          <w:szCs w:val="22"/>
        </w:rPr>
        <w:t xml:space="preserve"> three proposed viral families</w:t>
      </w:r>
    </w:p>
    <w:tbl>
      <w:tblPr>
        <w:tblW w:w="916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1493"/>
        <w:gridCol w:w="986"/>
        <w:gridCol w:w="1681"/>
        <w:gridCol w:w="661"/>
        <w:gridCol w:w="983"/>
        <w:gridCol w:w="886"/>
      </w:tblGrid>
      <w:tr w:rsidR="004D5183" w14:paraId="0584B7B5" w14:textId="77777777" w:rsidTr="00001C10">
        <w:trPr>
          <w:trHeight w:val="290"/>
        </w:trPr>
        <w:tc>
          <w:tcPr>
            <w:tcW w:w="2477" w:type="dxa"/>
            <w:tcBorders>
              <w:top w:val="nil"/>
              <w:left w:val="nil"/>
              <w:bottom w:val="single" w:sz="4" w:space="0" w:color="auto"/>
              <w:right w:val="nil"/>
            </w:tcBorders>
          </w:tcPr>
          <w:p w14:paraId="5209A405" w14:textId="77777777" w:rsidR="004D5183" w:rsidRPr="00001C10" w:rsidRDefault="00A7095E"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Viral isolate</w:t>
            </w:r>
          </w:p>
        </w:tc>
        <w:tc>
          <w:tcPr>
            <w:tcW w:w="1493" w:type="dxa"/>
            <w:tcBorders>
              <w:top w:val="nil"/>
              <w:left w:val="nil"/>
              <w:bottom w:val="single" w:sz="4" w:space="0" w:color="auto"/>
              <w:right w:val="nil"/>
            </w:tcBorders>
          </w:tcPr>
          <w:p w14:paraId="56E62ABB" w14:textId="77777777" w:rsidR="004D5183" w:rsidRPr="00001C10" w:rsidRDefault="004D5183"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Genome size</w:t>
            </w:r>
          </w:p>
        </w:tc>
        <w:tc>
          <w:tcPr>
            <w:tcW w:w="986" w:type="dxa"/>
            <w:tcBorders>
              <w:top w:val="nil"/>
              <w:left w:val="nil"/>
              <w:bottom w:val="single" w:sz="4" w:space="0" w:color="auto"/>
              <w:right w:val="nil"/>
            </w:tcBorders>
          </w:tcPr>
          <w:p w14:paraId="57023CBF" w14:textId="77777777" w:rsidR="004D5183" w:rsidRPr="00001C10" w:rsidRDefault="004D5183" w:rsidP="00001C10">
            <w:pPr>
              <w:autoSpaceDE w:val="0"/>
              <w:autoSpaceDN w:val="0"/>
              <w:adjustRightInd w:val="0"/>
              <w:ind w:left="-395" w:firstLine="395"/>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GC%</w:t>
            </w:r>
          </w:p>
        </w:tc>
        <w:tc>
          <w:tcPr>
            <w:tcW w:w="1681" w:type="dxa"/>
            <w:tcBorders>
              <w:top w:val="nil"/>
              <w:left w:val="nil"/>
              <w:bottom w:val="single" w:sz="4" w:space="0" w:color="auto"/>
              <w:right w:val="nil"/>
            </w:tcBorders>
          </w:tcPr>
          <w:p w14:paraId="0BE14C0C" w14:textId="77777777" w:rsidR="004D5183" w:rsidRPr="00001C10" w:rsidRDefault="004D5183"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Coding density</w:t>
            </w:r>
          </w:p>
        </w:tc>
        <w:tc>
          <w:tcPr>
            <w:tcW w:w="661" w:type="dxa"/>
            <w:tcBorders>
              <w:top w:val="nil"/>
              <w:left w:val="nil"/>
              <w:bottom w:val="single" w:sz="4" w:space="0" w:color="auto"/>
              <w:right w:val="nil"/>
            </w:tcBorders>
          </w:tcPr>
          <w:p w14:paraId="5D2F27F9" w14:textId="77777777" w:rsidR="004D5183" w:rsidRPr="00001C10" w:rsidRDefault="004D5183"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CDS</w:t>
            </w:r>
          </w:p>
        </w:tc>
        <w:tc>
          <w:tcPr>
            <w:tcW w:w="983" w:type="dxa"/>
            <w:tcBorders>
              <w:top w:val="nil"/>
              <w:left w:val="nil"/>
              <w:bottom w:val="single" w:sz="4" w:space="0" w:color="auto"/>
              <w:right w:val="nil"/>
            </w:tcBorders>
          </w:tcPr>
          <w:p w14:paraId="751D5D76" w14:textId="77777777" w:rsidR="004D5183" w:rsidRPr="00001C10" w:rsidRDefault="004D5183"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ORFans</w:t>
            </w:r>
          </w:p>
        </w:tc>
        <w:tc>
          <w:tcPr>
            <w:tcW w:w="886" w:type="dxa"/>
            <w:tcBorders>
              <w:top w:val="nil"/>
              <w:left w:val="nil"/>
              <w:bottom w:val="single" w:sz="4" w:space="0" w:color="auto"/>
              <w:right w:val="nil"/>
            </w:tcBorders>
          </w:tcPr>
          <w:p w14:paraId="02976830" w14:textId="77777777" w:rsidR="004D5183" w:rsidRPr="00001C10" w:rsidRDefault="004D5183" w:rsidP="00001C10">
            <w:pPr>
              <w:autoSpaceDE w:val="0"/>
              <w:autoSpaceDN w:val="0"/>
              <w:adjustRightInd w:val="0"/>
              <w:jc w:val="center"/>
              <w:rPr>
                <w:rFonts w:ascii="Arial" w:eastAsia="Calibri" w:hAnsi="Arial" w:cs="Arial"/>
                <w:b/>
                <w:bCs/>
                <w:color w:val="000000"/>
                <w:sz w:val="20"/>
                <w:szCs w:val="20"/>
                <w:lang w:val="pt-BR"/>
              </w:rPr>
            </w:pPr>
            <w:r w:rsidRPr="00001C10">
              <w:rPr>
                <w:rFonts w:ascii="Arial" w:eastAsia="Calibri" w:hAnsi="Arial" w:cs="Arial"/>
                <w:b/>
                <w:bCs/>
                <w:color w:val="000000"/>
                <w:sz w:val="20"/>
                <w:szCs w:val="20"/>
                <w:lang w:val="pt-BR"/>
              </w:rPr>
              <w:t>tRNAs</w:t>
            </w:r>
          </w:p>
        </w:tc>
      </w:tr>
      <w:tr w:rsidR="004D5183" w14:paraId="62E0973A" w14:textId="77777777" w:rsidTr="00001C10">
        <w:trPr>
          <w:trHeight w:val="276"/>
        </w:trPr>
        <w:tc>
          <w:tcPr>
            <w:tcW w:w="2477" w:type="dxa"/>
            <w:tcBorders>
              <w:top w:val="single" w:sz="4" w:space="0" w:color="auto"/>
              <w:left w:val="nil"/>
              <w:bottom w:val="single" w:sz="4" w:space="0" w:color="auto"/>
              <w:right w:val="nil"/>
            </w:tcBorders>
          </w:tcPr>
          <w:p w14:paraId="4F884C0F"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Pithovirus sibericum</w:t>
            </w:r>
          </w:p>
        </w:tc>
        <w:tc>
          <w:tcPr>
            <w:tcW w:w="1493" w:type="dxa"/>
            <w:tcBorders>
              <w:top w:val="single" w:sz="4" w:space="0" w:color="auto"/>
              <w:left w:val="nil"/>
              <w:bottom w:val="single" w:sz="4" w:space="0" w:color="auto"/>
              <w:right w:val="nil"/>
            </w:tcBorders>
          </w:tcPr>
          <w:p w14:paraId="3ADAB9D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610033</w:t>
            </w:r>
          </w:p>
        </w:tc>
        <w:tc>
          <w:tcPr>
            <w:tcW w:w="986" w:type="dxa"/>
            <w:tcBorders>
              <w:top w:val="single" w:sz="4" w:space="0" w:color="auto"/>
              <w:left w:val="nil"/>
              <w:bottom w:val="single" w:sz="4" w:space="0" w:color="auto"/>
              <w:right w:val="nil"/>
            </w:tcBorders>
          </w:tcPr>
          <w:p w14:paraId="7418D3A8"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35.80%</w:t>
            </w:r>
          </w:p>
        </w:tc>
        <w:tc>
          <w:tcPr>
            <w:tcW w:w="1681" w:type="dxa"/>
            <w:tcBorders>
              <w:top w:val="single" w:sz="4" w:space="0" w:color="auto"/>
              <w:left w:val="nil"/>
              <w:bottom w:val="single" w:sz="4" w:space="0" w:color="auto"/>
              <w:right w:val="nil"/>
            </w:tcBorders>
          </w:tcPr>
          <w:p w14:paraId="777CD0B5"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69%</w:t>
            </w:r>
          </w:p>
        </w:tc>
        <w:tc>
          <w:tcPr>
            <w:tcW w:w="661" w:type="dxa"/>
            <w:tcBorders>
              <w:top w:val="single" w:sz="4" w:space="0" w:color="auto"/>
              <w:left w:val="nil"/>
              <w:bottom w:val="single" w:sz="4" w:space="0" w:color="auto"/>
              <w:right w:val="nil"/>
            </w:tcBorders>
          </w:tcPr>
          <w:p w14:paraId="0A5FB98D"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532</w:t>
            </w:r>
          </w:p>
        </w:tc>
        <w:tc>
          <w:tcPr>
            <w:tcW w:w="983" w:type="dxa"/>
            <w:tcBorders>
              <w:top w:val="single" w:sz="4" w:space="0" w:color="auto"/>
              <w:left w:val="nil"/>
              <w:bottom w:val="single" w:sz="4" w:space="0" w:color="auto"/>
              <w:right w:val="nil"/>
            </w:tcBorders>
          </w:tcPr>
          <w:p w14:paraId="155E0B33"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34.58%</w:t>
            </w:r>
          </w:p>
        </w:tc>
        <w:tc>
          <w:tcPr>
            <w:tcW w:w="886" w:type="dxa"/>
            <w:tcBorders>
              <w:top w:val="single" w:sz="4" w:space="0" w:color="auto"/>
              <w:left w:val="nil"/>
              <w:bottom w:val="single" w:sz="4" w:space="0" w:color="auto"/>
              <w:right w:val="nil"/>
            </w:tcBorders>
          </w:tcPr>
          <w:p w14:paraId="53E0671D"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0</w:t>
            </w:r>
          </w:p>
        </w:tc>
      </w:tr>
      <w:tr w:rsidR="004D5183" w14:paraId="2AB52DE1" w14:textId="77777777" w:rsidTr="00001C10">
        <w:trPr>
          <w:trHeight w:val="276"/>
        </w:trPr>
        <w:tc>
          <w:tcPr>
            <w:tcW w:w="2477" w:type="dxa"/>
            <w:tcBorders>
              <w:top w:val="single" w:sz="4" w:space="0" w:color="auto"/>
              <w:left w:val="nil"/>
              <w:bottom w:val="single" w:sz="4" w:space="0" w:color="auto"/>
              <w:right w:val="nil"/>
            </w:tcBorders>
          </w:tcPr>
          <w:p w14:paraId="5D168826"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 xml:space="preserve">Pithovirus massiliensis </w:t>
            </w:r>
          </w:p>
        </w:tc>
        <w:tc>
          <w:tcPr>
            <w:tcW w:w="1493" w:type="dxa"/>
            <w:tcBorders>
              <w:top w:val="single" w:sz="4" w:space="0" w:color="auto"/>
              <w:left w:val="nil"/>
              <w:bottom w:val="single" w:sz="4" w:space="0" w:color="auto"/>
              <w:right w:val="nil"/>
            </w:tcBorders>
          </w:tcPr>
          <w:p w14:paraId="44721237"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683254</w:t>
            </w:r>
          </w:p>
        </w:tc>
        <w:tc>
          <w:tcPr>
            <w:tcW w:w="986" w:type="dxa"/>
            <w:tcBorders>
              <w:top w:val="single" w:sz="4" w:space="0" w:color="auto"/>
              <w:left w:val="nil"/>
              <w:bottom w:val="single" w:sz="4" w:space="0" w:color="auto"/>
              <w:right w:val="nil"/>
            </w:tcBorders>
          </w:tcPr>
          <w:p w14:paraId="67319DD9"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35.40%</w:t>
            </w:r>
          </w:p>
        </w:tc>
        <w:tc>
          <w:tcPr>
            <w:tcW w:w="1681" w:type="dxa"/>
            <w:tcBorders>
              <w:top w:val="single" w:sz="4" w:space="0" w:color="auto"/>
              <w:left w:val="nil"/>
              <w:bottom w:val="single" w:sz="4" w:space="0" w:color="auto"/>
              <w:right w:val="nil"/>
            </w:tcBorders>
          </w:tcPr>
          <w:p w14:paraId="75816DD0"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67%</w:t>
            </w:r>
          </w:p>
        </w:tc>
        <w:tc>
          <w:tcPr>
            <w:tcW w:w="661" w:type="dxa"/>
            <w:tcBorders>
              <w:top w:val="single" w:sz="4" w:space="0" w:color="auto"/>
              <w:left w:val="nil"/>
              <w:bottom w:val="single" w:sz="4" w:space="0" w:color="auto"/>
              <w:right w:val="nil"/>
            </w:tcBorders>
          </w:tcPr>
          <w:p w14:paraId="015EB88E"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667</w:t>
            </w:r>
          </w:p>
        </w:tc>
        <w:tc>
          <w:tcPr>
            <w:tcW w:w="983" w:type="dxa"/>
            <w:tcBorders>
              <w:top w:val="single" w:sz="4" w:space="0" w:color="auto"/>
              <w:left w:val="nil"/>
              <w:bottom w:val="single" w:sz="4" w:space="0" w:color="auto"/>
              <w:right w:val="nil"/>
            </w:tcBorders>
          </w:tcPr>
          <w:p w14:paraId="29DAD9F5"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22.03%</w:t>
            </w:r>
          </w:p>
        </w:tc>
        <w:tc>
          <w:tcPr>
            <w:tcW w:w="886" w:type="dxa"/>
            <w:tcBorders>
              <w:top w:val="single" w:sz="4" w:space="0" w:color="auto"/>
              <w:left w:val="nil"/>
              <w:bottom w:val="single" w:sz="4" w:space="0" w:color="auto"/>
              <w:right w:val="nil"/>
            </w:tcBorders>
          </w:tcPr>
          <w:p w14:paraId="4BE85296"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0</w:t>
            </w:r>
          </w:p>
        </w:tc>
      </w:tr>
      <w:tr w:rsidR="004D5183" w14:paraId="16EBA965" w14:textId="77777777" w:rsidTr="00001C10">
        <w:trPr>
          <w:trHeight w:val="276"/>
        </w:trPr>
        <w:tc>
          <w:tcPr>
            <w:tcW w:w="2477" w:type="dxa"/>
            <w:tcBorders>
              <w:top w:val="single" w:sz="4" w:space="0" w:color="auto"/>
              <w:left w:val="nil"/>
              <w:bottom w:val="single" w:sz="4" w:space="0" w:color="auto"/>
              <w:right w:val="nil"/>
            </w:tcBorders>
          </w:tcPr>
          <w:p w14:paraId="03ADE9C2"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Cedratvirus A11</w:t>
            </w:r>
          </w:p>
        </w:tc>
        <w:tc>
          <w:tcPr>
            <w:tcW w:w="1493" w:type="dxa"/>
            <w:tcBorders>
              <w:top w:val="single" w:sz="4" w:space="0" w:color="auto"/>
              <w:left w:val="nil"/>
              <w:bottom w:val="single" w:sz="4" w:space="0" w:color="auto"/>
              <w:right w:val="nil"/>
            </w:tcBorders>
          </w:tcPr>
          <w:p w14:paraId="41ED62DC"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589068</w:t>
            </w:r>
          </w:p>
        </w:tc>
        <w:tc>
          <w:tcPr>
            <w:tcW w:w="986" w:type="dxa"/>
            <w:tcBorders>
              <w:top w:val="single" w:sz="4" w:space="0" w:color="auto"/>
              <w:left w:val="nil"/>
              <w:bottom w:val="single" w:sz="4" w:space="0" w:color="auto"/>
              <w:right w:val="nil"/>
            </w:tcBorders>
          </w:tcPr>
          <w:p w14:paraId="4AF67248"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42.59%</w:t>
            </w:r>
          </w:p>
        </w:tc>
        <w:tc>
          <w:tcPr>
            <w:tcW w:w="1681" w:type="dxa"/>
            <w:tcBorders>
              <w:top w:val="single" w:sz="4" w:space="0" w:color="auto"/>
              <w:left w:val="nil"/>
              <w:bottom w:val="single" w:sz="4" w:space="0" w:color="auto"/>
              <w:right w:val="nil"/>
            </w:tcBorders>
          </w:tcPr>
          <w:p w14:paraId="6B8AFE42"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84%</w:t>
            </w:r>
          </w:p>
        </w:tc>
        <w:tc>
          <w:tcPr>
            <w:tcW w:w="661" w:type="dxa"/>
            <w:tcBorders>
              <w:top w:val="single" w:sz="4" w:space="0" w:color="auto"/>
              <w:left w:val="nil"/>
              <w:bottom w:val="single" w:sz="4" w:space="0" w:color="auto"/>
              <w:right w:val="nil"/>
            </w:tcBorders>
          </w:tcPr>
          <w:p w14:paraId="4E491C77"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763</w:t>
            </w:r>
          </w:p>
        </w:tc>
        <w:tc>
          <w:tcPr>
            <w:tcW w:w="983" w:type="dxa"/>
            <w:tcBorders>
              <w:top w:val="single" w:sz="4" w:space="0" w:color="auto"/>
              <w:left w:val="nil"/>
              <w:bottom w:val="single" w:sz="4" w:space="0" w:color="auto"/>
              <w:right w:val="nil"/>
            </w:tcBorders>
          </w:tcPr>
          <w:p w14:paraId="65D5F00C"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32.76%</w:t>
            </w:r>
          </w:p>
        </w:tc>
        <w:tc>
          <w:tcPr>
            <w:tcW w:w="886" w:type="dxa"/>
            <w:tcBorders>
              <w:top w:val="single" w:sz="4" w:space="0" w:color="auto"/>
              <w:left w:val="nil"/>
              <w:bottom w:val="single" w:sz="4" w:space="0" w:color="auto"/>
              <w:right w:val="nil"/>
            </w:tcBorders>
          </w:tcPr>
          <w:p w14:paraId="5B66EF00"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w:t>
            </w:r>
          </w:p>
        </w:tc>
      </w:tr>
      <w:tr w:rsidR="004D5183" w14:paraId="712594F0" w14:textId="77777777" w:rsidTr="00001C10">
        <w:trPr>
          <w:trHeight w:val="276"/>
        </w:trPr>
        <w:tc>
          <w:tcPr>
            <w:tcW w:w="2477" w:type="dxa"/>
            <w:tcBorders>
              <w:top w:val="single" w:sz="4" w:space="0" w:color="auto"/>
              <w:left w:val="nil"/>
              <w:bottom w:val="single" w:sz="4" w:space="0" w:color="auto"/>
              <w:right w:val="nil"/>
            </w:tcBorders>
          </w:tcPr>
          <w:p w14:paraId="69CE4BB9"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Cedratvirus lausannensis</w:t>
            </w:r>
          </w:p>
        </w:tc>
        <w:tc>
          <w:tcPr>
            <w:tcW w:w="1493" w:type="dxa"/>
            <w:tcBorders>
              <w:top w:val="single" w:sz="4" w:space="0" w:color="auto"/>
              <w:left w:val="nil"/>
              <w:bottom w:val="single" w:sz="4" w:space="0" w:color="auto"/>
              <w:right w:val="nil"/>
            </w:tcBorders>
          </w:tcPr>
          <w:p w14:paraId="2A3BF5B7"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575161</w:t>
            </w:r>
          </w:p>
        </w:tc>
        <w:tc>
          <w:tcPr>
            <w:tcW w:w="986" w:type="dxa"/>
            <w:tcBorders>
              <w:top w:val="single" w:sz="4" w:space="0" w:color="auto"/>
              <w:left w:val="nil"/>
              <w:bottom w:val="single" w:sz="4" w:space="0" w:color="auto"/>
              <w:right w:val="nil"/>
            </w:tcBorders>
          </w:tcPr>
          <w:p w14:paraId="594E2A79"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42.78%</w:t>
            </w:r>
          </w:p>
        </w:tc>
        <w:tc>
          <w:tcPr>
            <w:tcW w:w="1681" w:type="dxa"/>
            <w:tcBorders>
              <w:top w:val="single" w:sz="4" w:space="0" w:color="auto"/>
              <w:left w:val="nil"/>
              <w:bottom w:val="single" w:sz="4" w:space="0" w:color="auto"/>
              <w:right w:val="nil"/>
            </w:tcBorders>
          </w:tcPr>
          <w:p w14:paraId="26C03841"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86%</w:t>
            </w:r>
          </w:p>
        </w:tc>
        <w:tc>
          <w:tcPr>
            <w:tcW w:w="661" w:type="dxa"/>
            <w:tcBorders>
              <w:top w:val="single" w:sz="4" w:space="0" w:color="auto"/>
              <w:left w:val="nil"/>
              <w:bottom w:val="single" w:sz="4" w:space="0" w:color="auto"/>
              <w:right w:val="nil"/>
            </w:tcBorders>
          </w:tcPr>
          <w:p w14:paraId="373AD65A"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752</w:t>
            </w:r>
          </w:p>
        </w:tc>
        <w:tc>
          <w:tcPr>
            <w:tcW w:w="983" w:type="dxa"/>
            <w:tcBorders>
              <w:top w:val="single" w:sz="4" w:space="0" w:color="auto"/>
              <w:left w:val="nil"/>
              <w:bottom w:val="single" w:sz="4" w:space="0" w:color="auto"/>
              <w:right w:val="nil"/>
            </w:tcBorders>
          </w:tcPr>
          <w:p w14:paraId="673E1222"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14.76%</w:t>
            </w:r>
          </w:p>
        </w:tc>
        <w:tc>
          <w:tcPr>
            <w:tcW w:w="886" w:type="dxa"/>
            <w:tcBorders>
              <w:top w:val="single" w:sz="4" w:space="0" w:color="auto"/>
              <w:left w:val="nil"/>
              <w:bottom w:val="single" w:sz="4" w:space="0" w:color="auto"/>
              <w:right w:val="nil"/>
            </w:tcBorders>
          </w:tcPr>
          <w:p w14:paraId="534AA194"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0</w:t>
            </w:r>
          </w:p>
        </w:tc>
      </w:tr>
      <w:tr w:rsidR="004D5183" w14:paraId="5C84A1D4" w14:textId="77777777" w:rsidTr="00001C10">
        <w:trPr>
          <w:trHeight w:val="276"/>
        </w:trPr>
        <w:tc>
          <w:tcPr>
            <w:tcW w:w="2477" w:type="dxa"/>
            <w:tcBorders>
              <w:top w:val="single" w:sz="4" w:space="0" w:color="auto"/>
              <w:left w:val="nil"/>
              <w:bottom w:val="single" w:sz="4" w:space="0" w:color="auto"/>
              <w:right w:val="nil"/>
            </w:tcBorders>
          </w:tcPr>
          <w:p w14:paraId="49CFA3CA"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Cedratvirus zaza</w:t>
            </w:r>
          </w:p>
        </w:tc>
        <w:tc>
          <w:tcPr>
            <w:tcW w:w="1493" w:type="dxa"/>
            <w:tcBorders>
              <w:top w:val="single" w:sz="4" w:space="0" w:color="auto"/>
              <w:left w:val="nil"/>
              <w:bottom w:val="single" w:sz="4" w:space="0" w:color="auto"/>
              <w:right w:val="nil"/>
            </w:tcBorders>
          </w:tcPr>
          <w:p w14:paraId="3DCB45BD"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560887</w:t>
            </w:r>
          </w:p>
        </w:tc>
        <w:tc>
          <w:tcPr>
            <w:tcW w:w="986" w:type="dxa"/>
            <w:tcBorders>
              <w:top w:val="single" w:sz="4" w:space="0" w:color="auto"/>
              <w:left w:val="nil"/>
              <w:bottom w:val="single" w:sz="4" w:space="0" w:color="auto"/>
              <w:right w:val="nil"/>
            </w:tcBorders>
          </w:tcPr>
          <w:p w14:paraId="3A3F36D5"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42.73%</w:t>
            </w:r>
          </w:p>
        </w:tc>
        <w:tc>
          <w:tcPr>
            <w:tcW w:w="1681" w:type="dxa"/>
            <w:tcBorders>
              <w:top w:val="single" w:sz="4" w:space="0" w:color="auto"/>
              <w:left w:val="nil"/>
              <w:bottom w:val="single" w:sz="4" w:space="0" w:color="auto"/>
              <w:right w:val="nil"/>
            </w:tcBorders>
          </w:tcPr>
          <w:p w14:paraId="262754AF"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86%</w:t>
            </w:r>
          </w:p>
        </w:tc>
        <w:tc>
          <w:tcPr>
            <w:tcW w:w="661" w:type="dxa"/>
            <w:tcBorders>
              <w:top w:val="single" w:sz="4" w:space="0" w:color="auto"/>
              <w:left w:val="nil"/>
              <w:bottom w:val="single" w:sz="4" w:space="0" w:color="auto"/>
              <w:right w:val="nil"/>
            </w:tcBorders>
          </w:tcPr>
          <w:p w14:paraId="4DE8861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717</w:t>
            </w:r>
          </w:p>
        </w:tc>
        <w:tc>
          <w:tcPr>
            <w:tcW w:w="983" w:type="dxa"/>
            <w:tcBorders>
              <w:top w:val="single" w:sz="4" w:space="0" w:color="auto"/>
              <w:left w:val="nil"/>
              <w:bottom w:val="single" w:sz="4" w:space="0" w:color="auto"/>
              <w:right w:val="nil"/>
            </w:tcBorders>
          </w:tcPr>
          <w:p w14:paraId="6C6D8D0D"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9.62%</w:t>
            </w:r>
          </w:p>
        </w:tc>
        <w:tc>
          <w:tcPr>
            <w:tcW w:w="886" w:type="dxa"/>
            <w:tcBorders>
              <w:top w:val="single" w:sz="4" w:space="0" w:color="auto"/>
              <w:left w:val="nil"/>
              <w:bottom w:val="single" w:sz="4" w:space="0" w:color="auto"/>
              <w:right w:val="nil"/>
            </w:tcBorders>
          </w:tcPr>
          <w:p w14:paraId="41C9245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0</w:t>
            </w:r>
          </w:p>
        </w:tc>
      </w:tr>
      <w:tr w:rsidR="004D5183" w14:paraId="33A4D362" w14:textId="77777777" w:rsidTr="00001C10">
        <w:trPr>
          <w:trHeight w:val="276"/>
        </w:trPr>
        <w:tc>
          <w:tcPr>
            <w:tcW w:w="2477" w:type="dxa"/>
            <w:tcBorders>
              <w:top w:val="single" w:sz="4" w:space="0" w:color="auto"/>
              <w:left w:val="nil"/>
              <w:bottom w:val="single" w:sz="4" w:space="0" w:color="auto"/>
              <w:right w:val="nil"/>
            </w:tcBorders>
          </w:tcPr>
          <w:p w14:paraId="67413BFF"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Brazilian cedratvirus</w:t>
            </w:r>
          </w:p>
        </w:tc>
        <w:tc>
          <w:tcPr>
            <w:tcW w:w="1493" w:type="dxa"/>
            <w:tcBorders>
              <w:top w:val="single" w:sz="4" w:space="0" w:color="auto"/>
              <w:left w:val="nil"/>
              <w:bottom w:val="single" w:sz="4" w:space="0" w:color="auto"/>
              <w:right w:val="nil"/>
            </w:tcBorders>
          </w:tcPr>
          <w:p w14:paraId="4CA79AC0"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460038</w:t>
            </w:r>
          </w:p>
        </w:tc>
        <w:tc>
          <w:tcPr>
            <w:tcW w:w="986" w:type="dxa"/>
            <w:tcBorders>
              <w:top w:val="single" w:sz="4" w:space="0" w:color="auto"/>
              <w:left w:val="nil"/>
              <w:bottom w:val="single" w:sz="4" w:space="0" w:color="auto"/>
              <w:right w:val="nil"/>
            </w:tcBorders>
          </w:tcPr>
          <w:p w14:paraId="54E88DE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42.88%</w:t>
            </w:r>
          </w:p>
        </w:tc>
        <w:tc>
          <w:tcPr>
            <w:tcW w:w="1681" w:type="dxa"/>
            <w:tcBorders>
              <w:top w:val="single" w:sz="4" w:space="0" w:color="auto"/>
              <w:left w:val="nil"/>
              <w:bottom w:val="single" w:sz="4" w:space="0" w:color="auto"/>
              <w:right w:val="nil"/>
            </w:tcBorders>
          </w:tcPr>
          <w:p w14:paraId="789945DC"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89%</w:t>
            </w:r>
          </w:p>
        </w:tc>
        <w:tc>
          <w:tcPr>
            <w:tcW w:w="661" w:type="dxa"/>
            <w:tcBorders>
              <w:top w:val="single" w:sz="4" w:space="0" w:color="auto"/>
              <w:left w:val="nil"/>
              <w:bottom w:val="single" w:sz="4" w:space="0" w:color="auto"/>
              <w:right w:val="nil"/>
            </w:tcBorders>
          </w:tcPr>
          <w:p w14:paraId="2B1A12C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677</w:t>
            </w:r>
          </w:p>
        </w:tc>
        <w:tc>
          <w:tcPr>
            <w:tcW w:w="983" w:type="dxa"/>
            <w:tcBorders>
              <w:top w:val="single" w:sz="4" w:space="0" w:color="auto"/>
              <w:left w:val="nil"/>
              <w:bottom w:val="single" w:sz="4" w:space="0" w:color="auto"/>
              <w:right w:val="nil"/>
            </w:tcBorders>
          </w:tcPr>
          <w:p w14:paraId="224FB19E"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20.97%</w:t>
            </w:r>
          </w:p>
        </w:tc>
        <w:tc>
          <w:tcPr>
            <w:tcW w:w="886" w:type="dxa"/>
            <w:tcBorders>
              <w:top w:val="single" w:sz="4" w:space="0" w:color="auto"/>
              <w:left w:val="nil"/>
              <w:bottom w:val="single" w:sz="4" w:space="0" w:color="auto"/>
              <w:right w:val="nil"/>
            </w:tcBorders>
          </w:tcPr>
          <w:p w14:paraId="665DB2E4"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0</w:t>
            </w:r>
          </w:p>
        </w:tc>
      </w:tr>
      <w:tr w:rsidR="004D5183" w14:paraId="6C3FBEE7" w14:textId="77777777" w:rsidTr="00001C10">
        <w:trPr>
          <w:trHeight w:val="276"/>
        </w:trPr>
        <w:tc>
          <w:tcPr>
            <w:tcW w:w="2477" w:type="dxa"/>
            <w:tcBorders>
              <w:top w:val="single" w:sz="4" w:space="0" w:color="auto"/>
              <w:left w:val="nil"/>
              <w:bottom w:val="single" w:sz="4" w:space="0" w:color="auto"/>
              <w:right w:val="nil"/>
            </w:tcBorders>
          </w:tcPr>
          <w:p w14:paraId="554E286C"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Cedratvirus kamchatka</w:t>
            </w:r>
          </w:p>
        </w:tc>
        <w:tc>
          <w:tcPr>
            <w:tcW w:w="1493" w:type="dxa"/>
            <w:tcBorders>
              <w:top w:val="single" w:sz="4" w:space="0" w:color="auto"/>
              <w:left w:val="nil"/>
              <w:bottom w:val="single" w:sz="4" w:space="0" w:color="auto"/>
              <w:right w:val="nil"/>
            </w:tcBorders>
          </w:tcPr>
          <w:p w14:paraId="32719E90"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466767</w:t>
            </w:r>
          </w:p>
        </w:tc>
        <w:tc>
          <w:tcPr>
            <w:tcW w:w="986" w:type="dxa"/>
            <w:tcBorders>
              <w:top w:val="single" w:sz="4" w:space="0" w:color="auto"/>
              <w:left w:val="nil"/>
              <w:bottom w:val="single" w:sz="4" w:space="0" w:color="auto"/>
              <w:right w:val="nil"/>
            </w:tcBorders>
          </w:tcPr>
          <w:p w14:paraId="4BDCC04C"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40.62%</w:t>
            </w:r>
          </w:p>
        </w:tc>
        <w:tc>
          <w:tcPr>
            <w:tcW w:w="1681" w:type="dxa"/>
            <w:tcBorders>
              <w:top w:val="single" w:sz="4" w:space="0" w:color="auto"/>
              <w:left w:val="nil"/>
              <w:bottom w:val="single" w:sz="4" w:space="0" w:color="auto"/>
              <w:right w:val="nil"/>
            </w:tcBorders>
          </w:tcPr>
          <w:p w14:paraId="6EC9F01C"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85%</w:t>
            </w:r>
          </w:p>
        </w:tc>
        <w:tc>
          <w:tcPr>
            <w:tcW w:w="661" w:type="dxa"/>
            <w:tcBorders>
              <w:top w:val="single" w:sz="4" w:space="0" w:color="auto"/>
              <w:left w:val="nil"/>
              <w:bottom w:val="single" w:sz="4" w:space="0" w:color="auto"/>
              <w:right w:val="nil"/>
            </w:tcBorders>
          </w:tcPr>
          <w:p w14:paraId="540D4D78"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647</w:t>
            </w:r>
          </w:p>
        </w:tc>
        <w:tc>
          <w:tcPr>
            <w:tcW w:w="983" w:type="dxa"/>
            <w:tcBorders>
              <w:top w:val="single" w:sz="4" w:space="0" w:color="auto"/>
              <w:left w:val="nil"/>
              <w:bottom w:val="single" w:sz="4" w:space="0" w:color="auto"/>
              <w:right w:val="nil"/>
            </w:tcBorders>
          </w:tcPr>
          <w:p w14:paraId="1D61D2A2"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15.76%</w:t>
            </w:r>
          </w:p>
        </w:tc>
        <w:tc>
          <w:tcPr>
            <w:tcW w:w="886" w:type="dxa"/>
            <w:tcBorders>
              <w:top w:val="single" w:sz="4" w:space="0" w:color="auto"/>
              <w:left w:val="nil"/>
              <w:bottom w:val="single" w:sz="4" w:space="0" w:color="auto"/>
              <w:right w:val="nil"/>
            </w:tcBorders>
          </w:tcPr>
          <w:p w14:paraId="4CDA42C1"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w:t>
            </w:r>
          </w:p>
        </w:tc>
      </w:tr>
      <w:tr w:rsidR="004D5183" w14:paraId="3ED7CBB5" w14:textId="77777777" w:rsidTr="00001C10">
        <w:trPr>
          <w:trHeight w:val="276"/>
        </w:trPr>
        <w:tc>
          <w:tcPr>
            <w:tcW w:w="2477" w:type="dxa"/>
            <w:tcBorders>
              <w:top w:val="single" w:sz="4" w:space="0" w:color="auto"/>
              <w:left w:val="nil"/>
              <w:bottom w:val="nil"/>
              <w:right w:val="nil"/>
            </w:tcBorders>
          </w:tcPr>
          <w:p w14:paraId="648B871F" w14:textId="77777777" w:rsidR="004D5183" w:rsidRPr="00001C10" w:rsidRDefault="004D5183" w:rsidP="00001C10">
            <w:pPr>
              <w:autoSpaceDE w:val="0"/>
              <w:autoSpaceDN w:val="0"/>
              <w:adjustRightInd w:val="0"/>
              <w:rPr>
                <w:rFonts w:ascii="Arial" w:eastAsia="Calibri" w:hAnsi="Arial" w:cs="Arial"/>
                <w:color w:val="000000"/>
                <w:sz w:val="20"/>
                <w:szCs w:val="20"/>
                <w:lang w:val="pt-BR"/>
              </w:rPr>
            </w:pPr>
            <w:r w:rsidRPr="00001C10">
              <w:rPr>
                <w:rFonts w:ascii="Arial" w:eastAsia="Calibri" w:hAnsi="Arial" w:cs="Arial"/>
                <w:color w:val="000000"/>
                <w:sz w:val="20"/>
                <w:szCs w:val="20"/>
                <w:lang w:val="pt-BR"/>
              </w:rPr>
              <w:t>Orpheovirus</w:t>
            </w:r>
          </w:p>
        </w:tc>
        <w:tc>
          <w:tcPr>
            <w:tcW w:w="1493" w:type="dxa"/>
            <w:tcBorders>
              <w:top w:val="single" w:sz="4" w:space="0" w:color="auto"/>
              <w:left w:val="nil"/>
              <w:bottom w:val="nil"/>
              <w:right w:val="nil"/>
            </w:tcBorders>
          </w:tcPr>
          <w:p w14:paraId="57CB9CFB"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1473655</w:t>
            </w:r>
          </w:p>
        </w:tc>
        <w:tc>
          <w:tcPr>
            <w:tcW w:w="986" w:type="dxa"/>
            <w:tcBorders>
              <w:top w:val="single" w:sz="4" w:space="0" w:color="auto"/>
              <w:left w:val="nil"/>
              <w:bottom w:val="nil"/>
              <w:right w:val="nil"/>
            </w:tcBorders>
          </w:tcPr>
          <w:p w14:paraId="39523887"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24.99%</w:t>
            </w:r>
          </w:p>
        </w:tc>
        <w:tc>
          <w:tcPr>
            <w:tcW w:w="1681" w:type="dxa"/>
            <w:tcBorders>
              <w:top w:val="single" w:sz="4" w:space="0" w:color="auto"/>
              <w:left w:val="nil"/>
              <w:bottom w:val="nil"/>
              <w:right w:val="nil"/>
            </w:tcBorders>
          </w:tcPr>
          <w:p w14:paraId="224F69BD"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70%</w:t>
            </w:r>
          </w:p>
        </w:tc>
        <w:tc>
          <w:tcPr>
            <w:tcW w:w="661" w:type="dxa"/>
            <w:tcBorders>
              <w:top w:val="single" w:sz="4" w:space="0" w:color="auto"/>
              <w:left w:val="nil"/>
              <w:bottom w:val="nil"/>
              <w:right w:val="nil"/>
            </w:tcBorders>
          </w:tcPr>
          <w:p w14:paraId="5B983134"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1520</w:t>
            </w:r>
          </w:p>
        </w:tc>
        <w:tc>
          <w:tcPr>
            <w:tcW w:w="983" w:type="dxa"/>
            <w:tcBorders>
              <w:top w:val="single" w:sz="4" w:space="0" w:color="auto"/>
              <w:left w:val="nil"/>
              <w:bottom w:val="nil"/>
              <w:right w:val="nil"/>
            </w:tcBorders>
          </w:tcPr>
          <w:p w14:paraId="78A484E8"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45.78%</w:t>
            </w:r>
          </w:p>
        </w:tc>
        <w:tc>
          <w:tcPr>
            <w:tcW w:w="886" w:type="dxa"/>
            <w:tcBorders>
              <w:top w:val="single" w:sz="4" w:space="0" w:color="auto"/>
              <w:left w:val="nil"/>
              <w:bottom w:val="nil"/>
              <w:right w:val="nil"/>
            </w:tcBorders>
          </w:tcPr>
          <w:p w14:paraId="5A8BC37F" w14:textId="77777777" w:rsidR="004D5183" w:rsidRPr="00001C10" w:rsidRDefault="004D5183" w:rsidP="00001C10">
            <w:pPr>
              <w:autoSpaceDE w:val="0"/>
              <w:autoSpaceDN w:val="0"/>
              <w:adjustRightInd w:val="0"/>
              <w:jc w:val="center"/>
              <w:rPr>
                <w:rFonts w:ascii="Arial" w:eastAsia="Calibri" w:hAnsi="Arial" w:cs="Arial"/>
                <w:color w:val="000000"/>
                <w:sz w:val="20"/>
                <w:szCs w:val="20"/>
                <w:lang w:val="pt-BR"/>
              </w:rPr>
            </w:pPr>
            <w:r w:rsidRPr="00001C10">
              <w:rPr>
                <w:rFonts w:ascii="Arial" w:eastAsia="Calibri" w:hAnsi="Arial" w:cs="Arial"/>
                <w:color w:val="000000"/>
                <w:sz w:val="20"/>
                <w:szCs w:val="20"/>
                <w:lang w:val="pt-BR"/>
              </w:rPr>
              <w:t>2</w:t>
            </w:r>
          </w:p>
        </w:tc>
      </w:tr>
    </w:tbl>
    <w:p w14:paraId="77AEC028" w14:textId="77777777" w:rsidR="00E27DEC" w:rsidRDefault="00E27DEC">
      <w:pPr>
        <w:rPr>
          <w:rFonts w:ascii="Arial" w:hAnsi="Arial" w:cs="Arial"/>
          <w:b/>
          <w:sz w:val="22"/>
          <w:szCs w:val="22"/>
        </w:rPr>
      </w:pPr>
    </w:p>
    <w:p w14:paraId="060EC3D5" w14:textId="77777777" w:rsidR="00A8681B" w:rsidRDefault="00A8681B">
      <w:pPr>
        <w:rPr>
          <w:rFonts w:ascii="Arial" w:hAnsi="Arial" w:cs="Arial"/>
          <w:b/>
          <w:sz w:val="22"/>
          <w:szCs w:val="22"/>
        </w:rPr>
      </w:pPr>
    </w:p>
    <w:p w14:paraId="3AA99D35" w14:textId="77777777" w:rsidR="00924AD0" w:rsidRDefault="00924AD0">
      <w:pPr>
        <w:rPr>
          <w:rFonts w:ascii="Arial" w:hAnsi="Arial" w:cs="Arial"/>
          <w:b/>
          <w:sz w:val="22"/>
          <w:szCs w:val="22"/>
        </w:rPr>
      </w:pPr>
    </w:p>
    <w:p w14:paraId="6FB65257" w14:textId="77777777" w:rsidR="00924AD0" w:rsidRDefault="00924AD0">
      <w:pPr>
        <w:rPr>
          <w:rFonts w:ascii="Arial" w:hAnsi="Arial" w:cs="Arial"/>
          <w:b/>
          <w:sz w:val="22"/>
          <w:szCs w:val="22"/>
        </w:rPr>
      </w:pPr>
    </w:p>
    <w:p w14:paraId="4ECD07C6" w14:textId="77777777" w:rsidR="00924AD0" w:rsidRDefault="00924AD0">
      <w:pPr>
        <w:rPr>
          <w:rFonts w:ascii="Arial" w:hAnsi="Arial" w:cs="Arial"/>
          <w:b/>
          <w:sz w:val="22"/>
          <w:szCs w:val="22"/>
        </w:rPr>
      </w:pPr>
    </w:p>
    <w:p w14:paraId="416BB120" w14:textId="77777777" w:rsidR="00924AD0" w:rsidRDefault="00924AD0">
      <w:pPr>
        <w:rPr>
          <w:rFonts w:ascii="Arial" w:hAnsi="Arial" w:cs="Arial"/>
          <w:b/>
          <w:sz w:val="22"/>
          <w:szCs w:val="22"/>
        </w:rPr>
      </w:pPr>
    </w:p>
    <w:p w14:paraId="3E643BB3" w14:textId="77777777" w:rsidR="00956AFA" w:rsidRDefault="00956AFA">
      <w:pPr>
        <w:rPr>
          <w:rFonts w:ascii="Arial" w:hAnsi="Arial" w:cs="Arial"/>
          <w:b/>
          <w:sz w:val="22"/>
          <w:szCs w:val="22"/>
        </w:rPr>
      </w:pPr>
    </w:p>
    <w:p w14:paraId="5E97575A" w14:textId="49DE053E" w:rsidR="00956AFA" w:rsidRDefault="00956AFA">
      <w:pPr>
        <w:rPr>
          <w:rFonts w:ascii="Arial" w:hAnsi="Arial" w:cs="Arial"/>
          <w:b/>
          <w:sz w:val="22"/>
          <w:szCs w:val="22"/>
        </w:rPr>
      </w:pPr>
      <w:r w:rsidRPr="00956AFA">
        <w:rPr>
          <w:rFonts w:ascii="Arial" w:hAnsi="Arial" w:cs="Arial"/>
          <w:b/>
          <w:noProof/>
          <w:sz w:val="22"/>
          <w:szCs w:val="22"/>
        </w:rPr>
        <w:drawing>
          <wp:inline distT="0" distB="0" distL="0" distR="0" wp14:anchorId="657BF416" wp14:editId="7BB1BD59">
            <wp:extent cx="5731510" cy="2769870"/>
            <wp:effectExtent l="0" t="0" r="0" b="0"/>
            <wp:docPr id="543661157"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61157" name="Picture 1" descr="A close-up of a diagram&#10;&#10;Description automatically generated"/>
                    <pic:cNvPicPr/>
                  </pic:nvPicPr>
                  <pic:blipFill>
                    <a:blip r:embed="rId11"/>
                    <a:stretch>
                      <a:fillRect/>
                    </a:stretch>
                  </pic:blipFill>
                  <pic:spPr>
                    <a:xfrm>
                      <a:off x="0" y="0"/>
                      <a:ext cx="5731510" cy="2769870"/>
                    </a:xfrm>
                    <a:prstGeom prst="rect">
                      <a:avLst/>
                    </a:prstGeom>
                  </pic:spPr>
                </pic:pic>
              </a:graphicData>
            </a:graphic>
          </wp:inline>
        </w:drawing>
      </w:r>
    </w:p>
    <w:p w14:paraId="47BE0CD6" w14:textId="77777777" w:rsidR="00956AFA" w:rsidRDefault="00956AFA">
      <w:pPr>
        <w:rPr>
          <w:rFonts w:ascii="Arial" w:hAnsi="Arial" w:cs="Arial"/>
          <w:b/>
          <w:sz w:val="22"/>
          <w:szCs w:val="22"/>
        </w:rPr>
      </w:pPr>
    </w:p>
    <w:p w14:paraId="3ACC036D" w14:textId="77777777" w:rsidR="00956AFA" w:rsidRDefault="00956AFA">
      <w:pPr>
        <w:rPr>
          <w:rFonts w:ascii="Arial" w:hAnsi="Arial" w:cs="Arial"/>
          <w:b/>
          <w:sz w:val="22"/>
          <w:szCs w:val="22"/>
        </w:rPr>
      </w:pPr>
    </w:p>
    <w:p w14:paraId="314B4BD9" w14:textId="60FF3CCA" w:rsidR="00E27DEC" w:rsidRDefault="00E27DEC">
      <w:pPr>
        <w:rPr>
          <w:rFonts w:ascii="Arial" w:hAnsi="Arial" w:cs="Arial"/>
          <w:bCs/>
          <w:sz w:val="22"/>
          <w:szCs w:val="22"/>
        </w:rPr>
      </w:pPr>
      <w:r w:rsidRPr="00E27DEC">
        <w:rPr>
          <w:rFonts w:ascii="Arial" w:hAnsi="Arial" w:cs="Arial"/>
          <w:b/>
          <w:sz w:val="22"/>
          <w:szCs w:val="22"/>
        </w:rPr>
        <w:t xml:space="preserve">Figure </w:t>
      </w:r>
      <w:r>
        <w:rPr>
          <w:rFonts w:ascii="Arial" w:hAnsi="Arial" w:cs="Arial"/>
          <w:b/>
          <w:sz w:val="22"/>
          <w:szCs w:val="22"/>
        </w:rPr>
        <w:t>1</w:t>
      </w:r>
      <w:r w:rsidRPr="00E27DEC">
        <w:rPr>
          <w:rFonts w:ascii="Arial" w:hAnsi="Arial" w:cs="Arial"/>
          <w:b/>
          <w:sz w:val="22"/>
          <w:szCs w:val="22"/>
        </w:rPr>
        <w:t xml:space="preserve">. </w:t>
      </w:r>
      <w:r w:rsidRPr="00E27DEC">
        <w:rPr>
          <w:rFonts w:ascii="Arial" w:hAnsi="Arial" w:cs="Arial"/>
          <w:bCs/>
          <w:sz w:val="22"/>
          <w:szCs w:val="22"/>
        </w:rPr>
        <w:t>Genomic synteny analysis.</w:t>
      </w:r>
      <w:r w:rsidRPr="00E27DEC">
        <w:rPr>
          <w:rFonts w:ascii="Arial" w:hAnsi="Arial" w:cs="Arial"/>
          <w:b/>
          <w:sz w:val="22"/>
          <w:szCs w:val="22"/>
        </w:rPr>
        <w:t xml:space="preserve"> </w:t>
      </w:r>
      <w:r w:rsidRPr="00E27DEC">
        <w:rPr>
          <w:rFonts w:ascii="Arial" w:hAnsi="Arial" w:cs="Arial"/>
          <w:bCs/>
          <w:sz w:val="22"/>
          <w:szCs w:val="22"/>
        </w:rPr>
        <w:t xml:space="preserve">Comparison of the genome organization between </w:t>
      </w:r>
      <w:r>
        <w:rPr>
          <w:rFonts w:ascii="Arial" w:hAnsi="Arial" w:cs="Arial"/>
          <w:bCs/>
          <w:sz w:val="22"/>
          <w:szCs w:val="22"/>
        </w:rPr>
        <w:t xml:space="preserve">viral isolates of the three proposed families. </w:t>
      </w:r>
      <w:r w:rsidRPr="00E27DEC">
        <w:rPr>
          <w:rFonts w:ascii="Arial" w:hAnsi="Arial" w:cs="Arial"/>
          <w:bCs/>
          <w:sz w:val="22"/>
          <w:szCs w:val="22"/>
        </w:rPr>
        <w:t>The schematic whole genome alignment diagram was obtained using the Mauve software package</w:t>
      </w:r>
      <w:r w:rsidR="00E615DB">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{"citationItems":[{"id":"ITEM-1","itemData":{"DOI":"10.1371/JOURNAL.PONE.0011147","ISSN":"1932-6203","PMID":"20593022","abstract":"Background Multiple genome alignment remains a challenging problem. Effects of recombination including rearrangement, segmental duplication, gain, and loss can create a mosaic pattern of homology even among closely related organisms.  Methodology/Principal Findings We describe a new method to align two or more genomes that have undergone rearrangements due to recombination and substantial amounts of segmental gain and loss (flux). We demonstrate that the new method can accurately align regions conserved in some, but not all, of the genomes, an important case not handled by our previous work. The method uses a novel alignment objective score called a sum-of-pairs breakpoint score, which facilitates accurate detection of rearrangement breakpoints when genomes have unequal gene content. We also apply a probabilistic alignment filtering method to remove erroneous alignments of unrelated sequences, which are commonly observed in other genome alignment methods. We describe new metrics for quantifying genome alignment accuracy which measure the quality of rearrangement breakpoint predictions and indel predictions. The new genome alignment algorithm demonstrates high accuracy in situations where genomes have undergone biologically feasible amounts of genome rearrangement, segmental gain and loss. We apply the new algorithm to a set of 23 genomes from the genera Escherichia, Shigella, and Salmonella. Analysis of whole-genome multiple alignments allows us to extend the previously defined concepts of core- and pan-genomes to include not only annotated genes, but also non-coding regions with potential regulatory roles. The 23 enterobacteria have an estimated core-genome of 2.46Mbp conserved among all taxa and a pan-genome of 15.2Mbp. We document substantial population-level variability among these organisms driven by segmental gain and loss. Interestingly, much variability lies in intergenic regions, suggesting that the Enterobacteriacae may exhibit regulatory divergence.  Conclusions The multiple genome alignments generated by our software provide a platform for comparative genomic and population genomic studies. Free, open-source software implementing the described genome alignment approach is available from http://gel.ahabs.wisc.edu/mauve.","author":[{"dropping-particle":"","family":"Darling","given":"Aaron E.","non-dropping-particle":"","parse-names":false,"suffix":""},{"dropping-particle":"","family":"Mau","given":"Bob","non-dropping-particle":"","parse-names":false,"suffix":""},{"dropping-particle":"","family":"Perna","given":"Nicole T.","non-dropping-particle":"","parse-names":false,"suffix":""}],"container-title":"PLOS ONE","id":"ITEM-1","issue":"6","issued":{"date-parts":[["2010"]]},"page":"e11147","publisher":"Public Library of Science","title":"progressiveMauve: Multiple Genome Alignment with Gene Gain, Loss and Rearrangement","type":"article-journal","volume":"5"},"uris":["http://www.mendeley.com/documents/?uuid=469f9fc3-2a73-3cfc-97ce-7ab3ad707431"]}],"mendeley":{"formattedCitation":"[24]","plainTextFormattedCitation":"[24]","previouslyFormattedCitation":"[23]"},"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[24]</w:t>
      </w:r>
      <w:r w:rsidR="002F7169">
        <w:rPr>
          <w:rFonts w:ascii="Arial" w:hAnsi="Arial" w:cs="Arial"/>
          <w:bCs/>
          <w:sz w:val="22"/>
          <w:szCs w:val="22"/>
        </w:rPr>
        <w:fldChar w:fldCharType="end"/>
      </w:r>
      <w:r w:rsidRPr="00E27DEC">
        <w:rPr>
          <w:rFonts w:ascii="Arial" w:hAnsi="Arial" w:cs="Arial"/>
          <w:bCs/>
          <w:sz w:val="22"/>
          <w:szCs w:val="22"/>
        </w:rPr>
        <w:t xml:space="preserve">. </w:t>
      </w:r>
    </w:p>
    <w:p w14:paraId="60725AAF" w14:textId="77777777" w:rsidR="005662B3" w:rsidRDefault="005662B3">
      <w:pPr>
        <w:rPr>
          <w:rFonts w:ascii="Arial" w:hAnsi="Arial" w:cs="Arial"/>
          <w:bCs/>
          <w:sz w:val="22"/>
          <w:szCs w:val="22"/>
        </w:rPr>
      </w:pPr>
    </w:p>
    <w:p w14:paraId="1304B20B" w14:textId="77777777" w:rsidR="005662B3" w:rsidRPr="00CB4076" w:rsidRDefault="005662B3">
      <w:pPr>
        <w:rPr>
          <w:rFonts w:ascii="Arial" w:hAnsi="Arial" w:cs="Arial"/>
          <w:b/>
          <w:sz w:val="22"/>
          <w:szCs w:val="22"/>
        </w:rPr>
      </w:pPr>
    </w:p>
    <w:p w14:paraId="30A990C9" w14:textId="77777777" w:rsidR="004D5183" w:rsidRDefault="004D5183">
      <w:pPr>
        <w:rPr>
          <w:rFonts w:ascii="Arial" w:hAnsi="Arial" w:cs="Arial"/>
          <w:bCs/>
          <w:sz w:val="22"/>
          <w:szCs w:val="22"/>
        </w:rPr>
      </w:pPr>
    </w:p>
    <w:p w14:paraId="74243766" w14:textId="77777777" w:rsidR="00BE79CD" w:rsidRDefault="00BE79CD">
      <w:pPr>
        <w:rPr>
          <w:rFonts w:ascii="Arial" w:hAnsi="Arial" w:cs="Arial"/>
          <w:bCs/>
          <w:sz w:val="22"/>
          <w:szCs w:val="22"/>
        </w:rPr>
      </w:pPr>
    </w:p>
    <w:p w14:paraId="2C6E2FBA" w14:textId="77777777" w:rsidR="00BE79CD" w:rsidRDefault="00453B79">
      <w:pPr>
        <w:rPr>
          <w:rFonts w:ascii="Arial" w:hAnsi="Arial" w:cs="Arial"/>
          <w:bCs/>
          <w:sz w:val="22"/>
          <w:szCs w:val="22"/>
        </w:rPr>
      </w:pPr>
      <w:r w:rsidRPr="00DF11BD">
        <w:rPr>
          <w:rFonts w:ascii="Arial" w:hAnsi="Arial" w:cs="Arial"/>
          <w:noProof/>
          <w:sz w:val="22"/>
          <w:szCs w:val="22"/>
          <w:lang w:val="pt-BR" w:eastAsia="pt-BR"/>
        </w:rPr>
        <w:lastRenderedPageBreak/>
        <w:drawing>
          <wp:inline distT="0" distB="0" distL="0" distR="0" wp14:anchorId="315D25B5" wp14:editId="5D7C4D38">
            <wp:extent cx="5397500" cy="4483100"/>
            <wp:effectExtent l="0" t="0" r="0" b="0"/>
            <wp:docPr id="1"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4483100"/>
                    </a:xfrm>
                    <a:prstGeom prst="rect">
                      <a:avLst/>
                    </a:prstGeom>
                    <a:noFill/>
                    <a:ln>
                      <a:noFill/>
                    </a:ln>
                  </pic:spPr>
                </pic:pic>
              </a:graphicData>
            </a:graphic>
          </wp:inline>
        </w:drawing>
      </w:r>
    </w:p>
    <w:p w14:paraId="1A29CD29" w14:textId="77777777" w:rsidR="00BE79CD" w:rsidRDefault="00BE79CD" w:rsidP="00BE79CD">
      <w:pPr>
        <w:jc w:val="both"/>
        <w:rPr>
          <w:rFonts w:ascii="Arial" w:hAnsi="Arial" w:cs="Arial"/>
          <w:bCs/>
          <w:sz w:val="22"/>
          <w:szCs w:val="22"/>
        </w:rPr>
      </w:pPr>
      <w:r w:rsidRPr="00E27DEC">
        <w:rPr>
          <w:rFonts w:ascii="Arial" w:hAnsi="Arial" w:cs="Arial"/>
          <w:b/>
          <w:sz w:val="22"/>
          <w:szCs w:val="22"/>
        </w:rPr>
        <w:t xml:space="preserve">Figure </w:t>
      </w:r>
      <w:r w:rsidR="00A8681B">
        <w:rPr>
          <w:rFonts w:ascii="Arial" w:hAnsi="Arial" w:cs="Arial"/>
          <w:b/>
          <w:sz w:val="22"/>
          <w:szCs w:val="22"/>
        </w:rPr>
        <w:t>2</w:t>
      </w:r>
      <w:r w:rsidRPr="00E27DEC">
        <w:rPr>
          <w:rFonts w:ascii="Arial" w:hAnsi="Arial" w:cs="Arial"/>
          <w:b/>
          <w:sz w:val="22"/>
          <w:szCs w:val="22"/>
        </w:rPr>
        <w:t>.</w:t>
      </w:r>
      <w:r>
        <w:rPr>
          <w:rFonts w:ascii="Arial" w:hAnsi="Arial" w:cs="Arial"/>
          <w:b/>
          <w:sz w:val="22"/>
          <w:szCs w:val="22"/>
        </w:rPr>
        <w:t xml:space="preserve"> </w:t>
      </w:r>
      <w:r w:rsidRPr="00BE79CD">
        <w:rPr>
          <w:rFonts w:ascii="Arial" w:hAnsi="Arial" w:cs="Arial"/>
          <w:bCs/>
          <w:sz w:val="22"/>
          <w:szCs w:val="22"/>
        </w:rPr>
        <w:t>(A</w:t>
      </w:r>
      <w:r>
        <w:rPr>
          <w:rFonts w:ascii="Arial" w:hAnsi="Arial" w:cs="Arial"/>
          <w:bCs/>
          <w:sz w:val="22"/>
          <w:szCs w:val="22"/>
        </w:rPr>
        <w:t xml:space="preserve"> and B) </w:t>
      </w:r>
      <w:r w:rsidRPr="00BE79CD">
        <w:rPr>
          <w:rFonts w:ascii="Arial" w:hAnsi="Arial" w:cs="Arial"/>
          <w:bCs/>
          <w:sz w:val="22"/>
          <w:szCs w:val="22"/>
        </w:rPr>
        <w:t xml:space="preserve">Pairwise </w:t>
      </w:r>
      <w:r>
        <w:rPr>
          <w:rFonts w:ascii="Arial" w:hAnsi="Arial" w:cs="Arial"/>
          <w:bCs/>
          <w:sz w:val="22"/>
          <w:szCs w:val="22"/>
        </w:rPr>
        <w:t xml:space="preserve">genomic and ORFs </w:t>
      </w:r>
      <w:r w:rsidRPr="00BE79CD">
        <w:rPr>
          <w:rFonts w:ascii="Arial" w:hAnsi="Arial" w:cs="Arial"/>
          <w:bCs/>
          <w:sz w:val="22"/>
          <w:szCs w:val="22"/>
        </w:rPr>
        <w:t>Average Nucleotide Identity (ANI)</w:t>
      </w:r>
      <w:r>
        <w:rPr>
          <w:rFonts w:ascii="Arial" w:hAnsi="Arial" w:cs="Arial"/>
          <w:bCs/>
          <w:sz w:val="22"/>
          <w:szCs w:val="22"/>
        </w:rPr>
        <w:t>. ANI values &lt;70% were set to 0</w:t>
      </w:r>
      <w:r w:rsidR="00A8681B">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{"citationItems":[{"id":"ITEM-1","itemData":{"DOI":"10.7287/PEERJ.PREPRINTS.1900V1","ISSN":"2167-9843","abstract":"Genomic and metagenomic analyses are increasingly becoming commonplace in several areas of biological research, but recurrent specialized analyses are frequently reported as in-house scripts rarely available after publication. We describe the enveomics collection, a growing set of actively maintained scripts for several recurrent and specialized tasks in microbial genomics and metagenomics, and present a graphical user interface and several case studies. Our resource includes previously described as well as new algorithms such as Transformed-space Resampling In Biased Sets (TRIBS), a novel method to evaluate phylogenetic under-or over-dispersion in reference sets with strong phylogenetic bias. The enveomics collection is freely available under the terms of the Artistic License 2.0 at https://github.com/lmrodriguezr/enveomics and for online analysis at","author":[{"dropping-particle":"","family":"Rodriguez-R","given":"Luis M","non-dropping-particle":"","parse-names":false,"suffix":""},{"dropping-particle":"","family":"Konstantinidis","given":"Konstantinos T","non-dropping-particle":"","parse-names":false,"suffix":""}],"id":"ITEM-1","issued":{"date-parts":[["2016","3","27"]]},"publisher":"PeerJ Inc.","title":"The enveomics collection: a toolbox for specialized analyses of microbial genomes and metagenomes","type":"article-journal"},"uris":["http://www.mendeley.com/documents/?uuid=bc8b8dc6-6f97-3340-9d75-16fd4a52efdc"]}],"mendeley":{"formattedCitation":"[25]","plainTextFormattedCitation":"[25]","previouslyFormattedCitation":"[24]"},"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[25]</w:t>
      </w:r>
      <w:r w:rsidR="002F7169">
        <w:rPr>
          <w:rFonts w:ascii="Arial" w:hAnsi="Arial" w:cs="Arial"/>
          <w:bCs/>
          <w:sz w:val="22"/>
          <w:szCs w:val="22"/>
        </w:rPr>
        <w:fldChar w:fldCharType="end"/>
      </w:r>
      <w:r>
        <w:rPr>
          <w:rFonts w:ascii="Arial" w:hAnsi="Arial" w:cs="Arial"/>
          <w:bCs/>
          <w:sz w:val="22"/>
          <w:szCs w:val="22"/>
        </w:rPr>
        <w:t>; (C) Pairwise Average Nucleotide Identity (AAI)</w:t>
      </w:r>
      <w:r w:rsidR="00A8681B">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{"citationItems":[{"id":"ITEM-1","itemData":{"DOI":"10.7287/PEERJ.PREPRINTS.1900V1","ISSN":"2167-9843","abstract":"Genomic and metagenomic analyses are increasingly becoming commonplace in several areas of biological research, but recurrent specialized analyses are frequently reported as in-house scripts rarely available after publication. We describe the enveomics collection, a growing set of actively maintained scripts for several recurrent and specialized tasks in microbial genomics and metagenomics, and present a graphical user interface and several case studies. Our resource includes previously described as well as new algorithms such as Transformed-space Resampling In Biased Sets (TRIBS), a novel method to evaluate phylogenetic under-or over-dispersion in reference sets with strong phylogenetic bias. The enveomics collection is freely available under the terms of the Artistic License 2.0 at https://github.com/lmrodriguezr/enveomics and for online analysis at","author":[{"dropping-particle":"","family":"Rodriguez-R","given":"Luis M","non-dropping-particle":"","parse-names":false,"suffix":""},{"dropping-particle":"","family":"Konstantinidis","given":"Konstantinos T","non-dropping-particle":"","parse-names":false,"suffix":""}],"id":"ITEM-1","issued":{"date-parts":[["2016","3","27"]]},"publisher":"PeerJ Inc.","title":"The enveomics collection: a toolbox for specialized analyses of microbial genomes and metagenomes","type":"article-journal"},"uris":["http://www.mendeley.com/documents/?uuid=bc8b8dc6-6f97-3340-9d75-16fd4a52efdc"]}],"mendeley":{"formattedCitation":"[25]","plainTextFormattedCitation":"[25]","previouslyFormattedCitation":"[24]"},"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[25]</w:t>
      </w:r>
      <w:r w:rsidR="002F7169">
        <w:rPr>
          <w:rFonts w:ascii="Arial" w:hAnsi="Arial" w:cs="Arial"/>
          <w:bCs/>
          <w:sz w:val="22"/>
          <w:szCs w:val="22"/>
        </w:rPr>
        <w:fldChar w:fldCharType="end"/>
      </w:r>
      <w:r>
        <w:rPr>
          <w:rFonts w:ascii="Arial" w:hAnsi="Arial" w:cs="Arial"/>
          <w:bCs/>
          <w:sz w:val="22"/>
          <w:szCs w:val="22"/>
        </w:rPr>
        <w:t>; (D)</w:t>
      </w:r>
      <w:r w:rsidRPr="00BE79CD">
        <w:rPr>
          <w:rFonts w:ascii="Arial" w:hAnsi="Arial" w:cs="Arial"/>
          <w:bCs/>
          <w:sz w:val="22"/>
          <w:szCs w:val="22"/>
        </w:rPr>
        <w:t xml:space="preserve"> </w:t>
      </w:r>
      <w:r w:rsidR="003E633C" w:rsidRPr="003E633C">
        <w:rPr>
          <w:rFonts w:ascii="Arial" w:hAnsi="Arial" w:cs="Arial"/>
          <w:bCs/>
          <w:sz w:val="22"/>
          <w:szCs w:val="22"/>
        </w:rPr>
        <w:t xml:space="preserve">Normalized </w:t>
      </w:r>
      <w:r w:rsidR="003E633C">
        <w:rPr>
          <w:rFonts w:ascii="Arial" w:hAnsi="Arial" w:cs="Arial"/>
          <w:bCs/>
          <w:sz w:val="22"/>
          <w:szCs w:val="22"/>
        </w:rPr>
        <w:t>gene</w:t>
      </w:r>
      <w:r w:rsidR="003E633C" w:rsidRPr="003E633C">
        <w:rPr>
          <w:rFonts w:ascii="Arial" w:hAnsi="Arial" w:cs="Arial"/>
          <w:bCs/>
          <w:sz w:val="22"/>
          <w:szCs w:val="22"/>
        </w:rPr>
        <w:t xml:space="preserve"> sharing level</w:t>
      </w:r>
      <w:r w:rsidR="00E615DB">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{"citationItems":[{"id":"ITEM-1","itemData":{"DOI":"10.1007/S00705-022-05633-1/FIGURES/3","ISSN":"14328798","PMID":"36740641","abstract":"Acanthamoeba castellanii medusavirus J1 is a giant virus that was isolated from a hot spring in Japan in 2019. Recently, a close relative of this virus, named medusavirus stheno T3, was isolated in Japan. Here, we describe their morphological, genomic, and gene content similarities and also propose to create a new family, “Mamonoviridae”, a new genus, “Medusavirus”, and two species, “Medusavirus medusae” and “Medusavirus sthenus”, to classify these two viruses within the phylum Nucleocytoviricota.","author":[{"dropping-particle":"","family":"Zhang","given":"Ruixuan","non-dropping-particle":"","parse-names":false,"suffix":""},{"dropping-particle":"","family":"Takemura","given":"Masaharu","non-dropping-particle":"","parse-names":false,"suffix":""},{"dropping-particle":"","family":"Murata","given":"Kazuyoshi","non-dropping-particle":"","parse-names":false,"suffix":""},{"dropping-particle":"","family":"Ogata","given":"Hiroyuki","non-dropping-particle":"","parse-names":false,"suffix":""}],"container-title":"Archives of Virology","id":"ITEM-1","issue":"3","issued":{"date-parts":[["2023","3","1"]]},"page":"1-6","publisher":"Springer","title":"“Mamonoviridae”, a proposed new family of the phylum Nucleocytoviricota","type":"article-journal","volume":"168"},"uris":["http://www.mendeley.com/documents/?uuid=0e4ddda2-52b8-375b-8f87-c94b68168a2d"]}],"mendeley":{"formattedCitation":"[26]","plainTextFormattedCitation":"[26]","previouslyFormattedCitation":"[25]"},"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[26]</w:t>
      </w:r>
      <w:r w:rsidR="002F7169">
        <w:rPr>
          <w:rFonts w:ascii="Arial" w:hAnsi="Arial" w:cs="Arial"/>
          <w:bCs/>
          <w:sz w:val="22"/>
          <w:szCs w:val="22"/>
        </w:rPr>
        <w:fldChar w:fldCharType="end"/>
      </w:r>
      <w:r w:rsidR="003E633C">
        <w:rPr>
          <w:rFonts w:ascii="Arial" w:hAnsi="Arial" w:cs="Arial"/>
          <w:bCs/>
          <w:sz w:val="22"/>
          <w:szCs w:val="22"/>
        </w:rPr>
        <w:t>.</w:t>
      </w:r>
    </w:p>
    <w:p w14:paraId="50B06886" w14:textId="77777777" w:rsidR="00BE79CD" w:rsidRDefault="00BE79CD">
      <w:pPr>
        <w:rPr>
          <w:rFonts w:ascii="Arial" w:hAnsi="Arial" w:cs="Arial"/>
          <w:bCs/>
          <w:sz w:val="22"/>
          <w:szCs w:val="22"/>
        </w:rPr>
      </w:pPr>
    </w:p>
    <w:p w14:paraId="1AA6B339" w14:textId="77777777" w:rsidR="004D5183" w:rsidRDefault="004D5183">
      <w:pPr>
        <w:rPr>
          <w:rFonts w:ascii="Arial" w:hAnsi="Arial" w:cs="Arial"/>
          <w:b/>
          <w:sz w:val="22"/>
          <w:szCs w:val="22"/>
        </w:rPr>
      </w:pPr>
    </w:p>
    <w:p w14:paraId="7B100A1E" w14:textId="77777777" w:rsidR="00924AD0" w:rsidRDefault="00924AD0">
      <w:pPr>
        <w:rPr>
          <w:rFonts w:ascii="Arial" w:hAnsi="Arial" w:cs="Arial"/>
          <w:b/>
          <w:sz w:val="22"/>
          <w:szCs w:val="22"/>
        </w:rPr>
      </w:pPr>
    </w:p>
    <w:p w14:paraId="75E0D862" w14:textId="77777777" w:rsidR="00924AD0" w:rsidRDefault="00924AD0">
      <w:pPr>
        <w:rPr>
          <w:rFonts w:ascii="Arial" w:hAnsi="Arial" w:cs="Arial"/>
          <w:b/>
          <w:sz w:val="22"/>
          <w:szCs w:val="22"/>
        </w:rPr>
      </w:pPr>
    </w:p>
    <w:p w14:paraId="4286DA6B" w14:textId="77777777" w:rsidR="00924AD0" w:rsidRDefault="00924AD0">
      <w:pPr>
        <w:rPr>
          <w:rFonts w:ascii="Arial" w:hAnsi="Arial" w:cs="Arial"/>
          <w:b/>
          <w:sz w:val="22"/>
          <w:szCs w:val="22"/>
        </w:rPr>
      </w:pPr>
    </w:p>
    <w:p w14:paraId="083663AF" w14:textId="77777777" w:rsidR="00FE21C6" w:rsidRDefault="00453B79">
      <w:pPr>
        <w:rPr>
          <w:rFonts w:ascii="Arial" w:hAnsi="Arial" w:cs="Arial"/>
          <w:b/>
          <w:sz w:val="22"/>
          <w:szCs w:val="22"/>
        </w:rPr>
      </w:pPr>
      <w:r w:rsidRPr="00DF11BD">
        <w:rPr>
          <w:noProof/>
          <w:lang w:val="pt-BR" w:eastAsia="pt-BR"/>
        </w:rPr>
        <w:drawing>
          <wp:inline distT="0" distB="0" distL="0" distR="0" wp14:anchorId="04AB4D97" wp14:editId="4A7607BF">
            <wp:extent cx="5549900" cy="1689100"/>
            <wp:effectExtent l="0" t="0" r="0" b="0"/>
            <wp:docPr id="2"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pic:cNvPicPr>
                      <a:picLocks/>
                    </pic:cNvPicPr>
                  </pic:nvPicPr>
                  <pic:blipFill>
                    <a:blip r:embed="rId13" cstate="print">
                      <a:extLst>
                        <a:ext uri="{28A0092B-C50C-407E-A947-70E740481C1C}">
                          <a14:useLocalDpi xmlns:a14="http://schemas.microsoft.com/office/drawing/2010/main" val="0"/>
                        </a:ext>
                      </a:extLst>
                    </a:blip>
                    <a:srcRect r="29846" b="56630"/>
                    <a:stretch>
                      <a:fillRect/>
                    </a:stretch>
                  </pic:blipFill>
                  <pic:spPr bwMode="auto">
                    <a:xfrm>
                      <a:off x="0" y="0"/>
                      <a:ext cx="5549900" cy="1689100"/>
                    </a:xfrm>
                    <a:prstGeom prst="rect">
                      <a:avLst/>
                    </a:prstGeom>
                    <a:noFill/>
                    <a:ln>
                      <a:noFill/>
                    </a:ln>
                  </pic:spPr>
                </pic:pic>
              </a:graphicData>
            </a:graphic>
          </wp:inline>
        </w:drawing>
      </w:r>
    </w:p>
    <w:p w14:paraId="299AD91D" w14:textId="77777777" w:rsidR="00916C7B" w:rsidRDefault="00916C7B">
      <w:pPr>
        <w:rPr>
          <w:rFonts w:ascii="Arial" w:hAnsi="Arial" w:cs="Arial"/>
          <w:b/>
          <w:sz w:val="22"/>
          <w:szCs w:val="22"/>
        </w:rPr>
      </w:pPr>
    </w:p>
    <w:p w14:paraId="43294610" w14:textId="1CCD6DBA" w:rsidR="00E5425B" w:rsidRDefault="006719DC" w:rsidP="00E5425B">
      <w:pPr>
        <w:rPr>
          <w:rFonts w:ascii="Arial" w:hAnsi="Arial" w:cs="Arial"/>
          <w:bCs/>
          <w:sz w:val="22"/>
          <w:szCs w:val="22"/>
        </w:rPr>
      </w:pPr>
      <w:r w:rsidRPr="00E27DEC">
        <w:rPr>
          <w:rFonts w:ascii="Arial" w:hAnsi="Arial" w:cs="Arial"/>
          <w:b/>
          <w:sz w:val="22"/>
          <w:szCs w:val="22"/>
        </w:rPr>
        <w:t xml:space="preserve">Figure </w:t>
      </w:r>
      <w:r w:rsidR="00BE79CD">
        <w:rPr>
          <w:rFonts w:ascii="Arial" w:hAnsi="Arial" w:cs="Arial"/>
          <w:b/>
          <w:sz w:val="22"/>
          <w:szCs w:val="22"/>
        </w:rPr>
        <w:t>3</w:t>
      </w:r>
      <w:r w:rsidRPr="00E27DEC">
        <w:rPr>
          <w:rFonts w:ascii="Arial" w:hAnsi="Arial" w:cs="Arial"/>
          <w:b/>
          <w:sz w:val="22"/>
          <w:szCs w:val="22"/>
        </w:rPr>
        <w:t>.</w:t>
      </w:r>
      <w:r>
        <w:rPr>
          <w:rFonts w:ascii="Arial" w:hAnsi="Arial" w:cs="Arial"/>
          <w:b/>
          <w:sz w:val="22"/>
          <w:szCs w:val="22"/>
        </w:rPr>
        <w:t xml:space="preserve"> </w:t>
      </w:r>
      <w:r w:rsidR="003E633C" w:rsidRPr="006719DC">
        <w:rPr>
          <w:rFonts w:ascii="Arial" w:hAnsi="Arial" w:cs="Arial"/>
          <w:bCs/>
          <w:sz w:val="22"/>
          <w:szCs w:val="22"/>
        </w:rPr>
        <w:t xml:space="preserve">Maximum Likelihood based </w:t>
      </w:r>
      <w:r w:rsidR="003E633C">
        <w:rPr>
          <w:rFonts w:ascii="Arial" w:hAnsi="Arial" w:cs="Arial"/>
          <w:bCs/>
          <w:sz w:val="22"/>
          <w:szCs w:val="22"/>
        </w:rPr>
        <w:t xml:space="preserve">phylogenetic tree of </w:t>
      </w:r>
      <w:r w:rsidR="00655A63">
        <w:rPr>
          <w:rFonts w:ascii="Arial" w:hAnsi="Arial" w:cs="Arial"/>
          <w:bCs/>
          <w:sz w:val="22"/>
          <w:szCs w:val="22"/>
        </w:rPr>
        <w:t>7</w:t>
      </w:r>
      <w:r w:rsidR="003E633C">
        <w:rPr>
          <w:rFonts w:ascii="Arial" w:hAnsi="Arial" w:cs="Arial"/>
          <w:bCs/>
          <w:sz w:val="22"/>
          <w:szCs w:val="22"/>
        </w:rPr>
        <w:t xml:space="preserve"> marker genes constructed using </w:t>
      </w:r>
      <w:r w:rsidR="003E633C" w:rsidRPr="003E633C">
        <w:rPr>
          <w:rFonts w:ascii="Arial" w:hAnsi="Arial" w:cs="Arial"/>
          <w:bCs/>
          <w:sz w:val="22"/>
          <w:szCs w:val="22"/>
        </w:rPr>
        <w:t>IQ-TREE multicore version 2.2.0</w:t>
      </w:r>
      <w:r w:rsidR="003E633C">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{"citationItems":[{"id":"ITEM-1","itemData":{"DOI":"10.1093/MOLBEV/MSAA015","ISSN":"0737-4038","PMID":"32011700","abstract":"IQ-TREE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software.","author":[{"dropping-particle":"","family":"Minh","given":"Bui Quang","non-dropping-particle":"","parse-names":false,"suffix":""},{"dropping-particle":"","family":"Schmidt","given":"Heiko A.","non-dropping-particle":"","parse-names":false,"suffix":""},{"dropping-particle":"","family":"Chernomor","given":"Olga","non-dropping-particle":"","parse-names":false,"suffix":""},{"dropping-particle":"","family":"Schrempf","given":"Dominik","non-dropping-particle":"","parse-names":false,"suffix":""},{"dropping-particle":"","family":"Woodhams","given":"Michael D.","non-dropping-particle":"","parse-names":false,"suffix":""},{"dropping-particle":"","family":"Haeseler","given":"Arndt","non-dropping-particle":"Von","parse-names":false,"suffix":""},{"dropping-particle":"","family":"Lanfear","given":"Robert","non-dropping-particle":"","parse-names":false,"suffix":""},{"dropping-particle":"","family":"Teeling","given":"Emma","non-dropping-particle":"","parse-names":false,"suffix":""}],"container-title":"Molecular Biology and Evolution","id":"ITEM-1","issue":"5","issued":{"date-parts":[["2020","5","1"]]},"page":"1530-1534","publisher":"Oxford Academic","title":"IQ-TREE 2: New Models and Efficient Methods for Phylogenetic Inference in the Genomic Era","type":"article-journal","volume":"37"},"uris":["http://www.mendeley.com/documents/?uuid=9f512c63-1b69-3d3c-b3c3-8cdabe5d9dec"]}],"mendeley":{"formattedCitation":"[27]","plainTextFormattedCitation":"[27]","previouslyFormattedCitation":"[26]"},"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[27]</w:t>
      </w:r>
      <w:r w:rsidR="002F7169">
        <w:rPr>
          <w:rFonts w:ascii="Arial" w:hAnsi="Arial" w:cs="Arial"/>
          <w:bCs/>
          <w:sz w:val="22"/>
          <w:szCs w:val="22"/>
        </w:rPr>
        <w:fldChar w:fldCharType="end"/>
      </w:r>
      <w:r w:rsidR="003E633C">
        <w:rPr>
          <w:rFonts w:ascii="Arial" w:hAnsi="Arial" w:cs="Arial"/>
          <w:bCs/>
          <w:sz w:val="22"/>
          <w:szCs w:val="22"/>
        </w:rPr>
        <w:t>. The b</w:t>
      </w:r>
      <w:r w:rsidR="003E633C" w:rsidRPr="003E633C">
        <w:rPr>
          <w:rFonts w:ascii="Arial" w:hAnsi="Arial" w:cs="Arial"/>
          <w:bCs/>
          <w:sz w:val="22"/>
          <w:szCs w:val="22"/>
        </w:rPr>
        <w:t>est-fit model</w:t>
      </w:r>
      <w:r w:rsidR="003E633C">
        <w:rPr>
          <w:rFonts w:ascii="Arial" w:hAnsi="Arial" w:cs="Arial"/>
          <w:bCs/>
          <w:sz w:val="22"/>
          <w:szCs w:val="22"/>
        </w:rPr>
        <w:t xml:space="preserve"> was</w:t>
      </w:r>
      <w:r w:rsidR="003E633C" w:rsidRPr="003E633C">
        <w:rPr>
          <w:rFonts w:ascii="Arial" w:hAnsi="Arial" w:cs="Arial"/>
          <w:bCs/>
          <w:sz w:val="22"/>
          <w:szCs w:val="22"/>
        </w:rPr>
        <w:t xml:space="preserve"> VT+F+R3 chosen according to BIC</w:t>
      </w:r>
      <w:r w:rsidR="006B1F15">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{"citationItems":[{"id":"ITEM-1","itemData":{"DOI":"10.1038/nmeth.4285","ISSN":"1548-7105","PMID":"28481363","abstract":"ModelFinder is a fast model-selection method that greatly improves the accuracy of phylogenetic estimates. Model-based molecular phylogenetics plays an important role in comparisons of genomic data, and model selection is a key step in all such analyses. We present ModelFinder, a fast model-selection method that greatly improves the accuracy of phylogenetic estimates by incorporating a model of rate heterogeneity across sites not previously considered in this context and by allowing concurrent searches of model space and tree space.","author":[{"dropping-particle":"","family":"Kalyaanamoorthy","given":"Subha","non-dropping-particle":"","parse-names":false,"suffix":""},{"dropping-particle":"","family":"Minh","given":"Bui Quang","non-dropping-particle":"","parse-names":false,"suffix":""},{"dropping-particle":"","family":"Wong","given":"Thomas K.F.","non-dropping-particle":"","parse-names":false,"suffix":""},{"dropping-particle":"","family":"Haeseler","given":"Arndt","non-dropping-particle":"Von","parse-names":false,"suffix":""},{"dropping-particle":"","family":"Jermiin","given":"Lars S.","non-dropping-particle":"","parse-names":false,"suffix":""}],"container-title":"Nature Methods 2017 14:6","id":"ITEM-1","issue":"6","issued":{"date-parts":[["2017","5","8"]]},"page":"587-589","publisher":"Nature Publishing Group","title":"ModelFinder: fast model selection for accurate phylogenetic estimates","type":"article-journal","volume":"14"},"uris":["http://www.mendeley.com/documents/?uuid=b614223a-0ea3-328a-93b6-daa8e8e1a584"]}],"mendeley":{"formattedCitation":"[28]","plainTextFormattedCitation":"[28]","previouslyFormattedCitation":"[27]"},"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[28]</w:t>
      </w:r>
      <w:r w:rsidR="002F7169">
        <w:rPr>
          <w:rFonts w:ascii="Arial" w:hAnsi="Arial" w:cs="Arial"/>
          <w:bCs/>
          <w:sz w:val="22"/>
          <w:szCs w:val="22"/>
        </w:rPr>
        <w:fldChar w:fldCharType="end"/>
      </w:r>
      <w:r w:rsidR="003E633C">
        <w:rPr>
          <w:rFonts w:ascii="Arial" w:hAnsi="Arial" w:cs="Arial"/>
          <w:bCs/>
          <w:sz w:val="22"/>
          <w:szCs w:val="22"/>
        </w:rPr>
        <w:t>.</w:t>
      </w:r>
      <w:r w:rsidR="003E633C" w:rsidRPr="003E633C">
        <w:t xml:space="preserve"> </w:t>
      </w:r>
      <w:r w:rsidR="003E633C" w:rsidRPr="003E633C">
        <w:rPr>
          <w:rFonts w:ascii="Arial" w:hAnsi="Arial" w:cs="Arial"/>
          <w:bCs/>
          <w:sz w:val="22"/>
          <w:szCs w:val="22"/>
        </w:rPr>
        <w:t>The branch supports were computed by 1000 ultrafast bootstrap</w:t>
      </w:r>
      <w:r w:rsidR="003E633C">
        <w:rPr>
          <w:rFonts w:ascii="Arial" w:hAnsi="Arial" w:cs="Arial"/>
          <w:bCs/>
          <w:sz w:val="22"/>
          <w:szCs w:val="22"/>
        </w:rPr>
        <w:t xml:space="preserve">. The </w:t>
      </w:r>
      <w:r w:rsidR="003E633C" w:rsidRPr="003E633C">
        <w:rPr>
          <w:rFonts w:ascii="Arial" w:hAnsi="Arial" w:cs="Arial"/>
          <w:bCs/>
          <w:sz w:val="22"/>
          <w:szCs w:val="22"/>
        </w:rPr>
        <w:t>phylogenetic tree was visualized and edited using iTOL</w:t>
      </w:r>
      <w:r w:rsidR="003E633C">
        <w:rPr>
          <w:rFonts w:ascii="Arial" w:hAnsi="Arial" w:cs="Arial"/>
          <w:bCs/>
          <w:sz w:val="22"/>
          <w:szCs w:val="22"/>
        </w:rPr>
        <w:t xml:space="preserve"> </w:t>
      </w:r>
      <w:r w:rsidR="002F7169">
        <w:rPr>
          <w:rFonts w:ascii="Arial" w:hAnsi="Arial" w:cs="Arial"/>
          <w:bCs/>
          <w:sz w:val="22"/>
          <w:szCs w:val="22"/>
        </w:rPr>
        <w:fldChar w:fldCharType="begin" w:fldLock="1"/>
      </w:r>
      <w:r w:rsidR="00FC4F33">
        <w:rPr>
          <w:rFonts w:ascii="Arial" w:hAnsi="Arial" w:cs="Arial"/>
          <w:bCs/>
          <w:sz w:val="22"/>
          <w:szCs w:val="22"/>
        </w:rPr>
        <w:instrText>ADDIN CSL_CITATION {"citationItems":[{"id":"ITEM-1","itemData":{"DOI":"10.1093/nar/gkab301","author":[{"dropping-particle":"","family":"Letunic","given":"Ivica","non-dropping-particle":"","parse-names":false,"suffix":""},{"dropping-particle":"","family":"Bork","given":"Peer","non-dropping-particle":"","parse-names":false,"suffix":""},{"dropping-particle":"","family":"Gmbh","given":"Biobyte Solutions","non-dropping-particle":"","parse-names":false,"suffix":""}],"container-title":"Nucleic Acids Research","id":"ITEM-1","issued":{"date-parts":[["2021"]]},"page":"1-4","publisher":"Oxford University Press","title":"Interactive Tree Of Life (iTOL) v5: an online tool for phylogenetic tree display and annotation","type":"article-journal"},"uris":["http://www.mendeley.com/documents/?uuid=6f85f469-f39b-4374-8da2-4e2c16aaf9a9"]}],"mendeley":{"formattedCitation":"[29]","plainTextFormattedCitation":"[29]","previouslyFormattedCitation":"[28]"},"properties":{"noteIndex":0},"schema":"https://github.com/citation-style-language/schema/raw/master/csl-citation.json"}</w:instrText>
      </w:r>
      <w:r w:rsidR="002F7169">
        <w:rPr>
          <w:rFonts w:ascii="Arial" w:hAnsi="Arial" w:cs="Arial"/>
          <w:bCs/>
          <w:sz w:val="22"/>
          <w:szCs w:val="22"/>
        </w:rPr>
        <w:fldChar w:fldCharType="separate"/>
      </w:r>
      <w:r w:rsidR="00FC4F33" w:rsidRPr="00FC4F33">
        <w:rPr>
          <w:rFonts w:ascii="Arial" w:hAnsi="Arial" w:cs="Arial"/>
          <w:bCs/>
          <w:noProof/>
          <w:sz w:val="22"/>
          <w:szCs w:val="22"/>
        </w:rPr>
        <w:t>[29]</w:t>
      </w:r>
      <w:r w:rsidR="002F7169">
        <w:rPr>
          <w:rFonts w:ascii="Arial" w:hAnsi="Arial" w:cs="Arial"/>
          <w:bCs/>
          <w:sz w:val="22"/>
          <w:szCs w:val="22"/>
        </w:rPr>
        <w:fldChar w:fldCharType="end"/>
      </w:r>
      <w:r w:rsidR="003E633C">
        <w:rPr>
          <w:rFonts w:ascii="Arial" w:hAnsi="Arial" w:cs="Arial"/>
          <w:bCs/>
          <w:sz w:val="22"/>
          <w:szCs w:val="22"/>
        </w:rPr>
        <w:t>.</w:t>
      </w:r>
      <w:r w:rsidR="00E5425B" w:rsidRPr="00E5425B">
        <w:rPr>
          <w:rFonts w:ascii="Arial" w:hAnsi="Arial" w:cs="Arial"/>
          <w:bCs/>
          <w:sz w:val="22"/>
          <w:szCs w:val="22"/>
        </w:rPr>
        <w:t xml:space="preserve"> </w:t>
      </w:r>
      <w:r w:rsidR="00E5425B">
        <w:rPr>
          <w:rFonts w:ascii="Arial" w:hAnsi="Arial" w:cs="Arial"/>
          <w:bCs/>
          <w:sz w:val="22"/>
          <w:szCs w:val="22"/>
        </w:rPr>
        <w:t xml:space="preserve">Members of the three proposed new families are indicated by different shades. </w:t>
      </w:r>
    </w:p>
    <w:p w14:paraId="2171A9E8" w14:textId="77777777" w:rsidR="00E5425B" w:rsidRDefault="00E5425B" w:rsidP="00E5425B">
      <w:pPr>
        <w:rPr>
          <w:rFonts w:ascii="Arial" w:hAnsi="Arial" w:cs="Arial"/>
          <w:b/>
          <w:sz w:val="22"/>
          <w:szCs w:val="22"/>
        </w:rPr>
      </w:pPr>
    </w:p>
    <w:p w14:paraId="3487EB47" w14:textId="208FF7CF" w:rsidR="003E633C" w:rsidRDefault="003E633C" w:rsidP="006719DC">
      <w:pPr>
        <w:rPr>
          <w:rFonts w:ascii="Arial" w:hAnsi="Arial" w:cs="Arial"/>
          <w:bCs/>
          <w:sz w:val="22"/>
          <w:szCs w:val="22"/>
        </w:rPr>
      </w:pPr>
    </w:p>
    <w:p w14:paraId="61EEE470" w14:textId="054B654B" w:rsidR="00A174CC" w:rsidRDefault="008815EE">
      <w:pPr>
        <w:spacing w:before="120" w:after="120"/>
        <w:rPr>
          <w:rFonts w:ascii="Arial" w:hAnsi="Arial" w:cs="Arial"/>
          <w:b/>
        </w:rPr>
      </w:pPr>
      <w:r>
        <w:rPr>
          <w:rFonts w:ascii="Arial" w:hAnsi="Arial" w:cs="Arial"/>
          <w:b/>
        </w:rPr>
        <w:lastRenderedPageBreak/>
        <w:t>References</w:t>
      </w:r>
    </w:p>
    <w:p w14:paraId="24BE78B4" w14:textId="77777777" w:rsidR="00FC4F33" w:rsidRPr="00FC4F33" w:rsidRDefault="002F7169" w:rsidP="00FC4F33">
      <w:pPr>
        <w:widowControl w:val="0"/>
        <w:autoSpaceDE w:val="0"/>
        <w:autoSpaceDN w:val="0"/>
        <w:adjustRightInd w:val="0"/>
        <w:ind w:left="640" w:hanging="640"/>
        <w:rPr>
          <w:noProof/>
        </w:rPr>
      </w:pPr>
      <w:r>
        <w:fldChar w:fldCharType="begin" w:fldLock="1"/>
      </w:r>
      <w:r w:rsidR="009B319B">
        <w:instrText xml:space="preserve">ADDIN Mendeley Bibliography CSL_BIBLIOGRAPHY </w:instrText>
      </w:r>
      <w:r>
        <w:fldChar w:fldCharType="separate"/>
      </w:r>
      <w:r w:rsidR="00FC4F33" w:rsidRPr="00FC4F33">
        <w:rPr>
          <w:noProof/>
        </w:rPr>
        <w:t xml:space="preserve">1. </w:t>
      </w:r>
      <w:r w:rsidR="00FC4F33" w:rsidRPr="00FC4F33">
        <w:rPr>
          <w:noProof/>
        </w:rPr>
        <w:tab/>
        <w:t>Koonin E V., Dolja V V., Krupovic M, et al (2020) Global Organization and Proposed Megataxonomy of the Virus World. Microbiol Mol Biol Rev 84:. https://doi.org/10.1128/mmbr.00061-19</w:t>
      </w:r>
    </w:p>
    <w:p w14:paraId="3A2946F7"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 </w:t>
      </w:r>
      <w:r w:rsidRPr="00FC4F33">
        <w:rPr>
          <w:noProof/>
        </w:rPr>
        <w:tab/>
        <w:t>Philippe N, Legendre M, Doutre G, et al (2013) Pandoraviruses: Amoeba viruses with genomes up to 2.5 Mb reaching that of parasitic eukaryotes. Science (80- ) 341:281–286. https://doi.org/10.1126/science.1239181</w:t>
      </w:r>
    </w:p>
    <w:p w14:paraId="5C9446B3"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3. </w:t>
      </w:r>
      <w:r w:rsidRPr="00FC4F33">
        <w:rPr>
          <w:noProof/>
        </w:rPr>
        <w:tab/>
        <w:t>Legendre M, Lartigue A, Bertaux L, et al (2015) In-depth study of Mollivirus sibericum, a new 30,000-y-old giant virus infecting Acanthamoeba. Proc Natl Acad Sci 112:E5327–E5335. https://doi.org/10.1073/PNAS.1510795112</w:t>
      </w:r>
    </w:p>
    <w:p w14:paraId="3F691A1E"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4. </w:t>
      </w:r>
      <w:r w:rsidRPr="00FC4F33">
        <w:rPr>
          <w:noProof/>
        </w:rPr>
        <w:tab/>
        <w:t>Andreani J, Khalil JYB, Sevvana M, et al (2017) Pacmanvirus, a New Giant Icosahedral Virus at the Crossroads between Asfarviridae and Faustoviruses</w:t>
      </w:r>
    </w:p>
    <w:p w14:paraId="3E1BC99D"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5. </w:t>
      </w:r>
      <w:r w:rsidRPr="00FC4F33">
        <w:rPr>
          <w:noProof/>
        </w:rPr>
        <w:tab/>
        <w:t>Reteno DG, Benamar S, Khalil JB, et al (2015) Faustovirus, an Asfarvirus-Related New Lineage of Giant Viruses Infecting Amoebae. J Virol 89:6585. https://doi.org/10.1128/JVI.00115-15</w:t>
      </w:r>
    </w:p>
    <w:p w14:paraId="4B126846"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6. </w:t>
      </w:r>
      <w:r w:rsidRPr="00FC4F33">
        <w:rPr>
          <w:noProof/>
        </w:rPr>
        <w:tab/>
        <w:t>Bajrai L, Benamar S, Azhar E, et al (2016) Kaumoebavirus, a New Virus That Clusters with Faustoviruses and Asfarviridae</w:t>
      </w:r>
    </w:p>
    <w:p w14:paraId="1C370FE9"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7. </w:t>
      </w:r>
      <w:r w:rsidRPr="00FC4F33">
        <w:rPr>
          <w:noProof/>
        </w:rPr>
        <w:tab/>
        <w:t>Rolland C, Andreani J, Sahmi-Bounsiar D, et al (2021) Clandestinovirus: A Giant Virus With Chromatin Proteins and a Potential to Manipulate the Cell Cycle of Its Host Vermamoeba vermiformis. Front Microbiol 0:2224. https://doi.org/10.3389/FMICB.2021.715608</w:t>
      </w:r>
    </w:p>
    <w:p w14:paraId="076A2641"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8. </w:t>
      </w:r>
      <w:r w:rsidRPr="00FC4F33">
        <w:rPr>
          <w:noProof/>
        </w:rPr>
        <w:tab/>
        <w:t>Levasseur A, Andreani J, Delerce J, et al (2016) Comparison of a Modern and Fossil Pithovirus Reveals Its Genetic Conservation and Evolution. Genome Biol Evol 8:2333–9. https://doi.org/10.1093/gbe/evw153</w:t>
      </w:r>
    </w:p>
    <w:p w14:paraId="0E4A3F78" w14:textId="77777777" w:rsidR="00FC4F33" w:rsidRPr="005662B3" w:rsidRDefault="00FC4F33" w:rsidP="00FC4F33">
      <w:pPr>
        <w:widowControl w:val="0"/>
        <w:autoSpaceDE w:val="0"/>
        <w:autoSpaceDN w:val="0"/>
        <w:adjustRightInd w:val="0"/>
        <w:ind w:left="640" w:hanging="640"/>
        <w:rPr>
          <w:noProof/>
          <w:lang w:val="fr-FR"/>
        </w:rPr>
      </w:pPr>
      <w:r w:rsidRPr="00FC4F33">
        <w:rPr>
          <w:noProof/>
        </w:rPr>
        <w:t xml:space="preserve">9. </w:t>
      </w:r>
      <w:r w:rsidRPr="00FC4F33">
        <w:rPr>
          <w:noProof/>
        </w:rPr>
        <w:tab/>
        <w:t xml:space="preserve">Andreani J, Aherfi S, Bou Khalil J, et al (2016) Cedratvirus, a Double-Cork Structured Giant Virus, is a Distant Relative of Pithoviruses. </w:t>
      </w:r>
      <w:r w:rsidRPr="005662B3">
        <w:rPr>
          <w:noProof/>
          <w:lang w:val="fr-FR"/>
        </w:rPr>
        <w:t>Viruses 8:300. https://doi.org/10.3390/v8110300</w:t>
      </w:r>
    </w:p>
    <w:p w14:paraId="51718661" w14:textId="77777777" w:rsidR="00FC4F33" w:rsidRPr="005662B3" w:rsidRDefault="00FC4F33" w:rsidP="00FC4F33">
      <w:pPr>
        <w:widowControl w:val="0"/>
        <w:autoSpaceDE w:val="0"/>
        <w:autoSpaceDN w:val="0"/>
        <w:adjustRightInd w:val="0"/>
        <w:ind w:left="640" w:hanging="640"/>
        <w:rPr>
          <w:noProof/>
          <w:lang w:val="fr-FR"/>
        </w:rPr>
      </w:pPr>
      <w:r w:rsidRPr="005662B3">
        <w:rPr>
          <w:noProof/>
          <w:lang w:val="fr-FR"/>
        </w:rPr>
        <w:t xml:space="preserve">10. </w:t>
      </w:r>
      <w:r w:rsidRPr="005662B3">
        <w:rPr>
          <w:noProof/>
          <w:lang w:val="fr-FR"/>
        </w:rPr>
        <w:tab/>
        <w:t>Bertelli, Claire1. Bertelli C, Mueller L, Thomas V, Pillonel T, Jacquier N GG 2017. C lausannensis-digging into P diversity. EM, Mueller L, Thomas V, et al (2017) Cedratvirus lausannensis - digging into Pithoviridae diversity</w:t>
      </w:r>
    </w:p>
    <w:p w14:paraId="0B3D2264" w14:textId="77777777" w:rsidR="00FC4F33" w:rsidRPr="00FC4F33" w:rsidRDefault="00FC4F33" w:rsidP="00FC4F33">
      <w:pPr>
        <w:widowControl w:val="0"/>
        <w:autoSpaceDE w:val="0"/>
        <w:autoSpaceDN w:val="0"/>
        <w:adjustRightInd w:val="0"/>
        <w:ind w:left="640" w:hanging="640"/>
        <w:rPr>
          <w:noProof/>
        </w:rPr>
      </w:pPr>
      <w:r w:rsidRPr="005662B3">
        <w:rPr>
          <w:noProof/>
          <w:lang w:val="fr-FR"/>
        </w:rPr>
        <w:t xml:space="preserve">11. </w:t>
      </w:r>
      <w:r w:rsidRPr="005662B3">
        <w:rPr>
          <w:noProof/>
          <w:lang w:val="fr-FR"/>
        </w:rPr>
        <w:tab/>
        <w:t xml:space="preserve">Rodrigues RAL, Andreani J, Andrade AC dos SP, et al (2018) Morphologic and Genomic Analyses of New Isolates Reveal a Second Lineage of Cedratviruses. </w:t>
      </w:r>
      <w:r w:rsidRPr="00FC4F33">
        <w:rPr>
          <w:noProof/>
        </w:rPr>
        <w:t>J Virol 92:. https://doi.org/10.1128/jvi.00372-18</w:t>
      </w:r>
    </w:p>
    <w:p w14:paraId="435D0010"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12. </w:t>
      </w:r>
      <w:r w:rsidRPr="00FC4F33">
        <w:rPr>
          <w:noProof/>
        </w:rPr>
        <w:tab/>
        <w:t>Jeudy S, Rigou S, Alempic JM, et al (2020) The DNA methylation landscape of giant viruses. Nat Commun 2020 111 11:1–12. https://doi.org/10.1038/s41467-020-16414-2</w:t>
      </w:r>
    </w:p>
    <w:p w14:paraId="61D84652"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13. </w:t>
      </w:r>
      <w:r w:rsidRPr="00FC4F33">
        <w:rPr>
          <w:noProof/>
        </w:rPr>
        <w:tab/>
        <w:t>Andreani J, Khalil JYB, Baptiste E, et al (2018) Orpheovirus IHUMI-LCC2: A New Virus among the Giant Viruses</w:t>
      </w:r>
    </w:p>
    <w:p w14:paraId="410E8FD4"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14. </w:t>
      </w:r>
      <w:r w:rsidRPr="00FC4F33">
        <w:rPr>
          <w:noProof/>
        </w:rPr>
        <w:tab/>
        <w:t>ICTV (2021) ICTV - Taxonomy</w:t>
      </w:r>
    </w:p>
    <w:p w14:paraId="66B0A243" w14:textId="77777777" w:rsidR="00FC4F33" w:rsidRPr="005662B3" w:rsidRDefault="00FC4F33" w:rsidP="00FC4F33">
      <w:pPr>
        <w:widowControl w:val="0"/>
        <w:autoSpaceDE w:val="0"/>
        <w:autoSpaceDN w:val="0"/>
        <w:adjustRightInd w:val="0"/>
        <w:ind w:left="640" w:hanging="640"/>
        <w:rPr>
          <w:noProof/>
          <w:lang w:val="pl-PL"/>
        </w:rPr>
      </w:pPr>
      <w:r w:rsidRPr="00FC4F33">
        <w:rPr>
          <w:noProof/>
        </w:rPr>
        <w:t xml:space="preserve">15. </w:t>
      </w:r>
      <w:r w:rsidRPr="00FC4F33">
        <w:rPr>
          <w:noProof/>
        </w:rPr>
        <w:tab/>
        <w:t xml:space="preserve">Legendre M, Bartoli J, Shmakova L, et al (2014) Thirty-thousand-year-old distant relative of giant icosahedral DNA viruses with a pandoravirus morphology. </w:t>
      </w:r>
      <w:r w:rsidRPr="005662B3">
        <w:rPr>
          <w:noProof/>
          <w:lang w:val="pl-PL"/>
        </w:rPr>
        <w:t>Proc Natl Acad Sci U S A 111:4274–4279. https://doi.org/10.1073/pnas.1320670111</w:t>
      </w:r>
    </w:p>
    <w:p w14:paraId="214DD3E9" w14:textId="77777777" w:rsidR="00FC4F33" w:rsidRPr="00FC4F33" w:rsidRDefault="00FC4F33" w:rsidP="00FC4F33">
      <w:pPr>
        <w:widowControl w:val="0"/>
        <w:autoSpaceDE w:val="0"/>
        <w:autoSpaceDN w:val="0"/>
        <w:adjustRightInd w:val="0"/>
        <w:ind w:left="640" w:hanging="640"/>
        <w:rPr>
          <w:noProof/>
        </w:rPr>
      </w:pPr>
      <w:r w:rsidRPr="005662B3">
        <w:rPr>
          <w:noProof/>
          <w:lang w:val="pl-PL"/>
        </w:rPr>
        <w:t xml:space="preserve">16. </w:t>
      </w:r>
      <w:r w:rsidRPr="005662B3">
        <w:rPr>
          <w:noProof/>
          <w:lang w:val="pl-PL"/>
        </w:rPr>
        <w:tab/>
        <w:t xml:space="preserve">Boudjemaa H, Andreani J, Bitam I, Scola B La (2020) Diversity of Amoeba-Associated Giant Viruses Isolated in Algeria. </w:t>
      </w:r>
      <w:r w:rsidRPr="00FC4F33">
        <w:rPr>
          <w:noProof/>
        </w:rPr>
        <w:t>Divers 2020, Vol 12, Page 215 12:215. https://doi.org/10.3390/D12060215</w:t>
      </w:r>
    </w:p>
    <w:p w14:paraId="41C756E1"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17. </w:t>
      </w:r>
      <w:r w:rsidRPr="00FC4F33">
        <w:rPr>
          <w:noProof/>
        </w:rPr>
        <w:tab/>
        <w:t>Rigou S, Santini S, Abergel C, et al (2022) Past and present giant viruses diversity explored through permafrost metagenomics. Nat Commun 2022 131 13:1–13. https://doi.org/10.1038/s41467-022-33633-x</w:t>
      </w:r>
    </w:p>
    <w:p w14:paraId="175CC949"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18. </w:t>
      </w:r>
      <w:r w:rsidRPr="00FC4F33">
        <w:rPr>
          <w:noProof/>
        </w:rPr>
        <w:tab/>
        <w:t>Alempic JM, Lartigue A, Goncharov AE, et al (2023) An Update on Eukaryotic Viruses Revived from Ancient Permafrost. Viruses 2023, Vol 15, Page 564 15:564. https://doi.org/10.3390/V15020564</w:t>
      </w:r>
    </w:p>
    <w:p w14:paraId="5DA2BD4D" w14:textId="77777777" w:rsidR="00FC4F33" w:rsidRPr="00FC4F33" w:rsidRDefault="00FC4F33" w:rsidP="00FC4F33">
      <w:pPr>
        <w:widowControl w:val="0"/>
        <w:autoSpaceDE w:val="0"/>
        <w:autoSpaceDN w:val="0"/>
        <w:adjustRightInd w:val="0"/>
        <w:ind w:left="640" w:hanging="640"/>
        <w:rPr>
          <w:noProof/>
        </w:rPr>
      </w:pPr>
      <w:r w:rsidRPr="00FC4F33">
        <w:rPr>
          <w:noProof/>
        </w:rPr>
        <w:lastRenderedPageBreak/>
        <w:t xml:space="preserve">19. </w:t>
      </w:r>
      <w:r w:rsidRPr="00FC4F33">
        <w:rPr>
          <w:noProof/>
        </w:rPr>
        <w:tab/>
        <w:t>Bäckström D, Yutin N, Jørgensen SL, et al (2019) Virus Genomes from Deep Sea Sediments Expand the Ocean Megavirome and Support Independent Origins of Viral Gigantism. American Society for Microbiology</w:t>
      </w:r>
    </w:p>
    <w:p w14:paraId="47450D43"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20. </w:t>
      </w:r>
      <w:r w:rsidRPr="00FC4F33">
        <w:rPr>
          <w:noProof/>
        </w:rPr>
        <w:tab/>
        <w:t>Silva LK dos S, Andrade AC dos SP, Dornas FP, et al (2018) Cedratvirus getuliensis replication cycle: an in-depth morphological analysis. Nature Publishing Group</w:t>
      </w:r>
    </w:p>
    <w:p w14:paraId="3F1A9875"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21. </w:t>
      </w:r>
      <w:r w:rsidRPr="00FC4F33">
        <w:rPr>
          <w:noProof/>
        </w:rPr>
        <w:tab/>
        <w:t>de Miranda Boratto PV, Oliveira GP, Abrahão JS (2022) “Yaraviridae”: a proposed new family of viruses infecting Acanthamoeba castellanii. Arch Virol 167:711–715. https://doi.org/10.1007/S00705-021-05326-1/FIGURES/3</w:t>
      </w:r>
    </w:p>
    <w:p w14:paraId="7A57A787"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22. </w:t>
      </w:r>
      <w:r w:rsidRPr="00FC4F33">
        <w:rPr>
          <w:noProof/>
        </w:rPr>
        <w:tab/>
        <w:t>Souza F, Rodrigues R, Reis E, et al (2019) In-depth analysis of the replication cycle of Orpheovirus. Virol J 16:158. https://doi.org/10.1186/s12985-019-1268-8</w:t>
      </w:r>
    </w:p>
    <w:p w14:paraId="0FC2DCE2"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23. </w:t>
      </w:r>
      <w:r w:rsidRPr="00FC4F33">
        <w:rPr>
          <w:noProof/>
        </w:rPr>
        <w:tab/>
        <w:t>Aylward FO, Moniruzzaman M, Ha AD, Koonin E V. (2021) A phylogenomic framework for charting the diversity and evolution of giant viruses. PLoS Biol 19:. https://doi.org/10.1371/JOURNAL.PBIO.3001430</w:t>
      </w:r>
    </w:p>
    <w:p w14:paraId="41A080B9"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24. </w:t>
      </w:r>
      <w:r w:rsidRPr="00FC4F33">
        <w:rPr>
          <w:noProof/>
        </w:rPr>
        <w:tab/>
        <w:t>Darling AE, Mau B, Perna NT (2010) progressiveMauve: Multiple Genome Alignment with Gene Gain, Loss and Rearrangement. PLoS One 5:e11147. https://doi.org/10.1371/JOURNAL.PONE.0011147</w:t>
      </w:r>
    </w:p>
    <w:p w14:paraId="45772301"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25. </w:t>
      </w:r>
      <w:r w:rsidRPr="00FC4F33">
        <w:rPr>
          <w:noProof/>
        </w:rPr>
        <w:tab/>
        <w:t>Rodriguez-R LM, Konstantinidis KT (2016) The enveomics collection: a toolbox for specialized analyses of microbial genomes and metagenomes. https://doi.org/10.7287/PEERJ.PREPRINTS.1900V1</w:t>
      </w:r>
    </w:p>
    <w:p w14:paraId="0686C97D"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26. </w:t>
      </w:r>
      <w:r w:rsidRPr="00FC4F33">
        <w:rPr>
          <w:noProof/>
        </w:rPr>
        <w:tab/>
        <w:t>Zhang R, Takemura M, Murata K, Ogata H (2023) “Mamonoviridae”, a proposed new family of the phylum Nucleocytoviricota. Arch Virol 168:1–6. https://doi.org/10.1007/S00705-022-05633-1/FIGURES/3</w:t>
      </w:r>
    </w:p>
    <w:p w14:paraId="7BEC7801"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27. </w:t>
      </w:r>
      <w:r w:rsidRPr="00FC4F33">
        <w:rPr>
          <w:noProof/>
        </w:rPr>
        <w:tab/>
        <w:t>Minh BQ, Schmidt HA, Chernomor O, et al (2020) IQ-TREE 2: New Models and Efficient Methods for Phylogenetic Inference in the Genomic Era. Mol Biol Evol 37:1530–1534. https://doi.org/10.1093/MOLBEV/MSAA015</w:t>
      </w:r>
    </w:p>
    <w:p w14:paraId="39C4B606" w14:textId="77777777" w:rsidR="00FC4F33" w:rsidRPr="00FC4F33" w:rsidRDefault="00FC4F33" w:rsidP="00FC4F33">
      <w:pPr>
        <w:widowControl w:val="0"/>
        <w:autoSpaceDE w:val="0"/>
        <w:autoSpaceDN w:val="0"/>
        <w:adjustRightInd w:val="0"/>
        <w:ind w:left="640" w:hanging="640"/>
        <w:rPr>
          <w:noProof/>
        </w:rPr>
      </w:pPr>
      <w:r w:rsidRPr="00FC4F33">
        <w:rPr>
          <w:noProof/>
        </w:rPr>
        <w:t xml:space="preserve">28. </w:t>
      </w:r>
      <w:r w:rsidRPr="00FC4F33">
        <w:rPr>
          <w:noProof/>
        </w:rPr>
        <w:tab/>
        <w:t>Kalyaanamoorthy S, Minh BQ, Wong TKF, et al (2017) ModelFinder: fast model selection for accurate phylogenetic estimates. Nat Methods 2017 146 14:587–589. https://doi.org/10.1038/nmeth.4285</w:t>
      </w:r>
    </w:p>
    <w:p w14:paraId="4A87E12A" w14:textId="77777777" w:rsidR="008B5D0D" w:rsidRDefault="00FC4F33" w:rsidP="008B5D0D">
      <w:pPr>
        <w:widowControl w:val="0"/>
        <w:autoSpaceDE w:val="0"/>
        <w:autoSpaceDN w:val="0"/>
        <w:adjustRightInd w:val="0"/>
        <w:ind w:left="640" w:hanging="640"/>
        <w:rPr>
          <w:noProof/>
        </w:rPr>
      </w:pPr>
      <w:r w:rsidRPr="00FC4F33">
        <w:rPr>
          <w:noProof/>
        </w:rPr>
        <w:t xml:space="preserve">29. </w:t>
      </w:r>
      <w:r w:rsidRPr="00FC4F33">
        <w:rPr>
          <w:noProof/>
        </w:rPr>
        <w:tab/>
        <w:t>Letunic I, Bork P, Gmbh BS (2021) Interactive Tree Of Life (iTOL) v5: an online tool for phylogenetic tree display and annotation. Nucleic Acids Res 1–4. https://doi.org/10.1093/nar/gkab301</w:t>
      </w:r>
    </w:p>
    <w:p w14:paraId="59D5F20E" w14:textId="77777777" w:rsidR="008B5D0D" w:rsidRPr="008B5D0D" w:rsidRDefault="008B5D0D" w:rsidP="008B5D0D">
      <w:pPr>
        <w:widowControl w:val="0"/>
        <w:autoSpaceDE w:val="0"/>
        <w:autoSpaceDN w:val="0"/>
        <w:adjustRightInd w:val="0"/>
        <w:ind w:left="640" w:hanging="640"/>
        <w:rPr>
          <w:rStyle w:val="Strong"/>
          <w:b w:val="0"/>
          <w:bCs w:val="0"/>
          <w:noProof/>
        </w:rPr>
      </w:pPr>
      <w:r w:rsidRPr="008B5D0D">
        <w:t xml:space="preserve">30.     Postler TS, Rubino L, Adriaenssens EA, Dutilh B, Harrach B, Junglen S, Kropinski AM, Krupovic M, Wada J, Crane A, Kuhn JH, Mushegian A, Rumnieks J, </w:t>
      </w:r>
      <w:r>
        <w:rPr>
          <w:bCs/>
          <w:color w:val="000000"/>
        </w:rPr>
        <w:t>Sabanadzovic S,</w:t>
      </w:r>
      <w:r w:rsidRPr="008B5D0D">
        <w:t xml:space="preserve"> Simmonds P, Varsani A, Zerbini MF, Callanan J, Pallen MJ, Draper LA, Hill C, Stockdale SR, 2022. Guidance for creation of individual and batch Latinized binomial virus species names. J Gen Virol 103 (12) </w:t>
      </w:r>
      <w:hyperlink r:id="rId14" w:history="1">
        <w:r>
          <w:rPr>
            <w:rStyle w:val="Hyperlink"/>
            <w:color w:val="000000"/>
            <w:u w:val="none"/>
          </w:rPr>
          <w:t>https://doi.org/10.1099/jgv.0.001800</w:t>
        </w:r>
      </w:hyperlink>
      <w:r>
        <w:rPr>
          <w:color w:val="000000"/>
        </w:rPr>
        <w:t xml:space="preserve"> </w:t>
      </w:r>
    </w:p>
    <w:p w14:paraId="7FB3EF34" w14:textId="77777777" w:rsidR="00E615DB" w:rsidRDefault="002F7169" w:rsidP="008B5D0D">
      <w:pPr>
        <w:widowControl w:val="0"/>
        <w:autoSpaceDE w:val="0"/>
        <w:autoSpaceDN w:val="0"/>
        <w:adjustRightInd w:val="0"/>
        <w:ind w:left="640" w:hanging="640"/>
      </w:pPr>
      <w:r>
        <w:fldChar w:fldCharType="end"/>
      </w:r>
    </w:p>
    <w:sectPr w:rsidR="00E615DB" w:rsidSect="002F7169">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A66D3" w14:textId="77777777" w:rsidR="00AA5D17" w:rsidRDefault="00AA5D17">
      <w:r>
        <w:separator/>
      </w:r>
    </w:p>
  </w:endnote>
  <w:endnote w:type="continuationSeparator" w:id="0">
    <w:p w14:paraId="5833AC0D" w14:textId="77777777" w:rsidR="00AA5D17" w:rsidRDefault="00AA5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0E8F6" w14:textId="77777777" w:rsidR="00AA5D17" w:rsidRDefault="00AA5D17">
      <w:r>
        <w:separator/>
      </w:r>
    </w:p>
  </w:footnote>
  <w:footnote w:type="continuationSeparator" w:id="0">
    <w:p w14:paraId="25015E93" w14:textId="77777777" w:rsidR="00AA5D17" w:rsidRDefault="00AA5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A685" w14:textId="77777777" w:rsidR="00A174CC" w:rsidRDefault="000E7ABF">
    <w:pPr>
      <w:pStyle w:val="Header"/>
      <w:jc w:val="right"/>
    </w:pPr>
    <w:r>
      <w:t xml:space="preserve">June </w:t>
    </w:r>
    <w:r w:rsidR="008815EE">
      <w:t>202</w:t>
    </w:r>
    <w:r w:rsidR="00437970">
      <w:t>3</w:t>
    </w:r>
  </w:p>
  <w:p w14:paraId="0C5D2E49"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6236D5B"/>
    <w:multiLevelType w:val="hybridMultilevel"/>
    <w:tmpl w:val="7E782356"/>
    <w:lvl w:ilvl="0" w:tplc="FEB03EA6">
      <w:start w:val="1"/>
      <w:numFmt w:val="decimal"/>
      <w:lvlText w:val="%1."/>
      <w:lvlJc w:val="left"/>
      <w:rPr>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70844440">
    <w:abstractNumId w:val="0"/>
  </w:num>
  <w:num w:numId="2" w16cid:durableId="939413297">
    <w:abstractNumId w:val="2"/>
  </w:num>
  <w:num w:numId="3" w16cid:durableId="1653683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C10"/>
    <w:rsid w:val="000205BA"/>
    <w:rsid w:val="00023A93"/>
    <w:rsid w:val="00035A87"/>
    <w:rsid w:val="0005541C"/>
    <w:rsid w:val="00063483"/>
    <w:rsid w:val="000A146A"/>
    <w:rsid w:val="000B3056"/>
    <w:rsid w:val="000D5529"/>
    <w:rsid w:val="000D5F4D"/>
    <w:rsid w:val="000E02C1"/>
    <w:rsid w:val="000E7ABF"/>
    <w:rsid w:val="000F2048"/>
    <w:rsid w:val="000F51F4"/>
    <w:rsid w:val="000F7067"/>
    <w:rsid w:val="0013113D"/>
    <w:rsid w:val="001A6642"/>
    <w:rsid w:val="001A71D0"/>
    <w:rsid w:val="001E2F6E"/>
    <w:rsid w:val="00201005"/>
    <w:rsid w:val="00203F67"/>
    <w:rsid w:val="0023738D"/>
    <w:rsid w:val="00246632"/>
    <w:rsid w:val="00255226"/>
    <w:rsid w:val="00255845"/>
    <w:rsid w:val="00282658"/>
    <w:rsid w:val="002A421C"/>
    <w:rsid w:val="002A5E4B"/>
    <w:rsid w:val="002B6415"/>
    <w:rsid w:val="002F7169"/>
    <w:rsid w:val="00303C34"/>
    <w:rsid w:val="003629BD"/>
    <w:rsid w:val="0037243A"/>
    <w:rsid w:val="00372CF0"/>
    <w:rsid w:val="00375E58"/>
    <w:rsid w:val="003875B4"/>
    <w:rsid w:val="00397086"/>
    <w:rsid w:val="003A69DD"/>
    <w:rsid w:val="003A79B9"/>
    <w:rsid w:val="003B553A"/>
    <w:rsid w:val="003E633C"/>
    <w:rsid w:val="00400781"/>
    <w:rsid w:val="0043110C"/>
    <w:rsid w:val="00437970"/>
    <w:rsid w:val="0044345A"/>
    <w:rsid w:val="00453B79"/>
    <w:rsid w:val="004C505F"/>
    <w:rsid w:val="004D5183"/>
    <w:rsid w:val="004D60F1"/>
    <w:rsid w:val="004F3196"/>
    <w:rsid w:val="0051170B"/>
    <w:rsid w:val="00513374"/>
    <w:rsid w:val="00514DE5"/>
    <w:rsid w:val="00526569"/>
    <w:rsid w:val="00543F86"/>
    <w:rsid w:val="005662B3"/>
    <w:rsid w:val="005735B8"/>
    <w:rsid w:val="005A54C3"/>
    <w:rsid w:val="005B21D4"/>
    <w:rsid w:val="005F3E37"/>
    <w:rsid w:val="00620B02"/>
    <w:rsid w:val="00655A63"/>
    <w:rsid w:val="00670D64"/>
    <w:rsid w:val="006719DC"/>
    <w:rsid w:val="00672B0C"/>
    <w:rsid w:val="006933F2"/>
    <w:rsid w:val="006972B5"/>
    <w:rsid w:val="006B1F15"/>
    <w:rsid w:val="006C615E"/>
    <w:rsid w:val="006E51D4"/>
    <w:rsid w:val="007320CF"/>
    <w:rsid w:val="00735B6D"/>
    <w:rsid w:val="007454D4"/>
    <w:rsid w:val="0077088C"/>
    <w:rsid w:val="00790C22"/>
    <w:rsid w:val="00846492"/>
    <w:rsid w:val="00854275"/>
    <w:rsid w:val="008815EE"/>
    <w:rsid w:val="0089435D"/>
    <w:rsid w:val="008B5D0D"/>
    <w:rsid w:val="008D3F4B"/>
    <w:rsid w:val="00903139"/>
    <w:rsid w:val="00912CCB"/>
    <w:rsid w:val="00916C7B"/>
    <w:rsid w:val="00924AD0"/>
    <w:rsid w:val="00935FC3"/>
    <w:rsid w:val="00940CD4"/>
    <w:rsid w:val="00947CB2"/>
    <w:rsid w:val="00956AFA"/>
    <w:rsid w:val="009674F0"/>
    <w:rsid w:val="00967A46"/>
    <w:rsid w:val="00983980"/>
    <w:rsid w:val="009B319B"/>
    <w:rsid w:val="009C598B"/>
    <w:rsid w:val="009F6F6A"/>
    <w:rsid w:val="00A015AB"/>
    <w:rsid w:val="00A174CC"/>
    <w:rsid w:val="00A20742"/>
    <w:rsid w:val="00A22AE3"/>
    <w:rsid w:val="00A2357C"/>
    <w:rsid w:val="00A304A9"/>
    <w:rsid w:val="00A407C1"/>
    <w:rsid w:val="00A57E57"/>
    <w:rsid w:val="00A7095E"/>
    <w:rsid w:val="00A70B65"/>
    <w:rsid w:val="00A71DE7"/>
    <w:rsid w:val="00A8681B"/>
    <w:rsid w:val="00AA4C68"/>
    <w:rsid w:val="00AA5D17"/>
    <w:rsid w:val="00AC59BA"/>
    <w:rsid w:val="00AD759B"/>
    <w:rsid w:val="00B32178"/>
    <w:rsid w:val="00B35CC8"/>
    <w:rsid w:val="00B402CD"/>
    <w:rsid w:val="00B47589"/>
    <w:rsid w:val="00B86A98"/>
    <w:rsid w:val="00BA2996"/>
    <w:rsid w:val="00BB454D"/>
    <w:rsid w:val="00BE1AE9"/>
    <w:rsid w:val="00BE35BB"/>
    <w:rsid w:val="00BE79CD"/>
    <w:rsid w:val="00BF404C"/>
    <w:rsid w:val="00C0365D"/>
    <w:rsid w:val="00C34846"/>
    <w:rsid w:val="00C8593E"/>
    <w:rsid w:val="00CB4076"/>
    <w:rsid w:val="00CC546D"/>
    <w:rsid w:val="00CE4773"/>
    <w:rsid w:val="00D11836"/>
    <w:rsid w:val="00D24430"/>
    <w:rsid w:val="00D26212"/>
    <w:rsid w:val="00D37119"/>
    <w:rsid w:val="00D42980"/>
    <w:rsid w:val="00D9720F"/>
    <w:rsid w:val="00DA1921"/>
    <w:rsid w:val="00DB7E9B"/>
    <w:rsid w:val="00DF11BD"/>
    <w:rsid w:val="00E034BE"/>
    <w:rsid w:val="00E1330B"/>
    <w:rsid w:val="00E22564"/>
    <w:rsid w:val="00E27DEC"/>
    <w:rsid w:val="00E4708E"/>
    <w:rsid w:val="00E5425B"/>
    <w:rsid w:val="00E615DB"/>
    <w:rsid w:val="00EA23E5"/>
    <w:rsid w:val="00EB4660"/>
    <w:rsid w:val="00EB515E"/>
    <w:rsid w:val="00F112CB"/>
    <w:rsid w:val="00F35E17"/>
    <w:rsid w:val="00F50350"/>
    <w:rsid w:val="00F54CB5"/>
    <w:rsid w:val="00FB31EF"/>
    <w:rsid w:val="00FB799C"/>
    <w:rsid w:val="00FC4F33"/>
    <w:rsid w:val="00FD080F"/>
    <w:rsid w:val="00FD3463"/>
    <w:rsid w:val="00FD6916"/>
    <w:rsid w:val="00FE21C6"/>
    <w:rsid w:val="00FE6E26"/>
    <w:rsid w:val="00FF2C54"/>
    <w:rsid w:val="00FF4171"/>
    <w:rsid w:val="00FF76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8B260"/>
  <w15:chartTrackingRefBased/>
  <w15:docId w15:val="{749BCFBB-2649-064F-B832-27D27A07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link w:val="Header"/>
    <w:uiPriority w:val="99"/>
    <w:qFormat/>
    <w:rsid w:val="004609D1"/>
    <w:rPr>
      <w:rFonts w:ascii="Times New Roman" w:eastAsia="Times New Roman" w:hAnsi="Times New Roman" w:cs="Times New Roman"/>
      <w:lang w:val="en-US"/>
    </w:rPr>
  </w:style>
  <w:style w:type="character" w:customStyle="1" w:styleId="FooterChar">
    <w:name w:val="Footer Char"/>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2F7169"/>
    <w:rPr>
      <w:color w:val="800000"/>
      <w:u w:val="single"/>
    </w:rPr>
  </w:style>
  <w:style w:type="paragraph" w:customStyle="1" w:styleId="Heading">
    <w:name w:val="Heading"/>
    <w:basedOn w:val="Normal"/>
    <w:next w:val="BodyText"/>
    <w:qFormat/>
    <w:rsid w:val="002F7169"/>
    <w:pPr>
      <w:keepNext/>
      <w:spacing w:before="240" w:after="120"/>
    </w:pPr>
    <w:rPr>
      <w:rFonts w:ascii="Liberation Sans" w:eastAsia="PingFang SC" w:hAnsi="Liberation Sans" w:cs="Arial Unicode MS"/>
      <w:sz w:val="28"/>
      <w:szCs w:val="28"/>
    </w:rPr>
  </w:style>
  <w:style w:type="paragraph" w:styleId="BodyText">
    <w:name w:val="Body Text"/>
    <w:basedOn w:val="Normal"/>
    <w:rsid w:val="002F7169"/>
    <w:pPr>
      <w:spacing w:after="140" w:line="276" w:lineRule="auto"/>
    </w:pPr>
  </w:style>
  <w:style w:type="paragraph" w:styleId="List">
    <w:name w:val="List"/>
    <w:basedOn w:val="BodyText"/>
    <w:rsid w:val="002F7169"/>
    <w:rPr>
      <w:rFonts w:cs="Arial Unicode MS"/>
    </w:rPr>
  </w:style>
  <w:style w:type="paragraph" w:styleId="Caption">
    <w:name w:val="caption"/>
    <w:basedOn w:val="Normal"/>
    <w:qFormat/>
    <w:rsid w:val="002F7169"/>
    <w:pPr>
      <w:suppressLineNumbers/>
      <w:spacing w:before="120" w:after="120"/>
    </w:pPr>
    <w:rPr>
      <w:rFonts w:cs="Arial Unicode MS"/>
      <w:i/>
      <w:iCs/>
    </w:rPr>
  </w:style>
  <w:style w:type="paragraph" w:customStyle="1" w:styleId="Index">
    <w:name w:val="Index"/>
    <w:basedOn w:val="Normal"/>
    <w:qFormat/>
    <w:rsid w:val="002F7169"/>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2F7169"/>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F7169"/>
    <w:rPr>
      <w:sz w:val="20"/>
      <w:szCs w:val="20"/>
    </w:rPr>
  </w:style>
  <w:style w:type="character" w:customStyle="1" w:styleId="CommentTextChar">
    <w:name w:val="Comment Text Char"/>
    <w:link w:val="CommentText"/>
    <w:uiPriority w:val="99"/>
    <w:semiHidden/>
    <w:rsid w:val="002F7169"/>
    <w:rPr>
      <w:rFonts w:ascii="Times New Roman" w:eastAsia="Times New Roman" w:hAnsi="Times New Roman" w:cs="Times New Roman"/>
      <w:sz w:val="20"/>
      <w:szCs w:val="20"/>
      <w:lang w:val="en-US"/>
    </w:rPr>
  </w:style>
  <w:style w:type="character" w:styleId="CommentReference">
    <w:name w:val="annotation reference"/>
    <w:uiPriority w:val="99"/>
    <w:semiHidden/>
    <w:unhideWhenUsed/>
    <w:rsid w:val="002F7169"/>
    <w:rPr>
      <w:sz w:val="16"/>
      <w:szCs w:val="16"/>
    </w:rPr>
  </w:style>
  <w:style w:type="character" w:styleId="Hyperlink">
    <w:name w:val="Hyperlink"/>
    <w:unhideWhenUsed/>
    <w:rsid w:val="00437970"/>
    <w:rPr>
      <w:color w:val="0563C1"/>
      <w:u w:val="single"/>
    </w:rPr>
  </w:style>
  <w:style w:type="character" w:customStyle="1" w:styleId="UnresolvedMention1">
    <w:name w:val="Unresolved Mention1"/>
    <w:uiPriority w:val="99"/>
    <w:rsid w:val="00437970"/>
    <w:rPr>
      <w:color w:val="605E5C"/>
      <w:shd w:val="clear" w:color="auto" w:fill="E1DFDD"/>
    </w:rPr>
  </w:style>
  <w:style w:type="character" w:styleId="FollowedHyperlink">
    <w:name w:val="FollowedHyperlink"/>
    <w:uiPriority w:val="99"/>
    <w:semiHidden/>
    <w:unhideWhenUsed/>
    <w:rsid w:val="00437970"/>
    <w:rPr>
      <w:color w:val="954F72"/>
      <w:u w:val="single"/>
    </w:rPr>
  </w:style>
  <w:style w:type="paragraph" w:styleId="NormalWeb">
    <w:name w:val="Normal (Web)"/>
    <w:basedOn w:val="Normal"/>
    <w:uiPriority w:val="99"/>
    <w:semiHidden/>
    <w:unhideWhenUsed/>
    <w:rsid w:val="00DA1921"/>
    <w:pPr>
      <w:spacing w:before="100" w:beforeAutospacing="1" w:after="100" w:afterAutospacing="1"/>
    </w:pPr>
  </w:style>
  <w:style w:type="paragraph" w:styleId="HTMLPreformatted">
    <w:name w:val="HTML Preformatted"/>
    <w:basedOn w:val="Normal"/>
    <w:link w:val="HTMLPreformattedChar"/>
    <w:uiPriority w:val="99"/>
    <w:semiHidden/>
    <w:unhideWhenUsed/>
    <w:rsid w:val="005B21D4"/>
    <w:rPr>
      <w:rFonts w:ascii="Consolas" w:hAnsi="Consolas"/>
      <w:sz w:val="20"/>
      <w:szCs w:val="20"/>
    </w:rPr>
  </w:style>
  <w:style w:type="character" w:customStyle="1" w:styleId="HTMLPreformattedChar">
    <w:name w:val="HTML Preformatted Char"/>
    <w:link w:val="HTMLPreformatted"/>
    <w:uiPriority w:val="99"/>
    <w:semiHidden/>
    <w:rsid w:val="005B21D4"/>
    <w:rPr>
      <w:rFonts w:ascii="Consolas" w:eastAsia="Times New Roman" w:hAnsi="Consola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D080F"/>
    <w:rPr>
      <w:b/>
      <w:bCs/>
    </w:rPr>
  </w:style>
  <w:style w:type="character" w:customStyle="1" w:styleId="CommentSubjectChar">
    <w:name w:val="Comment Subject Char"/>
    <w:link w:val="CommentSubject"/>
    <w:uiPriority w:val="99"/>
    <w:semiHidden/>
    <w:rsid w:val="00FD080F"/>
    <w:rPr>
      <w:rFonts w:ascii="Times New Roman" w:eastAsia="Times New Roman" w:hAnsi="Times New Roman" w:cs="Times New Roman"/>
      <w:b/>
      <w:bCs/>
      <w:sz w:val="20"/>
      <w:szCs w:val="20"/>
      <w:lang w:val="en-US"/>
    </w:rPr>
  </w:style>
  <w:style w:type="paragraph" w:styleId="Revision">
    <w:name w:val="Revision"/>
    <w:hidden/>
    <w:uiPriority w:val="99"/>
    <w:semiHidden/>
    <w:rsid w:val="000E7ABF"/>
    <w:rPr>
      <w:rFonts w:ascii="Times New Roman" w:eastAsia="Times New Roman" w:hAnsi="Times New Roman" w:cs="Times New Roman"/>
      <w:sz w:val="24"/>
      <w:szCs w:val="24"/>
      <w:lang w:eastAsia="en-US"/>
    </w:rPr>
  </w:style>
  <w:style w:type="character" w:styleId="Strong">
    <w:name w:val="Strong"/>
    <w:uiPriority w:val="22"/>
    <w:qFormat/>
    <w:rsid w:val="008B5D0D"/>
    <w:rPr>
      <w:b/>
      <w:bCs/>
    </w:rPr>
  </w:style>
  <w:style w:type="paragraph" w:styleId="ListParagraph">
    <w:name w:val="List Paragraph"/>
    <w:basedOn w:val="Normal"/>
    <w:uiPriority w:val="34"/>
    <w:qFormat/>
    <w:rsid w:val="008B5D0D"/>
    <w:pPr>
      <w:ind w:left="720"/>
      <w:contextualSpacing/>
    </w:pPr>
    <w:rPr>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44608">
      <w:bodyDiv w:val="1"/>
      <w:marLeft w:val="0"/>
      <w:marRight w:val="0"/>
      <w:marTop w:val="0"/>
      <w:marBottom w:val="0"/>
      <w:divBdr>
        <w:top w:val="none" w:sz="0" w:space="0" w:color="auto"/>
        <w:left w:val="none" w:sz="0" w:space="0" w:color="auto"/>
        <w:bottom w:val="none" w:sz="0" w:space="0" w:color="auto"/>
        <w:right w:val="none" w:sz="0" w:space="0" w:color="auto"/>
      </w:divBdr>
    </w:div>
    <w:div w:id="1951735895">
      <w:bodyDiv w:val="1"/>
      <w:marLeft w:val="0"/>
      <w:marRight w:val="0"/>
      <w:marTop w:val="0"/>
      <w:marBottom w:val="0"/>
      <w:divBdr>
        <w:top w:val="none" w:sz="0" w:space="0" w:color="auto"/>
        <w:left w:val="none" w:sz="0" w:space="0" w:color="auto"/>
        <w:bottom w:val="none" w:sz="0" w:space="0" w:color="auto"/>
        <w:right w:val="none" w:sz="0" w:space="0" w:color="auto"/>
      </w:divBdr>
    </w:div>
    <w:div w:id="1998725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driguesral07@gmail.com" TargetMode="External"/><Relationship Id="rId4" Type="http://schemas.openxmlformats.org/officeDocument/2006/relationships/settings" Target="settings.xml"/><Relationship Id="rId9" Type="http://schemas.openxmlformats.org/officeDocument/2006/relationships/hyperlink" Target="mailto:victoriafq18@gmail.com" TargetMode="External"/><Relationship Id="rId14" Type="http://schemas.openxmlformats.org/officeDocument/2006/relationships/hyperlink" Target="https://doi.org/10.1099/jgv.0.00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5C8C-13C8-EF48-B094-9F13CE36F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26614</Words>
  <Characters>151703</Characters>
  <Application>Microsoft Office Word</Application>
  <DocSecurity>0</DocSecurity>
  <Lines>1264</Lines>
  <Paragraphs>355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Grizli777</Company>
  <LinksUpToDate>false</LinksUpToDate>
  <CharactersWithSpaces>177962</CharactersWithSpaces>
  <SharedDoc>false</SharedDoc>
  <HLinks>
    <vt:vector size="18" baseType="variant">
      <vt:variant>
        <vt:i4>4522062</vt:i4>
      </vt:variant>
      <vt:variant>
        <vt:i4>89</vt:i4>
      </vt:variant>
      <vt:variant>
        <vt:i4>0</vt:i4>
      </vt:variant>
      <vt:variant>
        <vt:i4>5</vt:i4>
      </vt:variant>
      <vt:variant>
        <vt:lpwstr>https://doi.org/10.1099/jgv.0.001800</vt:lpwstr>
      </vt:variant>
      <vt:variant>
        <vt:lpwstr/>
      </vt:variant>
      <vt:variant>
        <vt:i4>5177461</vt:i4>
      </vt:variant>
      <vt:variant>
        <vt:i4>3</vt:i4>
      </vt:variant>
      <vt:variant>
        <vt:i4>0</vt:i4>
      </vt:variant>
      <vt:variant>
        <vt:i4>5</vt:i4>
      </vt:variant>
      <vt:variant>
        <vt:lpwstr>mailto:rodriguesral07@gmail.com</vt:lpwstr>
      </vt:variant>
      <vt:variant>
        <vt:lpwstr/>
      </vt:variant>
      <vt:variant>
        <vt:i4>2293764</vt:i4>
      </vt:variant>
      <vt:variant>
        <vt:i4>0</vt:i4>
      </vt:variant>
      <vt:variant>
        <vt:i4>0</vt:i4>
      </vt:variant>
      <vt:variant>
        <vt:i4>5</vt:i4>
      </vt:variant>
      <vt:variant>
        <vt:lpwstr>mailto:victoriafq18@gmail.com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cp:lastModifiedBy>Murilo Zerbini</cp:lastModifiedBy>
  <cp:revision>3</cp:revision>
  <dcterms:created xsi:type="dcterms:W3CDTF">2023-11-21T17:09:00Z</dcterms:created>
  <dcterms:modified xsi:type="dcterms:W3CDTF">2023-11-22T01:31:00Z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http://www.zotero.org/styles/american-sociological-association</vt:lpwstr>
  </property>
  <property fmtid="{D5CDD505-2E9C-101B-9397-08002B2CF9AE}" pid="9" name="Mendeley Recent Style Name 0_1">
    <vt:lpwstr>American Sociological Association</vt:lpwstr>
  </property>
  <property fmtid="{D5CDD505-2E9C-101B-9397-08002B2CF9AE}" pid="10" name="Mendeley Recent Style Id 1_1">
    <vt:lpwstr>http://www.zotero.org/styles/archives-of-virology</vt:lpwstr>
  </property>
  <property fmtid="{D5CDD505-2E9C-101B-9397-08002B2CF9AE}" pid="11" name="Mendeley Recent Style Name 1_1">
    <vt:lpwstr>Archives of Virology</vt:lpwstr>
  </property>
  <property fmtid="{D5CDD505-2E9C-101B-9397-08002B2CF9AE}" pid="12" name="Mendeley Recent Style Id 2_1">
    <vt:lpwstr>http://www.zotero.org/styles/chicago-author-date</vt:lpwstr>
  </property>
  <property fmtid="{D5CDD505-2E9C-101B-9397-08002B2CF9AE}" pid="13" name="Mendeley Recent Style Name 2_1">
    <vt:lpwstr>Chicago Manual of Style 17th edition (author-date)</vt:lpwstr>
  </property>
  <property fmtid="{D5CDD505-2E9C-101B-9397-08002B2CF9AE}" pid="14" name="Mendeley Recent Style Id 3_1">
    <vt:lpwstr>http://www.zotero.org/styles/harvard-cite-them-right</vt:lpwstr>
  </property>
  <property fmtid="{D5CDD505-2E9C-101B-9397-08002B2CF9AE}" pid="15" name="Mendeley Recent Style Name 3_1">
    <vt:lpwstr>Cite Them Right 10th edition - Harvard</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http://www.zotero.org/styles/journal-of-virology</vt:lpwstr>
  </property>
  <property fmtid="{D5CDD505-2E9C-101B-9397-08002B2CF9AE}" pid="19" name="Mendeley Recent Style Name 5_1">
    <vt:lpwstr>Journal of Virology</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http://www.zotero.org/styles/pathogens</vt:lpwstr>
  </property>
  <property fmtid="{D5CDD505-2E9C-101B-9397-08002B2CF9AE}" pid="25" name="Mendeley Recent Style Name 8_1">
    <vt:lpwstr>Pathogens</vt:lpwstr>
  </property>
  <property fmtid="{D5CDD505-2E9C-101B-9397-08002B2CF9AE}" pid="26" name="Mendeley Recent Style Id 9_1">
    <vt:lpwstr>http://www.zotero.org/styles/associacao-brasileira-de-normas-tecnicas-ufmg-face-initials</vt:lpwstr>
  </property>
  <property fmtid="{D5CDD505-2E9C-101B-9397-08002B2CF9AE}" pid="27" name="Mendeley Recent Style Name 9_1">
    <vt:lpwstr>Universidade Federal de Minas Gerais - Faculdade de Ciências Econômicas - ABNT (autoria abreviada) (Portuguese - Brazil)</vt:lpwstr>
  </property>
  <property fmtid="{D5CDD505-2E9C-101B-9397-08002B2CF9AE}" pid="28" name="Mendeley Document_1">
    <vt:lpwstr>True</vt:lpwstr>
  </property>
  <property fmtid="{D5CDD505-2E9C-101B-9397-08002B2CF9AE}" pid="29" name="Mendeley Unique User Id_1">
    <vt:lpwstr>73cd7c81-22dc-3ce7-b310-590f0166a00a</vt:lpwstr>
  </property>
  <property fmtid="{D5CDD505-2E9C-101B-9397-08002B2CF9AE}" pid="30" name="Mendeley Citation Style_1">
    <vt:lpwstr>http://www.zotero.org/styles/archives-of-virology</vt:lpwstr>
  </property>
</Properties>
</file>