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003A3" w14:textId="77777777" w:rsidR="004A42C6" w:rsidRDefault="00000000">
      <w:r>
        <w:rPr>
          <w:noProof/>
        </w:rPr>
        <w:drawing>
          <wp:anchor distT="0" distB="0" distL="114300" distR="114300" simplePos="0" relativeHeight="2" behindDoc="0" locked="0" layoutInCell="0" allowOverlap="1" wp14:anchorId="0EE3529B" wp14:editId="41E4C113">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8485F07" w14:textId="77777777" w:rsidR="004A42C6" w:rsidRDefault="004A42C6">
      <w:pPr>
        <w:rPr>
          <w:rFonts w:ascii="Arial" w:hAnsi="Arial" w:cs="Arial"/>
          <w:color w:val="0000FF"/>
          <w:sz w:val="20"/>
          <w:szCs w:val="20"/>
        </w:rPr>
      </w:pPr>
    </w:p>
    <w:p w14:paraId="3B726F14" w14:textId="77777777" w:rsidR="004A42C6" w:rsidRDefault="004A42C6">
      <w:pPr>
        <w:rPr>
          <w:rFonts w:ascii="Arial" w:hAnsi="Arial" w:cs="Arial"/>
          <w:color w:val="0000FF"/>
          <w:sz w:val="20"/>
          <w:szCs w:val="20"/>
        </w:rPr>
      </w:pPr>
    </w:p>
    <w:p w14:paraId="301C1C72" w14:textId="77777777" w:rsidR="004A42C6" w:rsidRDefault="004A42C6">
      <w:pPr>
        <w:rPr>
          <w:rFonts w:ascii="Arial" w:hAnsi="Arial" w:cs="Arial"/>
          <w:color w:val="0000FF"/>
          <w:sz w:val="20"/>
          <w:szCs w:val="20"/>
        </w:rPr>
      </w:pPr>
    </w:p>
    <w:p w14:paraId="417C1483" w14:textId="77777777" w:rsidR="004A42C6" w:rsidRDefault="004A42C6">
      <w:pPr>
        <w:rPr>
          <w:rFonts w:ascii="Arial" w:hAnsi="Arial" w:cs="Arial"/>
          <w:color w:val="0000FF"/>
          <w:sz w:val="20"/>
          <w:szCs w:val="20"/>
        </w:rPr>
      </w:pPr>
    </w:p>
    <w:p w14:paraId="502BA9EC" w14:textId="77777777" w:rsidR="004A42C6" w:rsidRDefault="004A42C6">
      <w:pPr>
        <w:rPr>
          <w:rFonts w:ascii="Arial" w:hAnsi="Arial" w:cs="Arial"/>
          <w:color w:val="0000FF"/>
          <w:sz w:val="20"/>
          <w:szCs w:val="20"/>
        </w:rPr>
      </w:pPr>
    </w:p>
    <w:p w14:paraId="3622B5C0" w14:textId="77777777" w:rsidR="004A42C6" w:rsidRDefault="004A42C6">
      <w:pPr>
        <w:rPr>
          <w:rFonts w:ascii="Arial" w:hAnsi="Arial" w:cs="Arial"/>
          <w:color w:val="0000FF"/>
          <w:sz w:val="20"/>
          <w:szCs w:val="20"/>
        </w:rPr>
      </w:pPr>
    </w:p>
    <w:p w14:paraId="191E3059" w14:textId="77777777" w:rsidR="004A42C6"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6318B1E" w14:textId="77777777" w:rsidR="004A42C6" w:rsidRDefault="004A42C6">
      <w:pPr>
        <w:rPr>
          <w:rFonts w:ascii="Arial" w:hAnsi="Arial" w:cs="Arial"/>
          <w:sz w:val="22"/>
          <w:szCs w:val="22"/>
          <w:lang w:val="en-GB"/>
        </w:rPr>
      </w:pPr>
    </w:p>
    <w:tbl>
      <w:tblPr>
        <w:tblW w:w="9072" w:type="dxa"/>
        <w:tblInd w:w="250" w:type="dxa"/>
        <w:tblLayout w:type="fixed"/>
        <w:tblLook w:val="04A0" w:firstRow="1" w:lastRow="0" w:firstColumn="1" w:lastColumn="0" w:noHBand="0" w:noVBand="1"/>
      </w:tblPr>
      <w:tblGrid>
        <w:gridCol w:w="3548"/>
        <w:gridCol w:w="4810"/>
        <w:gridCol w:w="714"/>
      </w:tblGrid>
      <w:tr w:rsidR="004A42C6" w14:paraId="4B3D5FEE" w14:textId="77777777">
        <w:tc>
          <w:tcPr>
            <w:tcW w:w="3548" w:type="dxa"/>
            <w:tcBorders>
              <w:top w:val="double" w:sz="4" w:space="0" w:color="000000"/>
              <w:left w:val="double" w:sz="4" w:space="0" w:color="000000"/>
              <w:right w:val="single" w:sz="4" w:space="0" w:color="000000"/>
            </w:tcBorders>
            <w:shd w:val="clear" w:color="auto" w:fill="auto"/>
            <w:vAlign w:val="center"/>
          </w:tcPr>
          <w:p w14:paraId="25B2CE00" w14:textId="77777777" w:rsidR="004A42C6"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10" w:type="dxa"/>
            <w:tcBorders>
              <w:top w:val="double" w:sz="4" w:space="0" w:color="000000"/>
              <w:left w:val="single" w:sz="4" w:space="0" w:color="000000"/>
              <w:bottom w:val="single" w:sz="4" w:space="0" w:color="000000"/>
              <w:right w:val="single" w:sz="4" w:space="0" w:color="000000"/>
            </w:tcBorders>
            <w:shd w:val="clear" w:color="auto" w:fill="auto"/>
          </w:tcPr>
          <w:p w14:paraId="57959025" w14:textId="034FDBDA" w:rsidR="004A42C6" w:rsidRPr="00B1385E" w:rsidRDefault="00EB77BE">
            <w:pPr>
              <w:pStyle w:val="BodyTextIndent"/>
              <w:widowControl w:val="0"/>
              <w:ind w:left="0" w:firstLine="0"/>
              <w:jc w:val="center"/>
              <w:rPr>
                <w:rFonts w:ascii="Arial" w:hAnsi="Arial" w:cs="Arial"/>
                <w:b/>
                <w:bCs/>
                <w:i/>
                <w:iCs/>
                <w:sz w:val="28"/>
                <w:szCs w:val="28"/>
              </w:rPr>
            </w:pPr>
            <w:r w:rsidRPr="00B1385E">
              <w:rPr>
                <w:rFonts w:ascii="Arial" w:hAnsi="Arial" w:cs="Arial"/>
                <w:b/>
                <w:bCs/>
                <w:i/>
                <w:iCs/>
                <w:color w:val="000000" w:themeColor="text1"/>
                <w:sz w:val="28"/>
                <w:szCs w:val="28"/>
              </w:rPr>
              <w:t>2023.009F</w:t>
            </w:r>
          </w:p>
        </w:tc>
        <w:tc>
          <w:tcPr>
            <w:tcW w:w="714" w:type="dxa"/>
            <w:tcBorders>
              <w:top w:val="double" w:sz="4" w:space="0" w:color="000000"/>
              <w:left w:val="single" w:sz="4" w:space="0" w:color="000000"/>
              <w:right w:val="double" w:sz="4" w:space="0" w:color="000000"/>
            </w:tcBorders>
            <w:shd w:val="clear" w:color="auto" w:fill="auto"/>
            <w:vAlign w:val="center"/>
          </w:tcPr>
          <w:p w14:paraId="1FC7B37C" w14:textId="77777777" w:rsidR="004A42C6" w:rsidRDefault="004A42C6">
            <w:pPr>
              <w:pStyle w:val="BodyTextIndent"/>
              <w:widowControl w:val="0"/>
              <w:ind w:left="0" w:firstLine="0"/>
              <w:rPr>
                <w:rFonts w:ascii="Arial" w:hAnsi="Arial" w:cs="Arial"/>
              </w:rPr>
            </w:pPr>
          </w:p>
        </w:tc>
      </w:tr>
      <w:tr w:rsidR="004A42C6" w14:paraId="5A3B159F" w14:textId="77777777">
        <w:tc>
          <w:tcPr>
            <w:tcW w:w="9072" w:type="dxa"/>
            <w:gridSpan w:val="3"/>
            <w:tcBorders>
              <w:left w:val="double" w:sz="4" w:space="0" w:color="000000"/>
              <w:right w:val="double" w:sz="4" w:space="0" w:color="000000"/>
            </w:tcBorders>
            <w:shd w:val="clear" w:color="auto" w:fill="auto"/>
          </w:tcPr>
          <w:p w14:paraId="75E48123" w14:textId="136D35AF" w:rsidR="004A42C6" w:rsidRPr="00EB77BE" w:rsidRDefault="00000000">
            <w:pPr>
              <w:widowControl w:val="0"/>
              <w:spacing w:before="120"/>
              <w:rPr>
                <w:rFonts w:ascii="Arial" w:hAnsi="Arial" w:cs="Arial"/>
                <w:color w:val="000000" w:themeColor="text1"/>
              </w:rPr>
            </w:pPr>
            <w:r>
              <w:rPr>
                <w:rFonts w:ascii="Arial" w:hAnsi="Arial" w:cs="Arial"/>
                <w:b/>
              </w:rPr>
              <w:t>Short title:</w:t>
            </w:r>
            <w:r>
              <w:rPr>
                <w:rFonts w:ascii="Arial" w:hAnsi="Arial" w:cs="Arial"/>
                <w:bCs/>
              </w:rPr>
              <w:t xml:space="preserve"> </w:t>
            </w:r>
            <w:r w:rsidRPr="00EB77BE">
              <w:rPr>
                <w:rFonts w:ascii="Arial" w:hAnsi="Arial" w:cs="Arial"/>
                <w:iCs/>
                <w:color w:val="000000" w:themeColor="text1"/>
                <w:sz w:val="22"/>
                <w:szCs w:val="22"/>
              </w:rPr>
              <w:t xml:space="preserve">Establishing formal demarcation criteria for the </w:t>
            </w:r>
            <w:r w:rsidRPr="00EB77BE">
              <w:rPr>
                <w:rFonts w:ascii="Arial" w:hAnsi="Arial" w:cs="Arial"/>
                <w:i/>
                <w:iCs/>
                <w:color w:val="000000" w:themeColor="text1"/>
                <w:sz w:val="22"/>
                <w:szCs w:val="22"/>
              </w:rPr>
              <w:t>Maveriviricetes</w:t>
            </w:r>
            <w:r w:rsidRPr="00EB77BE">
              <w:rPr>
                <w:rFonts w:ascii="Arial" w:hAnsi="Arial" w:cs="Arial"/>
                <w:iCs/>
                <w:color w:val="000000" w:themeColor="text1"/>
                <w:sz w:val="22"/>
                <w:szCs w:val="22"/>
              </w:rPr>
              <w:t xml:space="preserve"> class (“virophages”), and creating or re-assigning 4 orders, 7 families, 7 genera, and 8 species within this class</w:t>
            </w:r>
          </w:p>
        </w:tc>
      </w:tr>
      <w:tr w:rsidR="004A42C6" w14:paraId="0E171872"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27B962FC" w14:textId="77777777" w:rsidR="004A42C6" w:rsidRDefault="004A42C6">
            <w:pPr>
              <w:widowControl w:val="0"/>
              <w:rPr>
                <w:rFonts w:ascii="Arial" w:hAnsi="Arial" w:cs="Arial"/>
                <w:b/>
                <w:sz w:val="22"/>
                <w:szCs w:val="22"/>
              </w:rPr>
            </w:pPr>
          </w:p>
        </w:tc>
      </w:tr>
    </w:tbl>
    <w:p w14:paraId="2711780D" w14:textId="77777777" w:rsidR="004A42C6"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250" w:type="dxa"/>
        <w:tblLayout w:type="fixed"/>
        <w:tblLook w:val="04A0" w:firstRow="1" w:lastRow="0" w:firstColumn="1" w:lastColumn="0" w:noHBand="0" w:noVBand="1"/>
      </w:tblPr>
      <w:tblGrid>
        <w:gridCol w:w="4368"/>
        <w:gridCol w:w="4704"/>
      </w:tblGrid>
      <w:tr w:rsidR="004A42C6" w:rsidRPr="00B1385E" w14:paraId="767332FC" w14:textId="77777777" w:rsidTr="00EB77BE">
        <w:tc>
          <w:tcPr>
            <w:tcW w:w="4368" w:type="dxa"/>
            <w:shd w:val="clear" w:color="auto" w:fill="auto"/>
          </w:tcPr>
          <w:p w14:paraId="70D6FF4B" w14:textId="77777777" w:rsidR="004A42C6" w:rsidRPr="000B76B0" w:rsidRDefault="00000000">
            <w:pPr>
              <w:widowControl w:val="0"/>
              <w:rPr>
                <w:rFonts w:ascii="Arial" w:hAnsi="Arial" w:cs="Arial"/>
                <w:sz w:val="22"/>
                <w:szCs w:val="22"/>
                <w:lang w:val="de-DE"/>
              </w:rPr>
            </w:pPr>
            <w:r w:rsidRPr="000B76B0">
              <w:rPr>
                <w:rFonts w:ascii="Arial" w:hAnsi="Arial" w:cs="Arial"/>
                <w:lang w:val="de-DE"/>
              </w:rPr>
              <w:t>Roux S, Yutin N, Fischer M, Schulz F</w:t>
            </w:r>
          </w:p>
          <w:p w14:paraId="030CE120" w14:textId="77777777" w:rsidR="004A42C6" w:rsidRPr="000B76B0" w:rsidRDefault="004A42C6">
            <w:pPr>
              <w:widowControl w:val="0"/>
              <w:rPr>
                <w:rFonts w:ascii="Arial" w:hAnsi="Arial" w:cs="Arial"/>
                <w:sz w:val="22"/>
                <w:szCs w:val="22"/>
                <w:lang w:val="de-DE"/>
              </w:rPr>
            </w:pPr>
          </w:p>
          <w:p w14:paraId="20254C4A" w14:textId="77777777" w:rsidR="004A42C6" w:rsidRPr="000B76B0" w:rsidRDefault="004A42C6">
            <w:pPr>
              <w:widowControl w:val="0"/>
              <w:rPr>
                <w:rFonts w:ascii="Arial" w:hAnsi="Arial" w:cs="Arial"/>
                <w:sz w:val="22"/>
                <w:szCs w:val="22"/>
                <w:lang w:val="de-DE"/>
              </w:rPr>
            </w:pPr>
          </w:p>
          <w:p w14:paraId="51EC672F" w14:textId="77777777" w:rsidR="004A42C6" w:rsidRPr="000B76B0" w:rsidRDefault="004A42C6">
            <w:pPr>
              <w:widowControl w:val="0"/>
              <w:rPr>
                <w:rFonts w:ascii="Arial" w:hAnsi="Arial" w:cs="Arial"/>
                <w:sz w:val="22"/>
                <w:szCs w:val="22"/>
                <w:lang w:val="de-DE"/>
              </w:rPr>
            </w:pPr>
          </w:p>
          <w:p w14:paraId="1B1FDC34" w14:textId="77777777" w:rsidR="004A42C6" w:rsidRPr="000B76B0" w:rsidRDefault="004A42C6">
            <w:pPr>
              <w:widowControl w:val="0"/>
              <w:rPr>
                <w:rFonts w:ascii="Arial" w:hAnsi="Arial" w:cs="Arial"/>
                <w:sz w:val="22"/>
                <w:szCs w:val="22"/>
                <w:lang w:val="de-DE"/>
              </w:rPr>
            </w:pPr>
          </w:p>
        </w:tc>
        <w:tc>
          <w:tcPr>
            <w:tcW w:w="4704" w:type="dxa"/>
            <w:shd w:val="clear" w:color="auto" w:fill="auto"/>
          </w:tcPr>
          <w:p w14:paraId="304F8A23" w14:textId="55ECFFEB" w:rsidR="004A42C6" w:rsidRPr="000B76B0" w:rsidRDefault="00000000">
            <w:pPr>
              <w:widowControl w:val="0"/>
              <w:rPr>
                <w:rFonts w:ascii="Arial" w:hAnsi="Arial" w:cs="Arial"/>
                <w:sz w:val="22"/>
                <w:szCs w:val="22"/>
                <w:lang w:val="de-DE"/>
              </w:rPr>
            </w:pPr>
            <w:r w:rsidRPr="000B76B0">
              <w:rPr>
                <w:rFonts w:ascii="Arial" w:hAnsi="Arial" w:cs="Arial"/>
                <w:lang w:val="de-DE"/>
              </w:rPr>
              <w:t>siroux1@gmail.com</w:t>
            </w:r>
            <w:r w:rsidR="00EB77BE" w:rsidRPr="000B76B0">
              <w:rPr>
                <w:rFonts w:ascii="Arial" w:hAnsi="Arial" w:cs="Arial"/>
                <w:lang w:val="de-DE"/>
              </w:rPr>
              <w:t>;</w:t>
            </w:r>
            <w:r w:rsidRPr="000B76B0">
              <w:rPr>
                <w:rFonts w:ascii="Arial" w:hAnsi="Arial" w:cs="Arial"/>
                <w:lang w:val="de-DE"/>
              </w:rPr>
              <w:t xml:space="preserve"> yutin@ncbi.nlm.nih.gov</w:t>
            </w:r>
            <w:r w:rsidR="00EB77BE" w:rsidRPr="000B76B0">
              <w:rPr>
                <w:rFonts w:ascii="Arial" w:hAnsi="Arial" w:cs="Arial"/>
                <w:lang w:val="de-DE"/>
              </w:rPr>
              <w:t>;</w:t>
            </w:r>
            <w:r w:rsidRPr="000B76B0">
              <w:rPr>
                <w:rFonts w:ascii="Arial" w:hAnsi="Arial" w:cs="Arial"/>
                <w:lang w:val="de-DE"/>
              </w:rPr>
              <w:t xml:space="preserve"> fschulz@lbl.gov</w:t>
            </w:r>
            <w:r w:rsidR="00EB77BE" w:rsidRPr="000B76B0">
              <w:rPr>
                <w:rFonts w:ascii="Arial" w:hAnsi="Arial" w:cs="Arial"/>
                <w:lang w:val="de-DE"/>
              </w:rPr>
              <w:t>;</w:t>
            </w:r>
            <w:r w:rsidRPr="000B76B0">
              <w:rPr>
                <w:rFonts w:ascii="Arial" w:hAnsi="Arial" w:cs="Arial"/>
                <w:lang w:val="de-DE"/>
              </w:rPr>
              <w:t xml:space="preserve"> mfischer@mr.mpg.de</w:t>
            </w:r>
          </w:p>
        </w:tc>
      </w:tr>
    </w:tbl>
    <w:p w14:paraId="3C77D852" w14:textId="77777777" w:rsidR="004A42C6" w:rsidRDefault="00000000">
      <w:pPr>
        <w:spacing w:before="120" w:after="120"/>
        <w:rPr>
          <w:rFonts w:ascii="Arial" w:hAnsi="Arial" w:cs="Arial"/>
          <w:color w:val="0000FF"/>
          <w:sz w:val="20"/>
          <w:szCs w:val="20"/>
        </w:rPr>
      </w:pPr>
      <w:r>
        <w:rPr>
          <w:rFonts w:ascii="Arial" w:hAnsi="Arial" w:cs="Arial"/>
          <w:b/>
        </w:rPr>
        <w:t>Author(s) institutional address(es) (optional)</w:t>
      </w:r>
    </w:p>
    <w:p w14:paraId="5CB2957C" w14:textId="56B7F036" w:rsidR="004A42C6" w:rsidRDefault="004A42C6">
      <w:pPr>
        <w:spacing w:before="120" w:after="120"/>
        <w:rPr>
          <w:rFonts w:ascii="Arial" w:hAnsi="Arial" w:cs="Arial"/>
          <w:b/>
        </w:rPr>
      </w:pPr>
    </w:p>
    <w:tbl>
      <w:tblPr>
        <w:tblStyle w:val="TableGrid"/>
        <w:tblW w:w="9072" w:type="dxa"/>
        <w:tblInd w:w="250" w:type="dxa"/>
        <w:tblLayout w:type="fixed"/>
        <w:tblLook w:val="04A0" w:firstRow="1" w:lastRow="0" w:firstColumn="1" w:lastColumn="0" w:noHBand="0" w:noVBand="1"/>
      </w:tblPr>
      <w:tblGrid>
        <w:gridCol w:w="9072"/>
      </w:tblGrid>
      <w:tr w:rsidR="004A42C6" w14:paraId="50ACD6CD" w14:textId="77777777">
        <w:tc>
          <w:tcPr>
            <w:tcW w:w="9072" w:type="dxa"/>
            <w:shd w:val="clear" w:color="auto" w:fill="auto"/>
          </w:tcPr>
          <w:p w14:paraId="4A1D8BC4" w14:textId="77777777" w:rsidR="004A42C6" w:rsidRDefault="00000000">
            <w:pPr>
              <w:widowControl w:val="0"/>
              <w:rPr>
                <w:rFonts w:ascii="Arial" w:hAnsi="Arial" w:cs="Arial"/>
                <w:sz w:val="22"/>
                <w:szCs w:val="22"/>
              </w:rPr>
            </w:pPr>
            <w:r>
              <w:rPr>
                <w:rFonts w:ascii="Arial" w:hAnsi="Arial" w:cs="Arial"/>
              </w:rPr>
              <w:t>DOE Joint Genome Institute, Lawrence Berkeley National Laboratory [SR, FS]</w:t>
            </w:r>
          </w:p>
          <w:p w14:paraId="6A87B03F" w14:textId="77777777" w:rsidR="004A42C6" w:rsidRDefault="00000000">
            <w:pPr>
              <w:widowControl w:val="0"/>
              <w:rPr>
                <w:rFonts w:ascii="Arial" w:hAnsi="Arial" w:cs="Arial"/>
                <w:sz w:val="22"/>
                <w:szCs w:val="22"/>
              </w:rPr>
            </w:pPr>
            <w:r>
              <w:rPr>
                <w:rFonts w:ascii="Arial" w:hAnsi="Arial" w:cs="Arial"/>
              </w:rPr>
              <w:t>National Center for Biotechnology Information, National Library of Medicine [NY]</w:t>
            </w:r>
          </w:p>
          <w:p w14:paraId="72815D1D" w14:textId="77777777" w:rsidR="004A42C6" w:rsidRDefault="00000000">
            <w:pPr>
              <w:widowControl w:val="0"/>
              <w:rPr>
                <w:rFonts w:ascii="Arial" w:hAnsi="Arial" w:cs="Arial"/>
                <w:sz w:val="22"/>
                <w:szCs w:val="22"/>
              </w:rPr>
            </w:pPr>
            <w:r>
              <w:rPr>
                <w:rFonts w:ascii="Arial" w:hAnsi="Arial" w:cs="Arial"/>
              </w:rPr>
              <w:t>Max Planck Institute for Medical Research, Department of Biomolecular Mechanisms [MF]</w:t>
            </w:r>
          </w:p>
          <w:p w14:paraId="67DE27E1" w14:textId="77777777" w:rsidR="004A42C6" w:rsidRDefault="004A42C6">
            <w:pPr>
              <w:widowControl w:val="0"/>
              <w:rPr>
                <w:rFonts w:ascii="Arial" w:hAnsi="Arial" w:cs="Arial"/>
                <w:sz w:val="22"/>
                <w:szCs w:val="22"/>
              </w:rPr>
            </w:pPr>
          </w:p>
        </w:tc>
      </w:tr>
    </w:tbl>
    <w:p w14:paraId="11B95E2D" w14:textId="77777777" w:rsidR="004A42C6" w:rsidRDefault="00000000">
      <w:pPr>
        <w:spacing w:before="120" w:after="120"/>
        <w:rPr>
          <w:rFonts w:ascii="Arial" w:hAnsi="Arial" w:cs="Arial"/>
          <w:b/>
        </w:rPr>
      </w:pPr>
      <w:r>
        <w:rPr>
          <w:rFonts w:ascii="Arial" w:hAnsi="Arial" w:cs="Arial"/>
          <w:b/>
        </w:rPr>
        <w:t>Corresponding author</w:t>
      </w:r>
    </w:p>
    <w:tbl>
      <w:tblPr>
        <w:tblStyle w:val="TableGrid"/>
        <w:tblW w:w="9072" w:type="dxa"/>
        <w:tblInd w:w="250" w:type="dxa"/>
        <w:tblLayout w:type="fixed"/>
        <w:tblLook w:val="04A0" w:firstRow="1" w:lastRow="0" w:firstColumn="1" w:lastColumn="0" w:noHBand="0" w:noVBand="1"/>
      </w:tblPr>
      <w:tblGrid>
        <w:gridCol w:w="9072"/>
      </w:tblGrid>
      <w:tr w:rsidR="004A42C6" w14:paraId="3D323176" w14:textId="77777777">
        <w:tc>
          <w:tcPr>
            <w:tcW w:w="9072" w:type="dxa"/>
            <w:shd w:val="clear" w:color="auto" w:fill="auto"/>
          </w:tcPr>
          <w:p w14:paraId="0F5EA6D0" w14:textId="77777777" w:rsidR="004A42C6" w:rsidRDefault="00000000">
            <w:pPr>
              <w:widowControl w:val="0"/>
              <w:rPr>
                <w:rFonts w:ascii="Arial" w:hAnsi="Arial" w:cs="Arial"/>
                <w:sz w:val="22"/>
                <w:szCs w:val="22"/>
              </w:rPr>
            </w:pPr>
            <w:r>
              <w:rPr>
                <w:rFonts w:ascii="Arial" w:hAnsi="Arial" w:cs="Arial"/>
              </w:rPr>
              <w:t>Simon Roux</w:t>
            </w:r>
          </w:p>
        </w:tc>
      </w:tr>
    </w:tbl>
    <w:p w14:paraId="49A042AD" w14:textId="77777777" w:rsidR="004A42C6" w:rsidRDefault="00000000">
      <w:pPr>
        <w:spacing w:before="120" w:after="120"/>
        <w:rPr>
          <w:rFonts w:ascii="Arial" w:hAnsi="Arial" w:cs="Arial"/>
          <w:b/>
        </w:rPr>
      </w:pPr>
      <w:r>
        <w:rPr>
          <w:rFonts w:ascii="Arial" w:hAnsi="Arial" w:cs="Arial"/>
          <w:b/>
        </w:rPr>
        <w:t>List the ICTV Study Group(s) that have seen this proposal</w:t>
      </w:r>
    </w:p>
    <w:p w14:paraId="242AB347" w14:textId="64CEB882" w:rsidR="004A42C6" w:rsidRDefault="004A42C6"/>
    <w:tbl>
      <w:tblPr>
        <w:tblStyle w:val="TableGrid"/>
        <w:tblW w:w="9072" w:type="dxa"/>
        <w:tblInd w:w="250" w:type="dxa"/>
        <w:tblLayout w:type="fixed"/>
        <w:tblLook w:val="04A0" w:firstRow="1" w:lastRow="0" w:firstColumn="1" w:lastColumn="0" w:noHBand="0" w:noVBand="1"/>
      </w:tblPr>
      <w:tblGrid>
        <w:gridCol w:w="9072"/>
      </w:tblGrid>
      <w:tr w:rsidR="004A42C6" w14:paraId="264BD756" w14:textId="77777777">
        <w:tc>
          <w:tcPr>
            <w:tcW w:w="9072" w:type="dxa"/>
            <w:shd w:val="clear" w:color="auto" w:fill="auto"/>
          </w:tcPr>
          <w:p w14:paraId="152C68C3" w14:textId="77777777" w:rsidR="004A42C6" w:rsidRDefault="00000000">
            <w:pPr>
              <w:widowControl w:val="0"/>
              <w:rPr>
                <w:rFonts w:ascii="Arial" w:hAnsi="Arial" w:cs="Arial"/>
                <w:sz w:val="22"/>
                <w:szCs w:val="22"/>
              </w:rPr>
            </w:pPr>
            <w:r>
              <w:rPr>
                <w:rFonts w:ascii="Arial" w:hAnsi="Arial" w:cs="Arial"/>
              </w:rPr>
              <w:t>Virophage SG</w:t>
            </w:r>
          </w:p>
          <w:p w14:paraId="63BBBCA1" w14:textId="77777777" w:rsidR="004A42C6" w:rsidRDefault="004A42C6">
            <w:pPr>
              <w:widowControl w:val="0"/>
              <w:rPr>
                <w:rFonts w:ascii="Arial" w:hAnsi="Arial" w:cs="Arial"/>
                <w:sz w:val="22"/>
                <w:szCs w:val="22"/>
              </w:rPr>
            </w:pPr>
          </w:p>
          <w:p w14:paraId="34406ABE" w14:textId="77777777" w:rsidR="004A42C6" w:rsidRDefault="004A42C6">
            <w:pPr>
              <w:widowControl w:val="0"/>
              <w:rPr>
                <w:rFonts w:ascii="Arial" w:hAnsi="Arial" w:cs="Arial"/>
                <w:sz w:val="22"/>
                <w:szCs w:val="22"/>
              </w:rPr>
            </w:pPr>
          </w:p>
        </w:tc>
      </w:tr>
    </w:tbl>
    <w:p w14:paraId="4690CFB0" w14:textId="77777777" w:rsidR="004A42C6" w:rsidRDefault="00000000">
      <w:pPr>
        <w:spacing w:before="120" w:after="120"/>
        <w:rPr>
          <w:rFonts w:ascii="Arial" w:hAnsi="Arial" w:cs="Arial"/>
          <w:b/>
        </w:rPr>
      </w:pPr>
      <w:r>
        <w:rPr>
          <w:rFonts w:ascii="Arial" w:hAnsi="Arial" w:cs="Arial"/>
          <w:b/>
        </w:rPr>
        <w:t>ICTV Study Group comments and response of proposer</w:t>
      </w:r>
    </w:p>
    <w:p w14:paraId="0EF2629C" w14:textId="77777777" w:rsidR="004A42C6" w:rsidRDefault="004A42C6">
      <w:pPr>
        <w:rPr>
          <w:rFonts w:ascii="Arial" w:hAnsi="Arial" w:cs="Arial"/>
          <w:color w:val="0000FF"/>
          <w:sz w:val="20"/>
          <w:szCs w:val="20"/>
        </w:rPr>
      </w:pPr>
    </w:p>
    <w:tbl>
      <w:tblPr>
        <w:tblStyle w:val="TableGrid"/>
        <w:tblW w:w="9072" w:type="dxa"/>
        <w:tblInd w:w="250" w:type="dxa"/>
        <w:tblLayout w:type="fixed"/>
        <w:tblLook w:val="04A0" w:firstRow="1" w:lastRow="0" w:firstColumn="1" w:lastColumn="0" w:noHBand="0" w:noVBand="1"/>
      </w:tblPr>
      <w:tblGrid>
        <w:gridCol w:w="9072"/>
      </w:tblGrid>
      <w:tr w:rsidR="004A42C6" w14:paraId="78A1D9AE" w14:textId="77777777">
        <w:tc>
          <w:tcPr>
            <w:tcW w:w="9072" w:type="dxa"/>
            <w:shd w:val="clear" w:color="auto" w:fill="auto"/>
          </w:tcPr>
          <w:p w14:paraId="2B24B4FF" w14:textId="77777777" w:rsidR="00FB7230" w:rsidRDefault="00FB7230">
            <w:pPr>
              <w:widowControl w:val="0"/>
              <w:rPr>
                <w:rFonts w:ascii="Arial" w:hAnsi="Arial" w:cs="Arial"/>
                <w:sz w:val="22"/>
                <w:szCs w:val="22"/>
              </w:rPr>
            </w:pPr>
          </w:p>
          <w:p w14:paraId="561A59FB" w14:textId="77777777" w:rsidR="00FB7230" w:rsidRDefault="00FB7230">
            <w:pPr>
              <w:widowControl w:val="0"/>
              <w:rPr>
                <w:rFonts w:ascii="Arial" w:hAnsi="Arial" w:cs="Arial"/>
                <w:sz w:val="22"/>
                <w:szCs w:val="22"/>
              </w:rPr>
            </w:pPr>
          </w:p>
          <w:p w14:paraId="655E20FF" w14:textId="77777777" w:rsidR="004A42C6" w:rsidRDefault="004A42C6">
            <w:pPr>
              <w:widowControl w:val="0"/>
              <w:rPr>
                <w:rFonts w:ascii="Arial" w:hAnsi="Arial" w:cs="Arial"/>
                <w:sz w:val="22"/>
                <w:szCs w:val="22"/>
              </w:rPr>
            </w:pPr>
          </w:p>
          <w:p w14:paraId="6724BABD" w14:textId="77777777" w:rsidR="004A42C6" w:rsidRDefault="004A42C6">
            <w:pPr>
              <w:widowControl w:val="0"/>
              <w:rPr>
                <w:rFonts w:ascii="Arial" w:hAnsi="Arial" w:cs="Arial"/>
                <w:sz w:val="22"/>
                <w:szCs w:val="22"/>
              </w:rPr>
            </w:pPr>
          </w:p>
          <w:p w14:paraId="071CD847" w14:textId="77777777" w:rsidR="004A42C6" w:rsidRDefault="004A42C6">
            <w:pPr>
              <w:widowControl w:val="0"/>
              <w:rPr>
                <w:rFonts w:ascii="Arial" w:hAnsi="Arial" w:cs="Arial"/>
                <w:sz w:val="22"/>
                <w:szCs w:val="22"/>
              </w:rPr>
            </w:pPr>
          </w:p>
        </w:tc>
      </w:tr>
    </w:tbl>
    <w:p w14:paraId="7428E9C2" w14:textId="77777777" w:rsidR="004A42C6" w:rsidRDefault="00000000">
      <w:pPr>
        <w:spacing w:before="120" w:after="120"/>
        <w:rPr>
          <w:rFonts w:ascii="Arial" w:hAnsi="Arial" w:cs="Arial"/>
          <w:b/>
        </w:rPr>
      </w:pPr>
      <w:r>
        <w:rPr>
          <w:rFonts w:ascii="Arial" w:hAnsi="Arial" w:cs="Arial"/>
          <w:b/>
        </w:rPr>
        <w:t>ICTV Study Group votes on proposal</w:t>
      </w:r>
    </w:p>
    <w:p w14:paraId="77959C13" w14:textId="77777777" w:rsidR="004A42C6" w:rsidRDefault="004A42C6">
      <w:pPr>
        <w:rPr>
          <w:rFonts w:ascii="Arial" w:hAnsi="Arial" w:cs="Arial"/>
          <w:color w:val="0000FF"/>
          <w:sz w:val="20"/>
          <w:szCs w:val="20"/>
          <w:u w:val="single"/>
        </w:rPr>
      </w:pPr>
    </w:p>
    <w:tbl>
      <w:tblPr>
        <w:tblStyle w:val="TableGrid"/>
        <w:tblW w:w="9072" w:type="dxa"/>
        <w:tblInd w:w="250" w:type="dxa"/>
        <w:tblLayout w:type="fixed"/>
        <w:tblLook w:val="04A0" w:firstRow="1" w:lastRow="0" w:firstColumn="1" w:lastColumn="0" w:noHBand="0" w:noVBand="1"/>
      </w:tblPr>
      <w:tblGrid>
        <w:gridCol w:w="2979"/>
        <w:gridCol w:w="1982"/>
        <w:gridCol w:w="1987"/>
        <w:gridCol w:w="2124"/>
      </w:tblGrid>
      <w:tr w:rsidR="004A42C6" w14:paraId="7512D306" w14:textId="77777777">
        <w:tc>
          <w:tcPr>
            <w:tcW w:w="2978" w:type="dxa"/>
            <w:vMerge w:val="restart"/>
            <w:shd w:val="clear" w:color="auto" w:fill="auto"/>
          </w:tcPr>
          <w:p w14:paraId="41918315" w14:textId="77777777" w:rsidR="004A42C6" w:rsidRDefault="00000000">
            <w:pPr>
              <w:widowControl w:val="0"/>
              <w:rPr>
                <w:rFonts w:ascii="Arial" w:hAnsi="Arial" w:cs="Arial"/>
                <w:b/>
                <w:bCs/>
                <w:color w:val="000000"/>
                <w:sz w:val="22"/>
                <w:szCs w:val="22"/>
              </w:rPr>
            </w:pPr>
            <w:r>
              <w:rPr>
                <w:rFonts w:ascii="Arial" w:hAnsi="Arial" w:cs="Arial"/>
                <w:b/>
                <w:bCs/>
                <w:color w:val="000000"/>
                <w:sz w:val="22"/>
                <w:szCs w:val="22"/>
              </w:rPr>
              <w:t>Study Group</w:t>
            </w:r>
          </w:p>
        </w:tc>
        <w:tc>
          <w:tcPr>
            <w:tcW w:w="6093" w:type="dxa"/>
            <w:gridSpan w:val="3"/>
            <w:shd w:val="clear" w:color="auto" w:fill="auto"/>
          </w:tcPr>
          <w:p w14:paraId="065E91FA" w14:textId="77777777" w:rsidR="004A42C6" w:rsidRDefault="00000000">
            <w:pPr>
              <w:widowControl w:val="0"/>
              <w:jc w:val="center"/>
              <w:rPr>
                <w:rFonts w:ascii="Arial" w:hAnsi="Arial" w:cs="Arial"/>
                <w:b/>
                <w:bCs/>
                <w:color w:val="000000"/>
                <w:sz w:val="22"/>
                <w:szCs w:val="22"/>
              </w:rPr>
            </w:pPr>
            <w:r>
              <w:rPr>
                <w:rFonts w:ascii="Arial" w:hAnsi="Arial" w:cs="Arial"/>
                <w:b/>
                <w:bCs/>
                <w:color w:val="000000"/>
                <w:sz w:val="22"/>
                <w:szCs w:val="22"/>
              </w:rPr>
              <w:t>Number of members</w:t>
            </w:r>
          </w:p>
        </w:tc>
      </w:tr>
      <w:tr w:rsidR="004A42C6" w14:paraId="0A5EEACB" w14:textId="77777777">
        <w:tc>
          <w:tcPr>
            <w:tcW w:w="2978" w:type="dxa"/>
            <w:vMerge/>
            <w:shd w:val="clear" w:color="auto" w:fill="auto"/>
          </w:tcPr>
          <w:p w14:paraId="6E3677A6" w14:textId="77777777" w:rsidR="004A42C6" w:rsidRDefault="004A42C6">
            <w:pPr>
              <w:widowControl w:val="0"/>
              <w:rPr>
                <w:rFonts w:ascii="Arial" w:hAnsi="Arial" w:cs="Arial"/>
                <w:sz w:val="22"/>
                <w:szCs w:val="22"/>
              </w:rPr>
            </w:pPr>
          </w:p>
        </w:tc>
        <w:tc>
          <w:tcPr>
            <w:tcW w:w="1982" w:type="dxa"/>
            <w:shd w:val="clear" w:color="auto" w:fill="auto"/>
          </w:tcPr>
          <w:p w14:paraId="3A991FDA" w14:textId="77777777" w:rsidR="004A42C6" w:rsidRDefault="00000000">
            <w:pPr>
              <w:widowControl w:val="0"/>
              <w:jc w:val="center"/>
              <w:rPr>
                <w:rFonts w:ascii="Arial" w:hAnsi="Arial" w:cs="Arial"/>
                <w:b/>
                <w:bCs/>
                <w:sz w:val="22"/>
                <w:szCs w:val="22"/>
              </w:rPr>
            </w:pPr>
            <w:r>
              <w:rPr>
                <w:rFonts w:ascii="Arial" w:hAnsi="Arial" w:cs="Arial"/>
                <w:b/>
                <w:bCs/>
                <w:sz w:val="22"/>
                <w:szCs w:val="22"/>
              </w:rPr>
              <w:t>Votes support</w:t>
            </w:r>
          </w:p>
        </w:tc>
        <w:tc>
          <w:tcPr>
            <w:tcW w:w="1987" w:type="dxa"/>
            <w:shd w:val="clear" w:color="auto" w:fill="auto"/>
          </w:tcPr>
          <w:p w14:paraId="1F67D47A" w14:textId="77777777" w:rsidR="004A42C6" w:rsidRDefault="00000000">
            <w:pPr>
              <w:widowControl w:val="0"/>
              <w:jc w:val="center"/>
              <w:rPr>
                <w:rFonts w:ascii="Arial" w:hAnsi="Arial" w:cs="Arial"/>
                <w:b/>
                <w:bCs/>
                <w:sz w:val="22"/>
                <w:szCs w:val="22"/>
              </w:rPr>
            </w:pPr>
            <w:r>
              <w:rPr>
                <w:rFonts w:ascii="Arial" w:hAnsi="Arial" w:cs="Arial"/>
                <w:b/>
                <w:bCs/>
                <w:sz w:val="22"/>
                <w:szCs w:val="22"/>
              </w:rPr>
              <w:t>Votes against</w:t>
            </w:r>
          </w:p>
        </w:tc>
        <w:tc>
          <w:tcPr>
            <w:tcW w:w="2124" w:type="dxa"/>
          </w:tcPr>
          <w:p w14:paraId="6D4EFD79" w14:textId="77777777" w:rsidR="004A42C6" w:rsidRDefault="00000000">
            <w:pPr>
              <w:widowControl w:val="0"/>
              <w:jc w:val="center"/>
              <w:rPr>
                <w:rFonts w:ascii="Arial" w:hAnsi="Arial" w:cs="Arial"/>
                <w:b/>
                <w:bCs/>
                <w:sz w:val="22"/>
                <w:szCs w:val="22"/>
              </w:rPr>
            </w:pPr>
            <w:r>
              <w:rPr>
                <w:rFonts w:ascii="Arial" w:hAnsi="Arial" w:cs="Arial"/>
                <w:b/>
                <w:bCs/>
                <w:sz w:val="22"/>
                <w:szCs w:val="22"/>
              </w:rPr>
              <w:t>No vote</w:t>
            </w:r>
          </w:p>
        </w:tc>
      </w:tr>
      <w:tr w:rsidR="004A42C6" w14:paraId="79062987" w14:textId="77777777">
        <w:tc>
          <w:tcPr>
            <w:tcW w:w="2978" w:type="dxa"/>
            <w:shd w:val="clear" w:color="auto" w:fill="auto"/>
          </w:tcPr>
          <w:p w14:paraId="76622D82" w14:textId="77777777" w:rsidR="004A42C6" w:rsidRDefault="00000000">
            <w:pPr>
              <w:widowControl w:val="0"/>
              <w:rPr>
                <w:rFonts w:ascii="Arial" w:hAnsi="Arial" w:cs="Arial"/>
                <w:sz w:val="22"/>
                <w:szCs w:val="22"/>
              </w:rPr>
            </w:pPr>
            <w:r>
              <w:rPr>
                <w:rFonts w:ascii="Arial" w:hAnsi="Arial" w:cs="Arial"/>
              </w:rPr>
              <w:t>Virophage SG</w:t>
            </w:r>
          </w:p>
        </w:tc>
        <w:tc>
          <w:tcPr>
            <w:tcW w:w="1982" w:type="dxa"/>
            <w:shd w:val="clear" w:color="auto" w:fill="auto"/>
          </w:tcPr>
          <w:p w14:paraId="2F78C42C" w14:textId="77777777" w:rsidR="004A42C6" w:rsidRDefault="00000000">
            <w:pPr>
              <w:widowControl w:val="0"/>
              <w:rPr>
                <w:rFonts w:ascii="Arial" w:hAnsi="Arial" w:cs="Arial"/>
                <w:sz w:val="22"/>
                <w:szCs w:val="22"/>
              </w:rPr>
            </w:pPr>
            <w:r>
              <w:rPr>
                <w:rFonts w:ascii="Arial" w:hAnsi="Arial" w:cs="Arial"/>
                <w:szCs w:val="22"/>
              </w:rPr>
              <w:t>4</w:t>
            </w:r>
          </w:p>
        </w:tc>
        <w:tc>
          <w:tcPr>
            <w:tcW w:w="1987" w:type="dxa"/>
            <w:shd w:val="clear" w:color="auto" w:fill="auto"/>
          </w:tcPr>
          <w:p w14:paraId="470A8DD9" w14:textId="77777777" w:rsidR="004A42C6" w:rsidRDefault="00000000">
            <w:pPr>
              <w:widowControl w:val="0"/>
              <w:rPr>
                <w:rFonts w:ascii="Arial" w:hAnsi="Arial" w:cs="Arial"/>
                <w:sz w:val="22"/>
                <w:szCs w:val="22"/>
              </w:rPr>
            </w:pPr>
            <w:r>
              <w:rPr>
                <w:rFonts w:ascii="Arial" w:hAnsi="Arial" w:cs="Arial"/>
                <w:szCs w:val="22"/>
              </w:rPr>
              <w:t>0</w:t>
            </w:r>
          </w:p>
        </w:tc>
        <w:tc>
          <w:tcPr>
            <w:tcW w:w="2124" w:type="dxa"/>
          </w:tcPr>
          <w:p w14:paraId="7AF08AB5" w14:textId="77777777" w:rsidR="004A42C6" w:rsidRDefault="004A42C6">
            <w:pPr>
              <w:widowControl w:val="0"/>
              <w:rPr>
                <w:rFonts w:ascii="Arial" w:hAnsi="Arial" w:cs="Arial"/>
                <w:sz w:val="22"/>
                <w:szCs w:val="22"/>
              </w:rPr>
            </w:pPr>
          </w:p>
        </w:tc>
      </w:tr>
      <w:tr w:rsidR="004A42C6" w14:paraId="50174EC8" w14:textId="77777777">
        <w:tc>
          <w:tcPr>
            <w:tcW w:w="2978" w:type="dxa"/>
            <w:shd w:val="clear" w:color="auto" w:fill="auto"/>
          </w:tcPr>
          <w:p w14:paraId="7C740FE8" w14:textId="77777777" w:rsidR="004A42C6" w:rsidRDefault="004A42C6">
            <w:pPr>
              <w:widowControl w:val="0"/>
              <w:rPr>
                <w:rFonts w:ascii="Arial" w:hAnsi="Arial" w:cs="Arial"/>
                <w:sz w:val="22"/>
                <w:szCs w:val="22"/>
              </w:rPr>
            </w:pPr>
          </w:p>
        </w:tc>
        <w:tc>
          <w:tcPr>
            <w:tcW w:w="1982" w:type="dxa"/>
            <w:shd w:val="clear" w:color="auto" w:fill="auto"/>
          </w:tcPr>
          <w:p w14:paraId="0B933ED4" w14:textId="77777777" w:rsidR="004A42C6" w:rsidRDefault="004A42C6">
            <w:pPr>
              <w:widowControl w:val="0"/>
              <w:rPr>
                <w:rFonts w:ascii="Arial" w:hAnsi="Arial" w:cs="Arial"/>
                <w:sz w:val="22"/>
                <w:szCs w:val="22"/>
              </w:rPr>
            </w:pPr>
          </w:p>
        </w:tc>
        <w:tc>
          <w:tcPr>
            <w:tcW w:w="1987" w:type="dxa"/>
            <w:shd w:val="clear" w:color="auto" w:fill="auto"/>
          </w:tcPr>
          <w:p w14:paraId="2ADE151F" w14:textId="77777777" w:rsidR="004A42C6" w:rsidRDefault="004A42C6">
            <w:pPr>
              <w:widowControl w:val="0"/>
              <w:rPr>
                <w:rFonts w:ascii="Arial" w:hAnsi="Arial" w:cs="Arial"/>
                <w:sz w:val="22"/>
                <w:szCs w:val="22"/>
              </w:rPr>
            </w:pPr>
          </w:p>
        </w:tc>
        <w:tc>
          <w:tcPr>
            <w:tcW w:w="2124" w:type="dxa"/>
          </w:tcPr>
          <w:p w14:paraId="24DD1264" w14:textId="77777777" w:rsidR="004A42C6" w:rsidRDefault="004A42C6">
            <w:pPr>
              <w:widowControl w:val="0"/>
              <w:rPr>
                <w:rFonts w:ascii="Arial" w:hAnsi="Arial" w:cs="Arial"/>
                <w:sz w:val="22"/>
                <w:szCs w:val="22"/>
              </w:rPr>
            </w:pPr>
          </w:p>
        </w:tc>
      </w:tr>
    </w:tbl>
    <w:p w14:paraId="2936414C" w14:textId="77777777" w:rsidR="004A42C6" w:rsidRDefault="00000000">
      <w:pPr>
        <w:spacing w:before="120" w:after="120"/>
        <w:rPr>
          <w:rFonts w:ascii="Arial" w:hAnsi="Arial" w:cs="Arial"/>
          <w:b/>
        </w:rPr>
      </w:pPr>
      <w:r>
        <w:rPr>
          <w:rFonts w:ascii="Arial" w:hAnsi="Arial" w:cs="Arial"/>
          <w:b/>
        </w:rPr>
        <w:t>Authority to use the name of a living person</w:t>
      </w:r>
    </w:p>
    <w:p w14:paraId="740C0565" w14:textId="77777777" w:rsidR="004A42C6" w:rsidRDefault="004A42C6">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7939"/>
        <w:gridCol w:w="1133"/>
      </w:tblGrid>
      <w:tr w:rsidR="004A42C6" w14:paraId="2BCA187C" w14:textId="77777777">
        <w:tc>
          <w:tcPr>
            <w:tcW w:w="7938" w:type="dxa"/>
            <w:shd w:val="clear" w:color="auto" w:fill="auto"/>
          </w:tcPr>
          <w:p w14:paraId="0C37F133" w14:textId="77777777" w:rsidR="004A42C6" w:rsidRDefault="00000000">
            <w:pPr>
              <w:widowControl w:val="0"/>
            </w:pPr>
            <w:r>
              <w:rPr>
                <w:rFonts w:ascii="Arial" w:hAnsi="Arial" w:cs="Arial"/>
                <w:b/>
                <w:bCs/>
                <w:color w:val="000000"/>
                <w:sz w:val="22"/>
                <w:szCs w:val="22"/>
              </w:rPr>
              <w:t>Is any taxon name used here derived from that of a living person (Y/N)</w:t>
            </w:r>
          </w:p>
        </w:tc>
        <w:tc>
          <w:tcPr>
            <w:tcW w:w="1133" w:type="dxa"/>
            <w:shd w:val="clear" w:color="auto" w:fill="auto"/>
          </w:tcPr>
          <w:p w14:paraId="592CEE98" w14:textId="77777777" w:rsidR="004A42C6" w:rsidRDefault="00000000">
            <w:pPr>
              <w:widowControl w:val="0"/>
              <w:rPr>
                <w:rFonts w:ascii="Arial" w:hAnsi="Arial" w:cs="Arial"/>
                <w:sz w:val="22"/>
                <w:szCs w:val="22"/>
              </w:rPr>
            </w:pPr>
            <w:r>
              <w:rPr>
                <w:rFonts w:ascii="Arial" w:hAnsi="Arial" w:cs="Arial"/>
              </w:rPr>
              <w:t>N</w:t>
            </w:r>
          </w:p>
        </w:tc>
      </w:tr>
    </w:tbl>
    <w:p w14:paraId="031A09AB" w14:textId="77777777" w:rsidR="004A42C6" w:rsidRDefault="004A42C6">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2688"/>
        <w:gridCol w:w="3402"/>
        <w:gridCol w:w="2982"/>
      </w:tblGrid>
      <w:tr w:rsidR="004A42C6" w14:paraId="2E9DC169" w14:textId="77777777">
        <w:tc>
          <w:tcPr>
            <w:tcW w:w="2688" w:type="dxa"/>
            <w:shd w:val="clear" w:color="auto" w:fill="auto"/>
          </w:tcPr>
          <w:p w14:paraId="18F19694" w14:textId="77777777" w:rsidR="004A42C6" w:rsidRDefault="00000000">
            <w:pPr>
              <w:widowControl w:val="0"/>
              <w:rPr>
                <w:rFonts w:ascii="Arial" w:hAnsi="Arial" w:cs="Arial"/>
                <w:b/>
                <w:bCs/>
                <w:color w:val="000000"/>
                <w:sz w:val="22"/>
                <w:szCs w:val="22"/>
              </w:rPr>
            </w:pPr>
            <w:r>
              <w:rPr>
                <w:rFonts w:ascii="Arial" w:hAnsi="Arial" w:cs="Arial"/>
                <w:b/>
                <w:bCs/>
                <w:color w:val="000000"/>
                <w:sz w:val="22"/>
                <w:szCs w:val="22"/>
              </w:rPr>
              <w:t>Taxon name</w:t>
            </w:r>
          </w:p>
        </w:tc>
        <w:tc>
          <w:tcPr>
            <w:tcW w:w="3402" w:type="dxa"/>
            <w:shd w:val="clear" w:color="auto" w:fill="auto"/>
          </w:tcPr>
          <w:p w14:paraId="072A5AC0" w14:textId="77777777" w:rsidR="004A42C6" w:rsidRDefault="00000000">
            <w:pPr>
              <w:widowControl w:val="0"/>
            </w:pPr>
            <w:r>
              <w:rPr>
                <w:rFonts w:ascii="Arial" w:hAnsi="Arial" w:cs="Arial"/>
                <w:b/>
                <w:bCs/>
                <w:color w:val="000000"/>
                <w:sz w:val="22"/>
                <w:szCs w:val="22"/>
              </w:rPr>
              <w:t>Person from whom the name is derived</w:t>
            </w:r>
          </w:p>
        </w:tc>
        <w:tc>
          <w:tcPr>
            <w:tcW w:w="2982" w:type="dxa"/>
            <w:shd w:val="clear" w:color="auto" w:fill="auto"/>
          </w:tcPr>
          <w:p w14:paraId="7EE83DF4" w14:textId="77777777" w:rsidR="004A42C6" w:rsidRDefault="00000000">
            <w:pPr>
              <w:widowControl w:val="0"/>
            </w:pPr>
            <w:r>
              <w:rPr>
                <w:rFonts w:ascii="Arial" w:hAnsi="Arial" w:cs="Arial"/>
                <w:b/>
                <w:bCs/>
                <w:color w:val="000000"/>
                <w:sz w:val="22"/>
                <w:szCs w:val="22"/>
              </w:rPr>
              <w:t>Permission attached (Y/N)</w:t>
            </w:r>
          </w:p>
        </w:tc>
      </w:tr>
      <w:tr w:rsidR="004A42C6" w14:paraId="2959A80E" w14:textId="77777777">
        <w:tc>
          <w:tcPr>
            <w:tcW w:w="2688" w:type="dxa"/>
            <w:shd w:val="clear" w:color="auto" w:fill="auto"/>
          </w:tcPr>
          <w:p w14:paraId="7511B813" w14:textId="77777777" w:rsidR="004A42C6" w:rsidRDefault="004A42C6">
            <w:pPr>
              <w:widowControl w:val="0"/>
              <w:rPr>
                <w:rFonts w:ascii="Arial" w:hAnsi="Arial" w:cs="Arial"/>
                <w:sz w:val="22"/>
                <w:szCs w:val="22"/>
              </w:rPr>
            </w:pPr>
          </w:p>
        </w:tc>
        <w:tc>
          <w:tcPr>
            <w:tcW w:w="3402" w:type="dxa"/>
            <w:shd w:val="clear" w:color="auto" w:fill="auto"/>
          </w:tcPr>
          <w:p w14:paraId="43CFB66D" w14:textId="77777777" w:rsidR="004A42C6" w:rsidRDefault="004A42C6">
            <w:pPr>
              <w:widowControl w:val="0"/>
              <w:rPr>
                <w:rFonts w:ascii="Arial" w:hAnsi="Arial" w:cs="Arial"/>
                <w:sz w:val="22"/>
                <w:szCs w:val="22"/>
              </w:rPr>
            </w:pPr>
          </w:p>
        </w:tc>
        <w:tc>
          <w:tcPr>
            <w:tcW w:w="2982" w:type="dxa"/>
            <w:shd w:val="clear" w:color="auto" w:fill="auto"/>
          </w:tcPr>
          <w:p w14:paraId="12964174" w14:textId="77777777" w:rsidR="004A42C6" w:rsidRDefault="004A42C6">
            <w:pPr>
              <w:widowControl w:val="0"/>
              <w:rPr>
                <w:rFonts w:ascii="Arial" w:hAnsi="Arial" w:cs="Arial"/>
                <w:sz w:val="22"/>
                <w:szCs w:val="22"/>
              </w:rPr>
            </w:pPr>
          </w:p>
        </w:tc>
      </w:tr>
      <w:tr w:rsidR="004A42C6" w14:paraId="459614A9" w14:textId="77777777">
        <w:tc>
          <w:tcPr>
            <w:tcW w:w="2688" w:type="dxa"/>
            <w:shd w:val="clear" w:color="auto" w:fill="auto"/>
          </w:tcPr>
          <w:p w14:paraId="6F90DB4D" w14:textId="77777777" w:rsidR="004A42C6" w:rsidRDefault="004A42C6">
            <w:pPr>
              <w:widowControl w:val="0"/>
              <w:rPr>
                <w:rFonts w:ascii="Arial" w:hAnsi="Arial" w:cs="Arial"/>
                <w:sz w:val="22"/>
                <w:szCs w:val="22"/>
              </w:rPr>
            </w:pPr>
          </w:p>
        </w:tc>
        <w:tc>
          <w:tcPr>
            <w:tcW w:w="3402" w:type="dxa"/>
            <w:shd w:val="clear" w:color="auto" w:fill="auto"/>
          </w:tcPr>
          <w:p w14:paraId="233A1E59" w14:textId="77777777" w:rsidR="004A42C6" w:rsidRDefault="004A42C6">
            <w:pPr>
              <w:widowControl w:val="0"/>
              <w:rPr>
                <w:rFonts w:ascii="Arial" w:hAnsi="Arial" w:cs="Arial"/>
                <w:sz w:val="22"/>
                <w:szCs w:val="22"/>
              </w:rPr>
            </w:pPr>
          </w:p>
        </w:tc>
        <w:tc>
          <w:tcPr>
            <w:tcW w:w="2982" w:type="dxa"/>
            <w:shd w:val="clear" w:color="auto" w:fill="auto"/>
          </w:tcPr>
          <w:p w14:paraId="07AAFC1A" w14:textId="77777777" w:rsidR="004A42C6" w:rsidRDefault="004A42C6">
            <w:pPr>
              <w:widowControl w:val="0"/>
              <w:rPr>
                <w:rFonts w:ascii="Arial" w:hAnsi="Arial" w:cs="Arial"/>
                <w:sz w:val="22"/>
                <w:szCs w:val="22"/>
              </w:rPr>
            </w:pPr>
          </w:p>
        </w:tc>
      </w:tr>
      <w:tr w:rsidR="004A42C6" w14:paraId="6DECD84C" w14:textId="77777777">
        <w:tc>
          <w:tcPr>
            <w:tcW w:w="2688" w:type="dxa"/>
            <w:shd w:val="clear" w:color="auto" w:fill="auto"/>
          </w:tcPr>
          <w:p w14:paraId="29A37F79" w14:textId="77777777" w:rsidR="004A42C6" w:rsidRDefault="004A42C6">
            <w:pPr>
              <w:widowControl w:val="0"/>
              <w:rPr>
                <w:rFonts w:ascii="Arial" w:hAnsi="Arial" w:cs="Arial"/>
                <w:sz w:val="22"/>
                <w:szCs w:val="22"/>
              </w:rPr>
            </w:pPr>
          </w:p>
        </w:tc>
        <w:tc>
          <w:tcPr>
            <w:tcW w:w="3402" w:type="dxa"/>
            <w:shd w:val="clear" w:color="auto" w:fill="auto"/>
          </w:tcPr>
          <w:p w14:paraId="005E03E7" w14:textId="77777777" w:rsidR="004A42C6" w:rsidRDefault="004A42C6">
            <w:pPr>
              <w:widowControl w:val="0"/>
              <w:rPr>
                <w:rFonts w:ascii="Arial" w:hAnsi="Arial" w:cs="Arial"/>
                <w:sz w:val="22"/>
                <w:szCs w:val="22"/>
              </w:rPr>
            </w:pPr>
          </w:p>
        </w:tc>
        <w:tc>
          <w:tcPr>
            <w:tcW w:w="2982" w:type="dxa"/>
            <w:shd w:val="clear" w:color="auto" w:fill="auto"/>
          </w:tcPr>
          <w:p w14:paraId="31C85836" w14:textId="77777777" w:rsidR="004A42C6" w:rsidRDefault="004A42C6">
            <w:pPr>
              <w:widowControl w:val="0"/>
              <w:rPr>
                <w:rFonts w:ascii="Arial" w:hAnsi="Arial" w:cs="Arial"/>
                <w:sz w:val="22"/>
                <w:szCs w:val="22"/>
              </w:rPr>
            </w:pPr>
          </w:p>
        </w:tc>
      </w:tr>
    </w:tbl>
    <w:p w14:paraId="3232CB2E" w14:textId="77777777" w:rsidR="004A42C6" w:rsidRDefault="004A42C6"/>
    <w:p w14:paraId="61A96905" w14:textId="77777777" w:rsidR="004A42C6" w:rsidRDefault="00000000">
      <w:pPr>
        <w:rPr>
          <w:rFonts w:ascii="Arial" w:hAnsi="Arial" w:cs="Arial"/>
          <w:b/>
          <w:bCs/>
        </w:rPr>
      </w:pPr>
      <w:r>
        <w:rPr>
          <w:rFonts w:ascii="Arial" w:hAnsi="Arial" w:cs="Arial"/>
          <w:b/>
          <w:bCs/>
        </w:rPr>
        <w:t>Submission dates</w:t>
      </w:r>
    </w:p>
    <w:tbl>
      <w:tblPr>
        <w:tblStyle w:val="TableGrid"/>
        <w:tblW w:w="9072" w:type="dxa"/>
        <w:tblInd w:w="250" w:type="dxa"/>
        <w:tblLayout w:type="fixed"/>
        <w:tblLook w:val="04A0" w:firstRow="1" w:lastRow="0" w:firstColumn="1" w:lastColumn="0" w:noHBand="0" w:noVBand="1"/>
      </w:tblPr>
      <w:tblGrid>
        <w:gridCol w:w="4820"/>
        <w:gridCol w:w="4252"/>
      </w:tblGrid>
      <w:tr w:rsidR="004A42C6" w14:paraId="381BFFCC" w14:textId="77777777">
        <w:tc>
          <w:tcPr>
            <w:tcW w:w="4819" w:type="dxa"/>
            <w:shd w:val="clear" w:color="auto" w:fill="auto"/>
          </w:tcPr>
          <w:p w14:paraId="3B2EBF55" w14:textId="77777777" w:rsidR="004A42C6" w:rsidRDefault="00000000">
            <w:pPr>
              <w:widowControl w:val="0"/>
              <w:rPr>
                <w:sz w:val="22"/>
                <w:szCs w:val="22"/>
              </w:rPr>
            </w:pPr>
            <w:r>
              <w:rPr>
                <w:rFonts w:ascii="Arial" w:hAnsi="Arial" w:cs="Arial"/>
                <w:sz w:val="22"/>
                <w:szCs w:val="22"/>
              </w:rPr>
              <w:t>Date first submitted to SC Chair</w:t>
            </w:r>
          </w:p>
        </w:tc>
        <w:tc>
          <w:tcPr>
            <w:tcW w:w="4252" w:type="dxa"/>
            <w:shd w:val="clear" w:color="auto" w:fill="auto"/>
          </w:tcPr>
          <w:p w14:paraId="0B6EE38B" w14:textId="15CA6B5D" w:rsidR="004A42C6" w:rsidRDefault="00EB77BE">
            <w:pPr>
              <w:widowControl w:val="0"/>
              <w:rPr>
                <w:rFonts w:ascii="Arial" w:hAnsi="Arial" w:cs="Arial"/>
                <w:sz w:val="22"/>
                <w:szCs w:val="22"/>
              </w:rPr>
            </w:pPr>
            <w:r>
              <w:rPr>
                <w:rFonts w:ascii="Arial" w:hAnsi="Arial" w:cs="Arial"/>
                <w:sz w:val="22"/>
                <w:szCs w:val="22"/>
              </w:rPr>
              <w:t>21</w:t>
            </w:r>
            <w:r w:rsidRPr="00EB77BE">
              <w:rPr>
                <w:rFonts w:ascii="Arial" w:hAnsi="Arial" w:cs="Arial"/>
                <w:sz w:val="22"/>
                <w:szCs w:val="22"/>
                <w:vertAlign w:val="superscript"/>
              </w:rPr>
              <w:t>st</w:t>
            </w:r>
            <w:r>
              <w:rPr>
                <w:rFonts w:ascii="Arial" w:hAnsi="Arial" w:cs="Arial"/>
                <w:sz w:val="22"/>
                <w:szCs w:val="22"/>
              </w:rPr>
              <w:t xml:space="preserve"> June 2023</w:t>
            </w:r>
          </w:p>
        </w:tc>
      </w:tr>
      <w:tr w:rsidR="004A42C6" w14:paraId="456E30B2" w14:textId="77777777">
        <w:tc>
          <w:tcPr>
            <w:tcW w:w="4819" w:type="dxa"/>
            <w:shd w:val="clear" w:color="auto" w:fill="auto"/>
          </w:tcPr>
          <w:p w14:paraId="253106B5" w14:textId="77777777" w:rsidR="004A42C6" w:rsidRDefault="00000000">
            <w:pPr>
              <w:widowControl w:val="0"/>
              <w:rPr>
                <w:sz w:val="22"/>
                <w:szCs w:val="22"/>
              </w:rPr>
            </w:pPr>
            <w:r>
              <w:rPr>
                <w:rFonts w:ascii="Arial" w:hAnsi="Arial" w:cs="Arial"/>
                <w:sz w:val="22"/>
                <w:szCs w:val="22"/>
              </w:rPr>
              <w:t>Date of this revision (if different to above)</w:t>
            </w:r>
          </w:p>
        </w:tc>
        <w:tc>
          <w:tcPr>
            <w:tcW w:w="4252" w:type="dxa"/>
            <w:shd w:val="clear" w:color="auto" w:fill="auto"/>
          </w:tcPr>
          <w:p w14:paraId="64DB202C" w14:textId="773A85C5" w:rsidR="004A42C6" w:rsidRDefault="00FB7230">
            <w:pPr>
              <w:widowControl w:val="0"/>
              <w:rPr>
                <w:rFonts w:ascii="Arial" w:hAnsi="Arial" w:cs="Arial"/>
                <w:sz w:val="22"/>
                <w:szCs w:val="22"/>
              </w:rPr>
            </w:pPr>
            <w:r>
              <w:rPr>
                <w:rFonts w:ascii="Arial" w:hAnsi="Arial" w:cs="Arial"/>
                <w:sz w:val="22"/>
                <w:szCs w:val="22"/>
              </w:rPr>
              <w:t>October 24, 2023</w:t>
            </w:r>
          </w:p>
        </w:tc>
      </w:tr>
    </w:tbl>
    <w:p w14:paraId="2F4EE80B" w14:textId="77777777" w:rsidR="004A42C6"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250" w:type="dxa"/>
        <w:tblLayout w:type="fixed"/>
        <w:tblLook w:val="04A0" w:firstRow="1" w:lastRow="0" w:firstColumn="1" w:lastColumn="0" w:noHBand="0" w:noVBand="1"/>
      </w:tblPr>
      <w:tblGrid>
        <w:gridCol w:w="9072"/>
      </w:tblGrid>
      <w:tr w:rsidR="004A42C6" w14:paraId="5FCBB1A2" w14:textId="77777777">
        <w:tc>
          <w:tcPr>
            <w:tcW w:w="9072" w:type="dxa"/>
            <w:shd w:val="clear" w:color="auto" w:fill="auto"/>
          </w:tcPr>
          <w:p w14:paraId="0128BD80" w14:textId="77777777" w:rsidR="004A42C6" w:rsidRDefault="004A42C6">
            <w:pPr>
              <w:widowControl w:val="0"/>
              <w:rPr>
                <w:rFonts w:ascii="Arial" w:hAnsi="Arial" w:cs="Arial"/>
                <w:sz w:val="22"/>
                <w:szCs w:val="22"/>
              </w:rPr>
            </w:pPr>
          </w:p>
          <w:p w14:paraId="04D7E1D6" w14:textId="77777777" w:rsidR="00FB7230" w:rsidRDefault="00FB7230" w:rsidP="00FB7230">
            <w:pPr>
              <w:widowControl w:val="0"/>
              <w:rPr>
                <w:rFonts w:ascii="Arial" w:hAnsi="Arial" w:cs="Arial"/>
                <w:sz w:val="22"/>
                <w:szCs w:val="22"/>
              </w:rPr>
            </w:pPr>
            <w:r>
              <w:rPr>
                <w:rFonts w:ascii="Arial" w:hAnsi="Arial" w:cs="Arial"/>
                <w:sz w:val="22"/>
                <w:szCs w:val="22"/>
              </w:rPr>
              <w:t>Please double-check the Excel file</w:t>
            </w:r>
          </w:p>
          <w:p w14:paraId="12FA8044" w14:textId="77777777" w:rsidR="004A42C6" w:rsidRDefault="004A42C6">
            <w:pPr>
              <w:widowControl w:val="0"/>
              <w:rPr>
                <w:rFonts w:ascii="Arial" w:hAnsi="Arial" w:cs="Arial"/>
                <w:sz w:val="22"/>
                <w:szCs w:val="22"/>
              </w:rPr>
            </w:pPr>
          </w:p>
          <w:p w14:paraId="2F175CFD" w14:textId="77777777" w:rsidR="004A42C6" w:rsidRDefault="004A42C6">
            <w:pPr>
              <w:widowControl w:val="0"/>
              <w:rPr>
                <w:rFonts w:ascii="Arial" w:hAnsi="Arial" w:cs="Arial"/>
                <w:sz w:val="22"/>
                <w:szCs w:val="22"/>
              </w:rPr>
            </w:pPr>
          </w:p>
          <w:p w14:paraId="2E57224D" w14:textId="35192483" w:rsidR="004A42C6" w:rsidRDefault="00037431">
            <w:pPr>
              <w:widowControl w:val="0"/>
              <w:rPr>
                <w:rFonts w:ascii="Arial" w:hAnsi="Arial" w:cs="Arial"/>
                <w:sz w:val="22"/>
                <w:szCs w:val="22"/>
              </w:rPr>
            </w:pPr>
            <w:r>
              <w:rPr>
                <w:rFonts w:ascii="Arial" w:hAnsi="Arial" w:cs="Arial"/>
                <w:sz w:val="22"/>
                <w:szCs w:val="22"/>
              </w:rPr>
              <w:t xml:space="preserve">Done, thanks. Some minor adjustments made. </w:t>
            </w:r>
          </w:p>
        </w:tc>
      </w:tr>
    </w:tbl>
    <w:p w14:paraId="246A8B40" w14:textId="77777777" w:rsidR="004A42C6" w:rsidRDefault="004A42C6">
      <w:pPr>
        <w:pStyle w:val="BodyTextIndent"/>
        <w:spacing w:before="120" w:after="120"/>
        <w:ind w:left="0" w:firstLine="0"/>
        <w:rPr>
          <w:rFonts w:ascii="Arial" w:hAnsi="Arial" w:cs="Arial"/>
          <w:b/>
          <w:color w:val="000000"/>
          <w:szCs w:val="24"/>
        </w:rPr>
      </w:pPr>
    </w:p>
    <w:p w14:paraId="266CEDEB" w14:textId="77777777" w:rsidR="004A42C6"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04CD0B1B" w14:textId="77777777" w:rsidR="004A42C6" w:rsidRDefault="00000000">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250" w:type="dxa"/>
        <w:tblLayout w:type="fixed"/>
        <w:tblLook w:val="04A0" w:firstRow="1" w:lastRow="0" w:firstColumn="1" w:lastColumn="0" w:noHBand="0" w:noVBand="1"/>
      </w:tblPr>
      <w:tblGrid>
        <w:gridCol w:w="9072"/>
      </w:tblGrid>
      <w:tr w:rsidR="004A42C6" w14:paraId="1EFD7755" w14:textId="77777777">
        <w:trPr>
          <w:trHeight w:val="4290"/>
        </w:trPr>
        <w:tc>
          <w:tcPr>
            <w:tcW w:w="9072" w:type="dxa"/>
            <w:shd w:val="clear" w:color="auto" w:fill="auto"/>
          </w:tcPr>
          <w:p w14:paraId="492FCE2B" w14:textId="77777777" w:rsidR="004A42C6" w:rsidRDefault="004A42C6">
            <w:pPr>
              <w:pStyle w:val="BodyTextIndent"/>
              <w:widowControl w:val="0"/>
              <w:ind w:left="0" w:firstLine="0"/>
              <w:rPr>
                <w:rFonts w:ascii="Arial" w:hAnsi="Arial" w:cs="Arial"/>
                <w:color w:val="0000FF"/>
                <w:sz w:val="22"/>
                <w:szCs w:val="22"/>
              </w:rPr>
            </w:pPr>
          </w:p>
          <w:p w14:paraId="4A052CC6" w14:textId="77777777" w:rsidR="004A42C6" w:rsidRDefault="004A42C6">
            <w:pPr>
              <w:pStyle w:val="BodyTextIndent"/>
              <w:widowControl w:val="0"/>
              <w:ind w:left="0" w:firstLine="0"/>
              <w:rPr>
                <w:rFonts w:ascii="Arial" w:hAnsi="Arial" w:cs="Arial"/>
                <w:color w:val="0000FF"/>
                <w:sz w:val="22"/>
                <w:szCs w:val="22"/>
              </w:rPr>
            </w:pPr>
          </w:p>
          <w:p w14:paraId="43938A03" w14:textId="77777777" w:rsidR="004A42C6" w:rsidRDefault="004A42C6">
            <w:pPr>
              <w:pStyle w:val="BodyTextIndent"/>
              <w:widowControl w:val="0"/>
              <w:ind w:left="0" w:firstLine="0"/>
              <w:rPr>
                <w:rFonts w:ascii="Arial" w:hAnsi="Arial" w:cs="Arial"/>
                <w:color w:val="0000FF"/>
                <w:sz w:val="22"/>
                <w:szCs w:val="22"/>
              </w:rPr>
            </w:pPr>
          </w:p>
          <w:p w14:paraId="0E226604" w14:textId="77777777" w:rsidR="004A42C6" w:rsidRDefault="004A42C6">
            <w:pPr>
              <w:pStyle w:val="BodyTextIndent"/>
              <w:widowControl w:val="0"/>
              <w:ind w:left="0" w:firstLine="0"/>
              <w:rPr>
                <w:rFonts w:ascii="Arial" w:hAnsi="Arial" w:cs="Arial"/>
                <w:color w:val="0000FF"/>
                <w:sz w:val="22"/>
                <w:szCs w:val="22"/>
              </w:rPr>
            </w:pPr>
          </w:p>
          <w:p w14:paraId="58B06185" w14:textId="77777777" w:rsidR="004A42C6" w:rsidRDefault="004A42C6">
            <w:pPr>
              <w:pStyle w:val="BodyTextIndent"/>
              <w:widowControl w:val="0"/>
              <w:ind w:left="0" w:firstLine="0"/>
              <w:rPr>
                <w:rFonts w:ascii="Arial" w:hAnsi="Arial" w:cs="Arial"/>
                <w:color w:val="0000FF"/>
                <w:sz w:val="22"/>
                <w:szCs w:val="22"/>
              </w:rPr>
            </w:pPr>
          </w:p>
          <w:p w14:paraId="019A22C2" w14:textId="77777777" w:rsidR="004A42C6" w:rsidRDefault="004A42C6">
            <w:pPr>
              <w:pStyle w:val="BodyTextIndent"/>
              <w:widowControl w:val="0"/>
              <w:ind w:left="0" w:firstLine="0"/>
              <w:rPr>
                <w:rFonts w:ascii="Arial" w:hAnsi="Arial" w:cs="Arial"/>
                <w:color w:val="0000FF"/>
                <w:sz w:val="22"/>
                <w:szCs w:val="22"/>
              </w:rPr>
            </w:pPr>
          </w:p>
          <w:p w14:paraId="11340E1F" w14:textId="77777777" w:rsidR="004A42C6" w:rsidRDefault="004A42C6">
            <w:pPr>
              <w:pStyle w:val="BodyTextIndent"/>
              <w:widowControl w:val="0"/>
              <w:ind w:left="0" w:firstLine="0"/>
              <w:rPr>
                <w:rFonts w:ascii="Arial" w:hAnsi="Arial" w:cs="Arial"/>
                <w:color w:val="0000FF"/>
                <w:sz w:val="22"/>
                <w:szCs w:val="22"/>
              </w:rPr>
            </w:pPr>
          </w:p>
          <w:p w14:paraId="150E8419" w14:textId="77777777" w:rsidR="004A42C6" w:rsidRDefault="004A42C6">
            <w:pPr>
              <w:pStyle w:val="BodyTextIndent"/>
              <w:widowControl w:val="0"/>
              <w:ind w:left="0" w:firstLine="0"/>
              <w:rPr>
                <w:rFonts w:ascii="Arial" w:hAnsi="Arial" w:cs="Arial"/>
                <w:color w:val="0000FF"/>
                <w:sz w:val="22"/>
                <w:szCs w:val="22"/>
              </w:rPr>
            </w:pPr>
          </w:p>
          <w:p w14:paraId="68EE60F9" w14:textId="77777777" w:rsidR="004A42C6" w:rsidRDefault="004A42C6">
            <w:pPr>
              <w:pStyle w:val="BodyTextIndent"/>
              <w:widowControl w:val="0"/>
              <w:ind w:left="0" w:firstLine="0"/>
              <w:rPr>
                <w:rFonts w:ascii="Arial" w:hAnsi="Arial" w:cs="Arial"/>
                <w:color w:val="0000FF"/>
                <w:sz w:val="22"/>
                <w:szCs w:val="22"/>
              </w:rPr>
            </w:pPr>
          </w:p>
          <w:p w14:paraId="1C0B2742" w14:textId="77777777" w:rsidR="004A42C6" w:rsidRDefault="004A42C6">
            <w:pPr>
              <w:pStyle w:val="BodyTextIndent"/>
              <w:widowControl w:val="0"/>
              <w:ind w:left="0" w:firstLine="0"/>
              <w:rPr>
                <w:rFonts w:ascii="Arial" w:hAnsi="Arial" w:cs="Arial"/>
                <w:color w:val="0000FF"/>
                <w:sz w:val="22"/>
                <w:szCs w:val="22"/>
              </w:rPr>
            </w:pPr>
          </w:p>
          <w:p w14:paraId="72EDD542" w14:textId="77777777" w:rsidR="004A42C6" w:rsidRDefault="004A42C6">
            <w:pPr>
              <w:pStyle w:val="BodyTextIndent"/>
              <w:widowControl w:val="0"/>
              <w:ind w:left="0" w:firstLine="0"/>
              <w:rPr>
                <w:rFonts w:ascii="Arial" w:hAnsi="Arial" w:cs="Arial"/>
                <w:color w:val="0000FF"/>
                <w:sz w:val="22"/>
                <w:szCs w:val="22"/>
              </w:rPr>
            </w:pPr>
          </w:p>
          <w:p w14:paraId="291B2D5A" w14:textId="77777777" w:rsidR="004A42C6" w:rsidRDefault="004A42C6">
            <w:pPr>
              <w:pStyle w:val="BodyTextIndent"/>
              <w:widowControl w:val="0"/>
              <w:ind w:left="0" w:firstLine="0"/>
              <w:rPr>
                <w:rFonts w:ascii="Arial" w:hAnsi="Arial" w:cs="Arial"/>
                <w:color w:val="0000FF"/>
                <w:sz w:val="22"/>
                <w:szCs w:val="22"/>
              </w:rPr>
            </w:pPr>
          </w:p>
          <w:p w14:paraId="12A7B096" w14:textId="77777777" w:rsidR="004A42C6" w:rsidRDefault="004A42C6">
            <w:pPr>
              <w:pStyle w:val="BodyTextIndent"/>
              <w:widowControl w:val="0"/>
              <w:ind w:left="0" w:firstLine="0"/>
              <w:rPr>
                <w:rFonts w:ascii="Arial" w:hAnsi="Arial" w:cs="Arial"/>
                <w:color w:val="0000FF"/>
                <w:sz w:val="22"/>
                <w:szCs w:val="22"/>
              </w:rPr>
            </w:pPr>
          </w:p>
          <w:p w14:paraId="462E2AA1" w14:textId="77777777" w:rsidR="004A42C6" w:rsidRDefault="004A42C6">
            <w:pPr>
              <w:pStyle w:val="BodyTextIndent"/>
              <w:widowControl w:val="0"/>
              <w:ind w:left="0" w:firstLine="0"/>
              <w:rPr>
                <w:rFonts w:ascii="Arial" w:hAnsi="Arial" w:cs="Arial"/>
                <w:color w:val="0000FF"/>
                <w:sz w:val="22"/>
                <w:szCs w:val="22"/>
              </w:rPr>
            </w:pPr>
          </w:p>
          <w:p w14:paraId="74264EE8" w14:textId="77777777" w:rsidR="004A42C6" w:rsidRDefault="004A42C6">
            <w:pPr>
              <w:pStyle w:val="BodyTextIndent"/>
              <w:widowControl w:val="0"/>
              <w:ind w:left="0" w:firstLine="0"/>
              <w:rPr>
                <w:rFonts w:ascii="Arial" w:hAnsi="Arial" w:cs="Arial"/>
                <w:color w:val="0000FF"/>
                <w:sz w:val="22"/>
                <w:szCs w:val="22"/>
              </w:rPr>
            </w:pPr>
          </w:p>
          <w:p w14:paraId="7CAE141C" w14:textId="77777777" w:rsidR="004A42C6" w:rsidRDefault="004A42C6">
            <w:pPr>
              <w:pStyle w:val="BodyTextIndent"/>
              <w:widowControl w:val="0"/>
              <w:ind w:left="0" w:firstLine="0"/>
              <w:rPr>
                <w:rFonts w:ascii="Arial" w:hAnsi="Arial" w:cs="Arial"/>
                <w:color w:val="0000FF"/>
                <w:sz w:val="22"/>
                <w:szCs w:val="22"/>
              </w:rPr>
            </w:pPr>
          </w:p>
          <w:p w14:paraId="3D4683DD" w14:textId="77777777" w:rsidR="004A42C6" w:rsidRDefault="004A42C6">
            <w:pPr>
              <w:pStyle w:val="BodyTextIndent"/>
              <w:widowControl w:val="0"/>
              <w:ind w:left="0" w:firstLine="0"/>
              <w:rPr>
                <w:rFonts w:ascii="Arial" w:hAnsi="Arial" w:cs="Arial"/>
                <w:color w:val="0000FF"/>
                <w:sz w:val="22"/>
                <w:szCs w:val="22"/>
              </w:rPr>
            </w:pPr>
          </w:p>
          <w:p w14:paraId="553D7B58" w14:textId="77777777" w:rsidR="004A42C6" w:rsidRDefault="004A42C6">
            <w:pPr>
              <w:pStyle w:val="BodyTextIndent"/>
              <w:widowControl w:val="0"/>
              <w:ind w:left="0" w:firstLine="0"/>
              <w:rPr>
                <w:rFonts w:ascii="Arial" w:hAnsi="Arial" w:cs="Arial"/>
                <w:color w:val="0000FF"/>
                <w:sz w:val="22"/>
                <w:szCs w:val="22"/>
              </w:rPr>
            </w:pPr>
          </w:p>
          <w:p w14:paraId="32B1B271" w14:textId="77777777" w:rsidR="004A42C6" w:rsidRDefault="004A42C6">
            <w:pPr>
              <w:pStyle w:val="BodyTextIndent"/>
              <w:widowControl w:val="0"/>
              <w:ind w:left="0" w:firstLine="0"/>
              <w:rPr>
                <w:rFonts w:ascii="Arial" w:hAnsi="Arial" w:cs="Arial"/>
                <w:color w:val="0000FF"/>
                <w:sz w:val="22"/>
                <w:szCs w:val="22"/>
              </w:rPr>
            </w:pPr>
          </w:p>
          <w:p w14:paraId="661759DD" w14:textId="77777777" w:rsidR="004A42C6" w:rsidRDefault="004A42C6">
            <w:pPr>
              <w:pStyle w:val="BodyTextIndent"/>
              <w:widowControl w:val="0"/>
              <w:ind w:left="0" w:firstLine="0"/>
              <w:rPr>
                <w:rFonts w:ascii="Arial" w:hAnsi="Arial" w:cs="Arial"/>
                <w:color w:val="0000FF"/>
                <w:sz w:val="22"/>
                <w:szCs w:val="22"/>
              </w:rPr>
            </w:pPr>
          </w:p>
          <w:p w14:paraId="28DF51B2" w14:textId="77777777" w:rsidR="004A42C6" w:rsidRDefault="004A42C6">
            <w:pPr>
              <w:pStyle w:val="BodyTextIndent"/>
              <w:widowControl w:val="0"/>
              <w:ind w:left="0" w:firstLine="0"/>
              <w:rPr>
                <w:rFonts w:ascii="Arial" w:hAnsi="Arial" w:cs="Arial"/>
                <w:color w:val="0000FF"/>
                <w:sz w:val="22"/>
                <w:szCs w:val="22"/>
              </w:rPr>
            </w:pPr>
          </w:p>
          <w:p w14:paraId="1A4DEE69" w14:textId="77777777" w:rsidR="004A42C6" w:rsidRDefault="004A42C6">
            <w:pPr>
              <w:pStyle w:val="BodyTextIndent"/>
              <w:widowControl w:val="0"/>
              <w:ind w:left="0" w:firstLine="0"/>
              <w:rPr>
                <w:rFonts w:ascii="Arial" w:hAnsi="Arial" w:cs="Arial"/>
                <w:color w:val="0000FF"/>
                <w:sz w:val="22"/>
                <w:szCs w:val="22"/>
              </w:rPr>
            </w:pPr>
          </w:p>
          <w:p w14:paraId="3ABFF654" w14:textId="77777777" w:rsidR="004A42C6" w:rsidRDefault="004A42C6">
            <w:pPr>
              <w:pStyle w:val="BodyTextIndent"/>
              <w:widowControl w:val="0"/>
              <w:ind w:left="0" w:firstLine="0"/>
              <w:rPr>
                <w:rFonts w:ascii="Arial" w:hAnsi="Arial" w:cs="Arial"/>
                <w:color w:val="0000FF"/>
                <w:sz w:val="22"/>
                <w:szCs w:val="22"/>
              </w:rPr>
            </w:pPr>
          </w:p>
          <w:p w14:paraId="7159D997" w14:textId="77777777" w:rsidR="004A42C6" w:rsidRDefault="004A42C6">
            <w:pPr>
              <w:pStyle w:val="BodyTextIndent"/>
              <w:widowControl w:val="0"/>
              <w:ind w:left="0" w:firstLine="0"/>
              <w:rPr>
                <w:rFonts w:ascii="Arial" w:hAnsi="Arial" w:cs="Arial"/>
                <w:color w:val="0000FF"/>
                <w:sz w:val="22"/>
                <w:szCs w:val="22"/>
              </w:rPr>
            </w:pPr>
          </w:p>
        </w:tc>
      </w:tr>
    </w:tbl>
    <w:p w14:paraId="7CD7CCEB" w14:textId="77777777" w:rsidR="004A42C6" w:rsidRDefault="004A42C6"/>
    <w:p w14:paraId="7DDD59CA" w14:textId="77777777" w:rsidR="004A42C6" w:rsidRDefault="00000000">
      <w:r>
        <w:br w:type="page"/>
      </w:r>
    </w:p>
    <w:p w14:paraId="2FCA957E" w14:textId="77777777" w:rsidR="004A42C6"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694169F3" w14:textId="77777777" w:rsidR="004A42C6"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250" w:type="dxa"/>
        <w:tblLayout w:type="fixed"/>
        <w:tblLook w:val="04A0" w:firstRow="1" w:lastRow="0" w:firstColumn="1" w:lastColumn="0" w:noHBand="0" w:noVBand="1"/>
      </w:tblPr>
      <w:tblGrid>
        <w:gridCol w:w="9072"/>
      </w:tblGrid>
      <w:tr w:rsidR="004A42C6" w14:paraId="1741F846" w14:textId="77777777">
        <w:tc>
          <w:tcPr>
            <w:tcW w:w="9072" w:type="dxa"/>
            <w:shd w:val="clear" w:color="auto" w:fill="auto"/>
          </w:tcPr>
          <w:p w14:paraId="0D8A8CA3" w14:textId="17A80DBB" w:rsidR="004A42C6" w:rsidRDefault="000B76B0">
            <w:pPr>
              <w:widowControl w:val="0"/>
              <w:spacing w:before="120" w:after="120"/>
              <w:rPr>
                <w:rFonts w:ascii="Arial" w:hAnsi="Arial" w:cs="Arial"/>
                <w:bCs/>
                <w:sz w:val="22"/>
                <w:szCs w:val="22"/>
              </w:rPr>
            </w:pPr>
            <w:r w:rsidRPr="000B76B0">
              <w:rPr>
                <w:rFonts w:ascii="Arial" w:hAnsi="Arial" w:cs="Arial"/>
                <w:bCs/>
              </w:rPr>
              <w:t>2023.009F.v</w:t>
            </w:r>
            <w:r w:rsidR="00567C09">
              <w:rPr>
                <w:rFonts w:ascii="Arial" w:hAnsi="Arial" w:cs="Arial"/>
                <w:bCs/>
              </w:rPr>
              <w:t>3</w:t>
            </w:r>
            <w:r w:rsidRPr="000B76B0">
              <w:rPr>
                <w:rFonts w:ascii="Arial" w:hAnsi="Arial" w:cs="Arial"/>
                <w:bCs/>
              </w:rPr>
              <w:t>.Virophages_reorg</w:t>
            </w:r>
            <w:r w:rsidR="00EB77BE">
              <w:rPr>
                <w:rFonts w:ascii="Arial" w:hAnsi="Arial" w:cs="Arial"/>
                <w:bCs/>
              </w:rPr>
              <w:t>.xlsx</w:t>
            </w:r>
          </w:p>
        </w:tc>
      </w:tr>
    </w:tbl>
    <w:p w14:paraId="58DE4B9A" w14:textId="77777777" w:rsidR="004A42C6" w:rsidRDefault="00000000">
      <w:pPr>
        <w:spacing w:before="120" w:after="120"/>
        <w:rPr>
          <w:rFonts w:ascii="Arial" w:hAnsi="Arial" w:cs="Arial"/>
          <w:color w:val="0000FF"/>
          <w:sz w:val="20"/>
        </w:rPr>
      </w:pPr>
      <w:r>
        <w:rPr>
          <w:rFonts w:ascii="Arial" w:hAnsi="Arial" w:cs="Arial"/>
          <w:b/>
        </w:rPr>
        <w:t>Abstract</w:t>
      </w:r>
    </w:p>
    <w:p w14:paraId="6307394C" w14:textId="2C3A6D42" w:rsidR="004A42C6" w:rsidRDefault="004A42C6">
      <w:pPr>
        <w:spacing w:before="120" w:after="120"/>
        <w:rPr>
          <w:rFonts w:ascii="Arial" w:hAnsi="Arial" w:cs="Arial"/>
          <w:color w:val="0000FF"/>
          <w:sz w:val="20"/>
        </w:rPr>
      </w:pPr>
    </w:p>
    <w:tbl>
      <w:tblPr>
        <w:tblStyle w:val="TableGrid"/>
        <w:tblW w:w="9072" w:type="dxa"/>
        <w:tblInd w:w="250" w:type="dxa"/>
        <w:tblLayout w:type="fixed"/>
        <w:tblLook w:val="04A0" w:firstRow="1" w:lastRow="0" w:firstColumn="1" w:lastColumn="0" w:noHBand="0" w:noVBand="1"/>
      </w:tblPr>
      <w:tblGrid>
        <w:gridCol w:w="9072"/>
      </w:tblGrid>
      <w:tr w:rsidR="004A42C6" w14:paraId="296D2F6F" w14:textId="77777777">
        <w:tc>
          <w:tcPr>
            <w:tcW w:w="9072" w:type="dxa"/>
            <w:shd w:val="clear" w:color="auto" w:fill="auto"/>
          </w:tcPr>
          <w:p w14:paraId="272DF719" w14:textId="77777777" w:rsidR="004A42C6" w:rsidRDefault="00000000">
            <w:pPr>
              <w:widowControl w:val="0"/>
              <w:rPr>
                <w:rFonts w:ascii="Arial" w:hAnsi="Arial" w:cs="Arial"/>
                <w:bCs/>
                <w:sz w:val="22"/>
                <w:szCs w:val="22"/>
              </w:rPr>
            </w:pPr>
            <w:r>
              <w:rPr>
                <w:rFonts w:ascii="Arial" w:hAnsi="Arial" w:cs="Arial"/>
                <w:bCs/>
                <w:sz w:val="22"/>
                <w:szCs w:val="22"/>
              </w:rPr>
              <w:t xml:space="preserve">Virophages, dsDNA viruses dependent on giant viruses for their replication, were recently reclassified in the </w:t>
            </w:r>
            <w:r>
              <w:rPr>
                <w:rFonts w:ascii="Arial" w:hAnsi="Arial" w:cs="Arial"/>
                <w:bCs/>
                <w:i/>
                <w:iCs/>
                <w:sz w:val="22"/>
                <w:szCs w:val="22"/>
              </w:rPr>
              <w:t>Maveriviricetes</w:t>
            </w:r>
            <w:r>
              <w:rPr>
                <w:rFonts w:ascii="Arial" w:hAnsi="Arial" w:cs="Arial"/>
                <w:bCs/>
                <w:sz w:val="22"/>
                <w:szCs w:val="22"/>
              </w:rPr>
              <w:t xml:space="preserve"> class, part of the </w:t>
            </w:r>
            <w:r>
              <w:rPr>
                <w:rFonts w:ascii="Arial" w:hAnsi="Arial" w:cs="Arial"/>
                <w:bCs/>
                <w:i/>
                <w:iCs/>
                <w:sz w:val="22"/>
                <w:szCs w:val="22"/>
              </w:rPr>
              <w:t xml:space="preserve">Preplasmiviricota </w:t>
            </w:r>
            <w:r>
              <w:rPr>
                <w:rFonts w:ascii="Arial" w:hAnsi="Arial" w:cs="Arial"/>
                <w:bCs/>
                <w:sz w:val="22"/>
                <w:szCs w:val="22"/>
              </w:rPr>
              <w:t xml:space="preserve">phylum which also includes the related </w:t>
            </w:r>
            <w:r>
              <w:rPr>
                <w:rFonts w:ascii="Arial" w:hAnsi="Arial" w:cs="Arial"/>
                <w:bCs/>
                <w:i/>
                <w:iCs/>
                <w:sz w:val="22"/>
                <w:szCs w:val="22"/>
              </w:rPr>
              <w:t>Polintoviricetes</w:t>
            </w:r>
            <w:r>
              <w:rPr>
                <w:rFonts w:ascii="Arial" w:hAnsi="Arial" w:cs="Arial"/>
                <w:bCs/>
                <w:sz w:val="22"/>
                <w:szCs w:val="22"/>
              </w:rPr>
              <w:t xml:space="preserve"> and </w:t>
            </w:r>
            <w:r>
              <w:rPr>
                <w:rFonts w:ascii="Arial" w:hAnsi="Arial" w:cs="Arial"/>
                <w:bCs/>
                <w:i/>
                <w:iCs/>
                <w:sz w:val="22"/>
                <w:szCs w:val="22"/>
              </w:rPr>
              <w:t xml:space="preserve">Tectiliviricetes </w:t>
            </w:r>
            <w:r>
              <w:rPr>
                <w:rFonts w:ascii="Arial" w:hAnsi="Arial" w:cs="Arial"/>
                <w:bCs/>
                <w:sz w:val="22"/>
                <w:szCs w:val="22"/>
              </w:rPr>
              <w:t xml:space="preserve">classes. There are currently no clear demarcation criteria to determine whether a new virus belongs to the </w:t>
            </w:r>
            <w:r>
              <w:rPr>
                <w:rFonts w:ascii="Arial" w:hAnsi="Arial" w:cs="Arial"/>
                <w:bCs/>
                <w:i/>
                <w:iCs/>
                <w:sz w:val="22"/>
                <w:szCs w:val="22"/>
              </w:rPr>
              <w:t>Maveriviricetes</w:t>
            </w:r>
            <w:r>
              <w:rPr>
                <w:rFonts w:ascii="Arial" w:hAnsi="Arial" w:cs="Arial"/>
                <w:bCs/>
                <w:sz w:val="22"/>
                <w:szCs w:val="22"/>
              </w:rPr>
              <w:t xml:space="preserve">, and classification within this taxon has not been updated since 2015, when the </w:t>
            </w:r>
            <w:r>
              <w:rPr>
                <w:rFonts w:ascii="Arial" w:hAnsi="Arial" w:cs="Arial"/>
                <w:bCs/>
                <w:i/>
                <w:iCs/>
                <w:sz w:val="22"/>
                <w:szCs w:val="22"/>
              </w:rPr>
              <w:t>Lavidaviridae</w:t>
            </w:r>
            <w:r>
              <w:rPr>
                <w:rFonts w:ascii="Arial" w:hAnsi="Arial" w:cs="Arial"/>
                <w:bCs/>
                <w:sz w:val="22"/>
                <w:szCs w:val="22"/>
              </w:rPr>
              <w:t xml:space="preserve"> family and the two virophage genera (</w:t>
            </w:r>
            <w:r>
              <w:rPr>
                <w:rFonts w:ascii="Arial" w:hAnsi="Arial" w:cs="Arial"/>
                <w:bCs/>
                <w:i/>
                <w:iCs/>
                <w:sz w:val="22"/>
                <w:szCs w:val="22"/>
              </w:rPr>
              <w:t>Mavirus</w:t>
            </w:r>
            <w:r>
              <w:rPr>
                <w:rFonts w:ascii="Arial" w:hAnsi="Arial" w:cs="Arial"/>
                <w:bCs/>
                <w:sz w:val="22"/>
                <w:szCs w:val="22"/>
              </w:rPr>
              <w:t xml:space="preserve"> and</w:t>
            </w:r>
            <w:r>
              <w:rPr>
                <w:rFonts w:ascii="Arial" w:hAnsi="Arial" w:cs="Arial"/>
                <w:bCs/>
                <w:i/>
                <w:iCs/>
                <w:sz w:val="22"/>
                <w:szCs w:val="22"/>
              </w:rPr>
              <w:t xml:space="preserve"> Sputnikvirus</w:t>
            </w:r>
            <w:r>
              <w:rPr>
                <w:rFonts w:ascii="Arial" w:hAnsi="Arial" w:cs="Arial"/>
                <w:bCs/>
                <w:sz w:val="22"/>
                <w:szCs w:val="22"/>
              </w:rPr>
              <w:t>)</w:t>
            </w:r>
            <w:r>
              <w:rPr>
                <w:rFonts w:ascii="Arial" w:hAnsi="Arial" w:cs="Arial"/>
                <w:bCs/>
                <w:i/>
                <w:iCs/>
                <w:sz w:val="22"/>
                <w:szCs w:val="22"/>
              </w:rPr>
              <w:t xml:space="preserve"> </w:t>
            </w:r>
            <w:r>
              <w:rPr>
                <w:rFonts w:ascii="Arial" w:hAnsi="Arial" w:cs="Arial"/>
                <w:bCs/>
                <w:sz w:val="22"/>
                <w:szCs w:val="22"/>
              </w:rPr>
              <w:t>were originally created. Here we leverage a recent analysis of isolate- and metagenome-derived virophage sequences to propose (i) formal delineation criteria for the</w:t>
            </w:r>
            <w:r>
              <w:rPr>
                <w:rFonts w:ascii="Arial" w:hAnsi="Arial" w:cs="Arial"/>
                <w:bCs/>
                <w:i/>
                <w:iCs/>
                <w:sz w:val="22"/>
                <w:szCs w:val="22"/>
              </w:rPr>
              <w:t xml:space="preserve"> Maveriviricetes</w:t>
            </w:r>
            <w:r>
              <w:rPr>
                <w:rFonts w:ascii="Arial" w:hAnsi="Arial" w:cs="Arial"/>
                <w:bCs/>
                <w:sz w:val="22"/>
                <w:szCs w:val="22"/>
              </w:rPr>
              <w:t xml:space="preserve"> based on the detection of 3 core genes, (ii) updated definition and/or creation for 4 orders, 7 families, 5 genera, and 5 species based on a phylogenomic analysis of all available virophage genomes, and (iii) updated species name for currently recognized virophage species to conform to the Latin binomial format. We also provide bioinformatic resources to help users assign new virophage sequences in this updated framework (https://github.com/simroux/ICTV_VirophageSG).</w:t>
            </w:r>
          </w:p>
        </w:tc>
      </w:tr>
    </w:tbl>
    <w:p w14:paraId="5CC17563" w14:textId="77777777" w:rsidR="004A42C6"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4A42C6" w14:paraId="5F99D756" w14:textId="77777777">
        <w:trPr>
          <w:trHeight w:val="1566"/>
        </w:trPr>
        <w:tc>
          <w:tcPr>
            <w:tcW w:w="9228" w:type="dxa"/>
            <w:shd w:val="clear" w:color="auto" w:fill="auto"/>
          </w:tcPr>
          <w:p w14:paraId="33567363" w14:textId="587E4D26" w:rsidR="004A42C6" w:rsidRDefault="004A42C6">
            <w:pPr>
              <w:pStyle w:val="BodyTextIndent"/>
              <w:widowControl w:val="0"/>
              <w:spacing w:after="120"/>
              <w:rPr>
                <w:rFonts w:ascii="Arial" w:hAnsi="Arial" w:cs="Arial"/>
                <w:color w:val="0000FF"/>
                <w:sz w:val="20"/>
              </w:rPr>
            </w:pPr>
          </w:p>
          <w:tbl>
            <w:tblPr>
              <w:tblStyle w:val="TableGrid"/>
              <w:tblW w:w="8719" w:type="dxa"/>
              <w:tblLayout w:type="fixed"/>
              <w:tblLook w:val="04A0" w:firstRow="1" w:lastRow="0" w:firstColumn="1" w:lastColumn="0" w:noHBand="0" w:noVBand="1"/>
            </w:tblPr>
            <w:tblGrid>
              <w:gridCol w:w="8719"/>
            </w:tblGrid>
            <w:tr w:rsidR="004A42C6" w14:paraId="1335DD0E" w14:textId="77777777">
              <w:tc>
                <w:tcPr>
                  <w:tcW w:w="8719" w:type="dxa"/>
                  <w:shd w:val="clear" w:color="auto" w:fill="auto"/>
                </w:tcPr>
                <w:p w14:paraId="169568A5" w14:textId="77777777" w:rsidR="004A42C6" w:rsidRDefault="00000000">
                  <w:pPr>
                    <w:widowControl w:val="0"/>
                    <w:ind w:firstLine="576"/>
                    <w:jc w:val="both"/>
                    <w:rPr>
                      <w:rFonts w:ascii="Arial" w:hAnsi="Arial"/>
                      <w:sz w:val="22"/>
                      <w:szCs w:val="22"/>
                    </w:rPr>
                  </w:pPr>
                  <w:r>
                    <w:rPr>
                      <w:rFonts w:ascii="Arial" w:hAnsi="Arial" w:cs="Arial"/>
                      <w:color w:val="000000"/>
                      <w:sz w:val="22"/>
                      <w:szCs w:val="22"/>
                    </w:rPr>
                    <w:t xml:space="preserve">Virophages are dsDNA viruses that depend for their replication on the co-infection of a eukaryotic host by giant virus(es) from the </w:t>
                  </w:r>
                  <w:r>
                    <w:rPr>
                      <w:rFonts w:ascii="Arial" w:hAnsi="Arial" w:cs="Arial"/>
                      <w:i/>
                      <w:iCs/>
                      <w:color w:val="000000"/>
                      <w:sz w:val="22"/>
                      <w:szCs w:val="22"/>
                    </w:rPr>
                    <w:t>Megaviricetes</w:t>
                  </w:r>
                  <w:r>
                    <w:rPr>
                      <w:rFonts w:ascii="Arial" w:hAnsi="Arial" w:cs="Arial"/>
                      <w:color w:val="000000"/>
                      <w:sz w:val="22"/>
                      <w:szCs w:val="22"/>
                    </w:rPr>
                    <w:t xml:space="preserve"> class. Two distinct groups of virophages were originally isolated, and led to the identification of virophages as unique viral entities, are currently classified in two different genera. Sputnik, classified in the</w:t>
                  </w:r>
                  <w:r>
                    <w:rPr>
                      <w:rFonts w:ascii="Arial" w:hAnsi="Arial" w:cs="Arial"/>
                      <w:i/>
                      <w:iCs/>
                      <w:color w:val="000000"/>
                      <w:sz w:val="22"/>
                      <w:szCs w:val="22"/>
                    </w:rPr>
                    <w:t xml:space="preserve"> Sputnikvirus</w:t>
                  </w:r>
                  <w:r>
                    <w:rPr>
                      <w:rFonts w:ascii="Arial" w:hAnsi="Arial" w:cs="Arial"/>
                      <w:color w:val="000000"/>
                      <w:sz w:val="22"/>
                      <w:szCs w:val="22"/>
                    </w:rPr>
                    <w:t xml:space="preserve"> genus, replicates in </w:t>
                  </w:r>
                  <w:r>
                    <w:rPr>
                      <w:rFonts w:ascii="Arial" w:hAnsi="Arial" w:cs="Arial"/>
                      <w:i/>
                      <w:iCs/>
                      <w:color w:val="000000"/>
                      <w:sz w:val="22"/>
                      <w:szCs w:val="22"/>
                    </w:rPr>
                    <w:t>Acanthamoeba polyphaga</w:t>
                  </w:r>
                  <w:r>
                    <w:rPr>
                      <w:rFonts w:ascii="Arial" w:hAnsi="Arial" w:cs="Arial"/>
                      <w:color w:val="000000"/>
                      <w:sz w:val="22"/>
                      <w:szCs w:val="22"/>
                    </w:rPr>
                    <w:t xml:space="preserve"> cells that are co-infected with Acanthamoeba polyphaga mimivirus (APMV) [1, 2]. Mavirus, classified in the</w:t>
                  </w:r>
                  <w:r>
                    <w:rPr>
                      <w:rFonts w:ascii="Arial" w:hAnsi="Arial" w:cs="Arial"/>
                      <w:i/>
                      <w:iCs/>
                      <w:color w:val="000000"/>
                      <w:sz w:val="22"/>
                      <w:szCs w:val="22"/>
                    </w:rPr>
                    <w:t xml:space="preserve"> Mavirus</w:t>
                  </w:r>
                  <w:r>
                    <w:rPr>
                      <w:rFonts w:ascii="Arial" w:hAnsi="Arial" w:cs="Arial"/>
                      <w:color w:val="000000"/>
                      <w:sz w:val="22"/>
                      <w:szCs w:val="22"/>
                    </w:rPr>
                    <w:t xml:space="preserve"> genus, replicates in the marine heterotrophic nanoflagellate </w:t>
                  </w:r>
                  <w:r>
                    <w:rPr>
                      <w:rFonts w:ascii="Arial" w:hAnsi="Arial" w:cs="Arial"/>
                      <w:i/>
                      <w:iCs/>
                      <w:color w:val="000000"/>
                      <w:sz w:val="22"/>
                      <w:szCs w:val="22"/>
                    </w:rPr>
                    <w:t>Cafeteria roenbergensis</w:t>
                  </w:r>
                  <w:r>
                    <w:rPr>
                      <w:rFonts w:ascii="Arial" w:hAnsi="Arial" w:cs="Arial"/>
                      <w:color w:val="000000"/>
                      <w:sz w:val="22"/>
                      <w:szCs w:val="22"/>
                    </w:rPr>
                    <w:t xml:space="preserve"> in the presence of Cafeteria roenbergensis virus (CroV) [3, 4]. In a 2015 proposal (2015.001a-kF), these two genera were grouped together in the </w:t>
                  </w:r>
                  <w:r>
                    <w:rPr>
                      <w:rFonts w:ascii="Arial" w:hAnsi="Arial" w:cs="Arial"/>
                      <w:i/>
                      <w:iCs/>
                      <w:color w:val="000000"/>
                      <w:sz w:val="22"/>
                      <w:szCs w:val="22"/>
                    </w:rPr>
                    <w:t xml:space="preserve">Lavidaviridae </w:t>
                  </w:r>
                  <w:r>
                    <w:rPr>
                      <w:rFonts w:ascii="Arial" w:hAnsi="Arial" w:cs="Arial"/>
                      <w:color w:val="000000"/>
                      <w:sz w:val="22"/>
                      <w:szCs w:val="22"/>
                    </w:rPr>
                    <w:t>family.</w:t>
                  </w:r>
                </w:p>
                <w:p w14:paraId="7CDC46F2" w14:textId="77777777" w:rsidR="004A42C6" w:rsidRDefault="00000000">
                  <w:pPr>
                    <w:widowControl w:val="0"/>
                    <w:ind w:firstLine="576"/>
                    <w:jc w:val="both"/>
                    <w:rPr>
                      <w:rFonts w:ascii="Arial" w:hAnsi="Arial"/>
                      <w:sz w:val="22"/>
                      <w:szCs w:val="22"/>
                    </w:rPr>
                  </w:pPr>
                  <w:r>
                    <w:rPr>
                      <w:rFonts w:ascii="Arial" w:hAnsi="Arial" w:cs="Arial"/>
                      <w:color w:val="000000"/>
                      <w:sz w:val="22"/>
                      <w:szCs w:val="22"/>
                    </w:rPr>
                    <w:t xml:space="preserve">Following the description of these isolates, thousands of virophage-like genomes, partial or complete, were identified in various metagenomes (see e.g. [5, 6, 7, 8]). These metagenome-derived sequences vastly expanded our knowledge about the diversity of genes encoded by virophages, including several instances of virophage-like genomes closely related to polintons. In addition, virophage-like sequences were also found to be integrated into the genome of the marine flagellate </w:t>
                  </w:r>
                  <w:r>
                    <w:rPr>
                      <w:rFonts w:ascii="Arial" w:hAnsi="Arial" w:cs="Arial"/>
                      <w:i/>
                      <w:iCs/>
                      <w:color w:val="000000"/>
                      <w:sz w:val="22"/>
                      <w:szCs w:val="22"/>
                    </w:rPr>
                    <w:t>Cafeteria burkhardae</w:t>
                  </w:r>
                  <w:r>
                    <w:rPr>
                      <w:rFonts w:ascii="Arial" w:hAnsi="Arial" w:cs="Arial"/>
                      <w:color w:val="000000"/>
                      <w:sz w:val="22"/>
                      <w:szCs w:val="22"/>
                    </w:rPr>
                    <w:t xml:space="preserve"> [9]. These endogenous virophages were shown to reactivate upon superinfection with the giant virus CroV, and thus likely provide adaptive defense against giant viruses.</w:t>
                  </w:r>
                </w:p>
                <w:p w14:paraId="299ABD48" w14:textId="77777777" w:rsidR="004A42C6" w:rsidRDefault="00000000">
                  <w:pPr>
                    <w:widowControl w:val="0"/>
                    <w:ind w:firstLine="576"/>
                    <w:jc w:val="both"/>
                    <w:rPr>
                      <w:rFonts w:ascii="Arial" w:hAnsi="Arial"/>
                      <w:sz w:val="22"/>
                      <w:szCs w:val="22"/>
                    </w:rPr>
                  </w:pPr>
                  <w:r>
                    <w:rPr>
                      <w:rFonts w:ascii="Arial" w:hAnsi="Arial" w:cs="Arial"/>
                      <w:color w:val="000000"/>
                      <w:sz w:val="22"/>
                      <w:szCs w:val="22"/>
                    </w:rPr>
                    <w:t xml:space="preserve">Most “virophage-like” sequences reported so far, either from viral isolates, metagenomes, or from endogenous forms integrated into protist genomes, have circular or linear double-stranded DNA genomes of similar length (~ 15 - 40kbp). The virions of isolated virophages are icosahedral with a diameter of 60-75 nm, and are composed of at least two different proteins with jelly-roll folds, the major capsid protein (“hexon” protein) and the penton protein. In a recent “mega-proposal” (2019.003G), based on their dsDNA genomes, genome size, and “jelly-roll” major capsid proteins, members of the </w:t>
                  </w:r>
                  <w:r>
                    <w:rPr>
                      <w:rFonts w:ascii="Arial" w:hAnsi="Arial" w:cs="Arial"/>
                      <w:i/>
                      <w:iCs/>
                      <w:color w:val="000000"/>
                      <w:sz w:val="22"/>
                      <w:szCs w:val="22"/>
                    </w:rPr>
                    <w:t>Lavidaviridae</w:t>
                  </w:r>
                  <w:r>
                    <w:rPr>
                      <w:rFonts w:ascii="Arial" w:hAnsi="Arial" w:cs="Arial"/>
                      <w:color w:val="000000"/>
                      <w:sz w:val="22"/>
                      <w:szCs w:val="22"/>
                    </w:rPr>
                    <w:t xml:space="preserve"> family were assigned to the </w:t>
                  </w:r>
                  <w:r>
                    <w:rPr>
                      <w:rFonts w:ascii="Arial" w:hAnsi="Arial" w:cs="Arial"/>
                      <w:i/>
                      <w:iCs/>
                      <w:color w:val="000000"/>
                      <w:sz w:val="22"/>
                      <w:szCs w:val="22"/>
                    </w:rPr>
                    <w:t xml:space="preserve">Varidnaviria </w:t>
                  </w:r>
                  <w:r>
                    <w:rPr>
                      <w:rFonts w:ascii="Arial" w:hAnsi="Arial" w:cs="Arial"/>
                      <w:color w:val="000000"/>
                      <w:sz w:val="22"/>
                      <w:szCs w:val="22"/>
                    </w:rPr>
                    <w:t xml:space="preserve">realm, </w:t>
                  </w:r>
                  <w:r>
                    <w:rPr>
                      <w:rFonts w:ascii="Arial" w:hAnsi="Arial" w:cs="Arial"/>
                      <w:i/>
                      <w:iCs/>
                      <w:color w:val="000000"/>
                      <w:sz w:val="22"/>
                      <w:szCs w:val="22"/>
                    </w:rPr>
                    <w:t xml:space="preserve">Bamfordvirae </w:t>
                  </w:r>
                  <w:r>
                    <w:rPr>
                      <w:rFonts w:ascii="Arial" w:hAnsi="Arial" w:cs="Arial"/>
                      <w:color w:val="000000"/>
                      <w:sz w:val="22"/>
                      <w:szCs w:val="22"/>
                    </w:rPr>
                    <w:t xml:space="preserve">kingdom, </w:t>
                  </w:r>
                  <w:r>
                    <w:rPr>
                      <w:rFonts w:ascii="Arial" w:hAnsi="Arial" w:cs="Arial"/>
                      <w:i/>
                      <w:iCs/>
                      <w:color w:val="000000"/>
                      <w:sz w:val="22"/>
                      <w:szCs w:val="22"/>
                    </w:rPr>
                    <w:t>Preplasmiviricota</w:t>
                  </w:r>
                  <w:r>
                    <w:rPr>
                      <w:rFonts w:ascii="Arial" w:hAnsi="Arial" w:cs="Arial"/>
                      <w:color w:val="000000"/>
                      <w:sz w:val="22"/>
                      <w:szCs w:val="22"/>
                    </w:rPr>
                    <w:t xml:space="preserve"> phylum, </w:t>
                  </w:r>
                  <w:r>
                    <w:rPr>
                      <w:rFonts w:ascii="Arial" w:hAnsi="Arial" w:cs="Arial"/>
                      <w:i/>
                      <w:iCs/>
                      <w:color w:val="000000"/>
                      <w:sz w:val="22"/>
                      <w:szCs w:val="22"/>
                    </w:rPr>
                    <w:t>Maveriviricetes</w:t>
                  </w:r>
                  <w:r>
                    <w:rPr>
                      <w:rFonts w:ascii="Arial" w:hAnsi="Arial" w:cs="Arial"/>
                      <w:color w:val="000000"/>
                      <w:sz w:val="22"/>
                      <w:szCs w:val="22"/>
                    </w:rPr>
                    <w:t xml:space="preserve"> class, and </w:t>
                  </w:r>
                  <w:r>
                    <w:rPr>
                      <w:rFonts w:ascii="Arial" w:hAnsi="Arial" w:cs="Arial"/>
                      <w:i/>
                      <w:iCs/>
                      <w:color w:val="000000"/>
                      <w:sz w:val="22"/>
                      <w:szCs w:val="22"/>
                    </w:rPr>
                    <w:t>Priklausovirales</w:t>
                  </w:r>
                  <w:r>
                    <w:rPr>
                      <w:rFonts w:ascii="Arial" w:hAnsi="Arial" w:cs="Arial"/>
                      <w:color w:val="000000"/>
                      <w:sz w:val="22"/>
                      <w:szCs w:val="22"/>
                    </w:rPr>
                    <w:t xml:space="preserve"> order. However, there are no formal demarcation criteria for many of these taxa (especially for members </w:t>
                  </w:r>
                  <w:r>
                    <w:rPr>
                      <w:rFonts w:ascii="Arial" w:hAnsi="Arial" w:cs="Arial"/>
                      <w:color w:val="000000"/>
                      <w:sz w:val="22"/>
                      <w:szCs w:val="22"/>
                    </w:rPr>
                    <w:lastRenderedPageBreak/>
                    <w:t xml:space="preserve">of the new class and order). Among the large diversity of virophage-like sequences assembled from metagenomes, it is thus unclear which ones belong to currently recognized taxa, and which should be the basis for new ones. In addition, the virophage taxonomy at lower ranks (i.e. below the </w:t>
                  </w:r>
                  <w:r>
                    <w:rPr>
                      <w:rFonts w:ascii="Arial" w:hAnsi="Arial" w:cs="Arial"/>
                      <w:i/>
                      <w:iCs/>
                      <w:color w:val="000000"/>
                      <w:sz w:val="22"/>
                      <w:szCs w:val="22"/>
                    </w:rPr>
                    <w:t>Priklausovirales</w:t>
                  </w:r>
                  <w:r>
                    <w:rPr>
                      <w:rFonts w:ascii="Arial" w:hAnsi="Arial" w:cs="Arial"/>
                      <w:color w:val="000000"/>
                      <w:sz w:val="22"/>
                      <w:szCs w:val="22"/>
                    </w:rPr>
                    <w:t xml:space="preserve"> order), originally defined in 2015, should now be updated in light of new metagenome-derived genomes and to account for the recent description of a third virophage isolate, Chlorella virophage isolate SW01 [10].</w:t>
                  </w:r>
                </w:p>
                <w:p w14:paraId="305C474D" w14:textId="77777777" w:rsidR="004A42C6" w:rsidRDefault="00000000">
                  <w:pPr>
                    <w:widowControl w:val="0"/>
                    <w:ind w:firstLine="576"/>
                    <w:jc w:val="both"/>
                    <w:rPr>
                      <w:rFonts w:ascii="Arial" w:hAnsi="Arial"/>
                      <w:sz w:val="22"/>
                      <w:szCs w:val="22"/>
                    </w:rPr>
                  </w:pPr>
                  <w:r>
                    <w:rPr>
                      <w:rFonts w:ascii="Arial" w:hAnsi="Arial" w:cs="Arial"/>
                      <w:color w:val="000000"/>
                      <w:sz w:val="22"/>
                      <w:szCs w:val="22"/>
                    </w:rPr>
                    <w:t>Here, we leverage a recent comparative genomic analysis of isolate and metagenome-derived virophage genomes [11] to propose the following changes to the virophage taxonomy:</w:t>
                  </w:r>
                </w:p>
                <w:p w14:paraId="5F282E23" w14:textId="77777777" w:rsidR="004A42C6" w:rsidRDefault="00000000">
                  <w:pPr>
                    <w:widowControl w:val="0"/>
                    <w:numPr>
                      <w:ilvl w:val="0"/>
                      <w:numId w:val="2"/>
                    </w:numPr>
                    <w:jc w:val="both"/>
                    <w:rPr>
                      <w:rFonts w:ascii="Arial" w:hAnsi="Arial"/>
                      <w:sz w:val="22"/>
                      <w:szCs w:val="22"/>
                    </w:rPr>
                  </w:pPr>
                  <w:r>
                    <w:rPr>
                      <w:rFonts w:ascii="Arial" w:hAnsi="Arial" w:cs="Arial"/>
                      <w:color w:val="000000"/>
                      <w:sz w:val="22"/>
                      <w:szCs w:val="22"/>
                    </w:rPr>
                    <w:t xml:space="preserve">Establish demarcation criteria for the </w:t>
                  </w:r>
                  <w:r>
                    <w:rPr>
                      <w:rFonts w:ascii="Arial" w:hAnsi="Arial" w:cs="Arial"/>
                      <w:i/>
                      <w:iCs/>
                      <w:color w:val="000000"/>
                      <w:sz w:val="22"/>
                      <w:szCs w:val="22"/>
                    </w:rPr>
                    <w:t>Maveriviricetes</w:t>
                  </w:r>
                  <w:r>
                    <w:rPr>
                      <w:rFonts w:ascii="Arial" w:hAnsi="Arial" w:cs="Arial"/>
                      <w:color w:val="000000"/>
                      <w:sz w:val="22"/>
                      <w:szCs w:val="22"/>
                    </w:rPr>
                    <w:t xml:space="preserve"> class, in particular to provide a better distinction from the related </w:t>
                  </w:r>
                  <w:r>
                    <w:rPr>
                      <w:rFonts w:ascii="Arial" w:hAnsi="Arial" w:cs="Arial"/>
                      <w:i/>
                      <w:iCs/>
                      <w:color w:val="000000"/>
                      <w:sz w:val="22"/>
                      <w:szCs w:val="22"/>
                    </w:rPr>
                    <w:t>Polintoviricetes</w:t>
                  </w:r>
                </w:p>
                <w:p w14:paraId="237ED466" w14:textId="3412B50A" w:rsidR="004A42C6" w:rsidRDefault="00000000">
                  <w:pPr>
                    <w:widowControl w:val="0"/>
                    <w:numPr>
                      <w:ilvl w:val="0"/>
                      <w:numId w:val="2"/>
                    </w:numPr>
                    <w:jc w:val="both"/>
                    <w:rPr>
                      <w:rFonts w:ascii="Arial" w:hAnsi="Arial"/>
                      <w:sz w:val="22"/>
                      <w:szCs w:val="22"/>
                    </w:rPr>
                  </w:pPr>
                  <w:r>
                    <w:rPr>
                      <w:rFonts w:ascii="Arial" w:hAnsi="Arial" w:cs="Arial"/>
                      <w:color w:val="000000"/>
                      <w:sz w:val="22"/>
                      <w:szCs w:val="22"/>
                    </w:rPr>
                    <w:t>Create 3 additional orders (</w:t>
                  </w:r>
                  <w:r>
                    <w:rPr>
                      <w:rFonts w:ascii="Arial" w:hAnsi="Arial" w:cs="Arial"/>
                      <w:i/>
                      <w:iCs/>
                      <w:color w:val="000000"/>
                      <w:sz w:val="22"/>
                      <w:szCs w:val="22"/>
                    </w:rPr>
                    <w:t>Lavidavirales</w:t>
                  </w:r>
                  <w:r>
                    <w:rPr>
                      <w:rFonts w:ascii="Arial" w:hAnsi="Arial" w:cs="Arial"/>
                      <w:color w:val="000000"/>
                      <w:sz w:val="22"/>
                      <w:szCs w:val="22"/>
                    </w:rPr>
                    <w:t xml:space="preserve">, </w:t>
                  </w:r>
                  <w:r>
                    <w:rPr>
                      <w:rFonts w:ascii="Arial" w:hAnsi="Arial" w:cs="Arial"/>
                      <w:i/>
                      <w:iCs/>
                      <w:color w:val="000000"/>
                      <w:sz w:val="22"/>
                      <w:szCs w:val="22"/>
                    </w:rPr>
                    <w:t>Mividavirales</w:t>
                  </w:r>
                  <w:r>
                    <w:rPr>
                      <w:rFonts w:ascii="Arial" w:hAnsi="Arial" w:cs="Arial"/>
                      <w:color w:val="000000"/>
                      <w:sz w:val="22"/>
                      <w:szCs w:val="22"/>
                    </w:rPr>
                    <w:t xml:space="preserve">, </w:t>
                  </w:r>
                  <w:r>
                    <w:rPr>
                      <w:rFonts w:ascii="Arial" w:hAnsi="Arial" w:cs="Arial"/>
                      <w:i/>
                      <w:iCs/>
                      <w:color w:val="000000"/>
                      <w:sz w:val="22"/>
                      <w:szCs w:val="22"/>
                    </w:rPr>
                    <w:t>Divpevirales</w:t>
                  </w:r>
                  <w:r>
                    <w:rPr>
                      <w:rFonts w:ascii="Arial" w:hAnsi="Arial" w:cs="Arial"/>
                      <w:color w:val="000000"/>
                      <w:sz w:val="22"/>
                      <w:szCs w:val="22"/>
                    </w:rPr>
                    <w:t xml:space="preserve">) on the basis of a phylogenomic analysis of 257 complete and near-complete virophage genomes, in addition to the current </w:t>
                  </w:r>
                  <w:r>
                    <w:rPr>
                      <w:rFonts w:ascii="Arial" w:hAnsi="Arial" w:cs="Arial"/>
                      <w:i/>
                      <w:iCs/>
                      <w:color w:val="000000"/>
                      <w:sz w:val="22"/>
                      <w:szCs w:val="22"/>
                    </w:rPr>
                    <w:t>Priklausovirales</w:t>
                  </w:r>
                  <w:r>
                    <w:rPr>
                      <w:rFonts w:ascii="Arial" w:hAnsi="Arial" w:cs="Arial"/>
                      <w:color w:val="000000"/>
                      <w:sz w:val="22"/>
                      <w:szCs w:val="22"/>
                    </w:rPr>
                    <w:t xml:space="preserve"> order</w:t>
                  </w:r>
                </w:p>
                <w:p w14:paraId="53A7252B" w14:textId="1528A961" w:rsidR="004A42C6" w:rsidRPr="00812638" w:rsidRDefault="009579FC">
                  <w:pPr>
                    <w:widowControl w:val="0"/>
                    <w:numPr>
                      <w:ilvl w:val="0"/>
                      <w:numId w:val="2"/>
                    </w:numPr>
                    <w:jc w:val="both"/>
                    <w:rPr>
                      <w:rFonts w:ascii="Arial" w:hAnsi="Arial"/>
                      <w:i/>
                      <w:iCs/>
                      <w:sz w:val="22"/>
                      <w:szCs w:val="22"/>
                    </w:rPr>
                  </w:pPr>
                  <w:r w:rsidRPr="00812638">
                    <w:rPr>
                      <w:rFonts w:ascii="Arial" w:hAnsi="Arial" w:cs="Arial"/>
                      <w:color w:val="000000"/>
                      <w:sz w:val="22"/>
                      <w:szCs w:val="22"/>
                    </w:rPr>
                    <w:t>Split</w:t>
                  </w:r>
                  <w:r w:rsidR="00567C09" w:rsidRPr="00812638">
                    <w:rPr>
                      <w:rFonts w:ascii="Arial" w:hAnsi="Arial" w:cs="Arial"/>
                      <w:color w:val="000000"/>
                      <w:sz w:val="22"/>
                      <w:szCs w:val="22"/>
                    </w:rPr>
                    <w:t xml:space="preserve"> former Lavidaviridae family in two newly created families </w:t>
                  </w:r>
                  <w:r w:rsidR="00567C09" w:rsidRPr="00812638">
                    <w:rPr>
                      <w:rFonts w:ascii="Arial" w:hAnsi="Arial" w:cs="Arial"/>
                      <w:i/>
                      <w:iCs/>
                      <w:color w:val="000000"/>
                      <w:sz w:val="22"/>
                      <w:szCs w:val="22"/>
                    </w:rPr>
                    <w:t xml:space="preserve">Maviroviridae </w:t>
                  </w:r>
                  <w:r w:rsidR="00567C09" w:rsidRPr="00812638">
                    <w:rPr>
                      <w:rFonts w:ascii="Arial" w:hAnsi="Arial" w:cs="Arial"/>
                      <w:color w:val="000000"/>
                      <w:sz w:val="22"/>
                      <w:szCs w:val="22"/>
                    </w:rPr>
                    <w:t xml:space="preserve">and </w:t>
                  </w:r>
                  <w:r w:rsidR="00567C09" w:rsidRPr="00812638">
                    <w:rPr>
                      <w:rFonts w:ascii="Arial" w:hAnsi="Arial" w:cs="Arial"/>
                      <w:i/>
                      <w:iCs/>
                      <w:color w:val="000000"/>
                      <w:sz w:val="22"/>
                      <w:szCs w:val="22"/>
                    </w:rPr>
                    <w:t>Sputniviroviridae</w:t>
                  </w:r>
                  <w:r w:rsidR="00567C09" w:rsidRPr="00812638">
                    <w:rPr>
                      <w:rFonts w:ascii="Arial" w:hAnsi="Arial" w:cs="Arial"/>
                      <w:color w:val="000000"/>
                      <w:sz w:val="22"/>
                      <w:szCs w:val="22"/>
                    </w:rPr>
                    <w:t>, each to embrace one of the former two lavidavirid genera (</w:t>
                  </w:r>
                  <w:r w:rsidR="00567C09" w:rsidRPr="00812638">
                    <w:rPr>
                      <w:rFonts w:ascii="Arial" w:hAnsi="Arial" w:cs="Arial"/>
                      <w:i/>
                      <w:iCs/>
                      <w:color w:val="000000"/>
                      <w:sz w:val="22"/>
                      <w:szCs w:val="22"/>
                    </w:rPr>
                    <w:t>Mavirus</w:t>
                  </w:r>
                  <w:r w:rsidR="00567C09" w:rsidRPr="00812638">
                    <w:rPr>
                      <w:rFonts w:ascii="Arial" w:hAnsi="Arial" w:cs="Arial"/>
                      <w:color w:val="000000"/>
                      <w:sz w:val="22"/>
                      <w:szCs w:val="22"/>
                    </w:rPr>
                    <w:t xml:space="preserve"> and </w:t>
                  </w:r>
                  <w:r w:rsidR="00567C09" w:rsidRPr="00812638">
                    <w:rPr>
                      <w:rFonts w:ascii="Arial" w:hAnsi="Arial" w:cs="Arial"/>
                      <w:i/>
                      <w:iCs/>
                      <w:color w:val="000000"/>
                      <w:sz w:val="22"/>
                      <w:szCs w:val="22"/>
                    </w:rPr>
                    <w:t>Sputnikvirus)</w:t>
                  </w:r>
                  <w:r w:rsidR="00567C09" w:rsidRPr="00812638">
                    <w:rPr>
                      <w:rFonts w:ascii="Arial" w:hAnsi="Arial" w:cs="Arial"/>
                      <w:color w:val="000000"/>
                      <w:sz w:val="22"/>
                      <w:szCs w:val="22"/>
                    </w:rPr>
                    <w:t xml:space="preserve">. </w:t>
                  </w:r>
                  <w:r w:rsidRPr="00812638">
                    <w:rPr>
                      <w:rFonts w:ascii="Arial" w:hAnsi="Arial" w:cs="Arial"/>
                      <w:color w:val="000000"/>
                      <w:sz w:val="22"/>
                      <w:szCs w:val="22"/>
                    </w:rPr>
                    <w:t xml:space="preserve">The two families are assigned to two new orders </w:t>
                  </w:r>
                  <w:r w:rsidRPr="00812638">
                    <w:rPr>
                      <w:rFonts w:ascii="Arial" w:hAnsi="Arial" w:cs="Arial"/>
                      <w:i/>
                      <w:iCs/>
                      <w:color w:val="000000"/>
                      <w:sz w:val="22"/>
                      <w:szCs w:val="22"/>
                    </w:rPr>
                    <w:t>Lavidavirales</w:t>
                  </w:r>
                  <w:r w:rsidRPr="00812638">
                    <w:rPr>
                      <w:rFonts w:ascii="Arial" w:hAnsi="Arial" w:cs="Arial"/>
                      <w:color w:val="000000"/>
                      <w:sz w:val="22"/>
                      <w:szCs w:val="22"/>
                    </w:rPr>
                    <w:t xml:space="preserve"> and </w:t>
                  </w:r>
                  <w:r w:rsidRPr="00812638">
                    <w:rPr>
                      <w:rFonts w:ascii="Arial" w:hAnsi="Arial" w:cs="Arial"/>
                      <w:i/>
                      <w:iCs/>
                      <w:color w:val="000000"/>
                      <w:sz w:val="22"/>
                      <w:szCs w:val="22"/>
                    </w:rPr>
                    <w:t xml:space="preserve">Mividavirales, </w:t>
                  </w:r>
                  <w:r w:rsidRPr="00812638">
                    <w:rPr>
                      <w:rFonts w:ascii="Arial" w:hAnsi="Arial" w:cs="Arial"/>
                      <w:color w:val="000000"/>
                      <w:sz w:val="22"/>
                      <w:szCs w:val="22"/>
                    </w:rPr>
                    <w:t>respectively.</w:t>
                  </w:r>
                </w:p>
                <w:p w14:paraId="41276B03" w14:textId="0F3AAFC7" w:rsidR="009579FC" w:rsidRPr="00812638" w:rsidRDefault="009579FC">
                  <w:pPr>
                    <w:widowControl w:val="0"/>
                    <w:numPr>
                      <w:ilvl w:val="0"/>
                      <w:numId w:val="2"/>
                    </w:numPr>
                    <w:jc w:val="both"/>
                    <w:rPr>
                      <w:rFonts w:ascii="Arial" w:hAnsi="Arial"/>
                      <w:i/>
                      <w:iCs/>
                      <w:sz w:val="22"/>
                      <w:szCs w:val="22"/>
                    </w:rPr>
                  </w:pPr>
                  <w:r w:rsidRPr="00812638">
                    <w:rPr>
                      <w:rFonts w:ascii="Arial" w:hAnsi="Arial" w:cs="Arial"/>
                      <w:color w:val="000000"/>
                      <w:sz w:val="22"/>
                      <w:szCs w:val="22"/>
                    </w:rPr>
                    <w:t>Create five new families of which four (</w:t>
                  </w:r>
                  <w:r w:rsidRPr="00812638">
                    <w:rPr>
                      <w:rFonts w:ascii="Arial" w:hAnsi="Arial" w:cs="Arial"/>
                      <w:i/>
                      <w:iCs/>
                      <w:color w:val="000000"/>
                      <w:sz w:val="22"/>
                      <w:szCs w:val="22"/>
                    </w:rPr>
                    <w:t>Dishuiviroviridae</w:t>
                  </w:r>
                  <w:r w:rsidRPr="00812638">
                    <w:rPr>
                      <w:rFonts w:ascii="Arial" w:hAnsi="Arial" w:cs="Arial"/>
                      <w:color w:val="000000"/>
                      <w:sz w:val="22"/>
                      <w:szCs w:val="22"/>
                    </w:rPr>
                    <w:t xml:space="preserve">, </w:t>
                  </w:r>
                  <w:r w:rsidRPr="00812638">
                    <w:rPr>
                      <w:rFonts w:ascii="Arial" w:hAnsi="Arial" w:cs="Arial"/>
                      <w:i/>
                      <w:iCs/>
                      <w:color w:val="000000"/>
                      <w:sz w:val="22"/>
                      <w:szCs w:val="22"/>
                    </w:rPr>
                    <w:t>Omnilimnoviroviridae</w:t>
                  </w:r>
                  <w:r w:rsidRPr="00812638">
                    <w:rPr>
                      <w:rFonts w:ascii="Arial" w:hAnsi="Arial" w:cs="Arial"/>
                      <w:color w:val="000000"/>
                      <w:sz w:val="22"/>
                      <w:szCs w:val="22"/>
                    </w:rPr>
                    <w:t xml:space="preserve">, </w:t>
                  </w:r>
                  <w:r w:rsidRPr="00812638">
                    <w:rPr>
                      <w:rFonts w:ascii="Arial" w:hAnsi="Arial" w:cs="Arial"/>
                      <w:i/>
                      <w:iCs/>
                      <w:color w:val="000000"/>
                      <w:sz w:val="22"/>
                      <w:szCs w:val="22"/>
                    </w:rPr>
                    <w:t>Burtonviroviridae</w:t>
                  </w:r>
                  <w:r w:rsidRPr="00812638">
                    <w:rPr>
                      <w:rFonts w:ascii="Arial" w:hAnsi="Arial" w:cs="Arial"/>
                      <w:color w:val="000000"/>
                      <w:sz w:val="22"/>
                      <w:szCs w:val="22"/>
                    </w:rPr>
                    <w:t xml:space="preserve">, </w:t>
                  </w:r>
                  <w:r w:rsidRPr="00812638">
                    <w:rPr>
                      <w:rFonts w:ascii="Arial" w:hAnsi="Arial" w:cs="Arial"/>
                      <w:i/>
                      <w:iCs/>
                      <w:color w:val="000000"/>
                      <w:sz w:val="22"/>
                      <w:szCs w:val="22"/>
                    </w:rPr>
                    <w:t>Gulliviroviridae</w:t>
                  </w:r>
                  <w:r w:rsidRPr="00812638">
                    <w:rPr>
                      <w:rFonts w:ascii="Arial" w:hAnsi="Arial" w:cs="Arial"/>
                      <w:color w:val="000000"/>
                      <w:sz w:val="22"/>
                      <w:szCs w:val="22"/>
                    </w:rPr>
                    <w:t xml:space="preserve">, </w:t>
                  </w:r>
                  <w:r w:rsidRPr="00812638">
                    <w:rPr>
                      <w:rFonts w:ascii="Arial" w:hAnsi="Arial" w:cs="Arial"/>
                      <w:i/>
                      <w:iCs/>
                      <w:color w:val="000000"/>
                      <w:sz w:val="22"/>
                      <w:szCs w:val="22"/>
                    </w:rPr>
                    <w:t>Ruviroviridae</w:t>
                  </w:r>
                  <w:r w:rsidRPr="00812638">
                    <w:rPr>
                      <w:rFonts w:ascii="Arial" w:hAnsi="Arial" w:cs="Arial"/>
                      <w:color w:val="000000"/>
                      <w:sz w:val="22"/>
                      <w:szCs w:val="22"/>
                    </w:rPr>
                    <w:t xml:space="preserve">) are classified in the existing order </w:t>
                  </w:r>
                  <w:r w:rsidRPr="00812638">
                    <w:rPr>
                      <w:rFonts w:ascii="Arial" w:hAnsi="Arial" w:cs="Arial"/>
                      <w:i/>
                      <w:iCs/>
                      <w:color w:val="000000"/>
                      <w:sz w:val="22"/>
                      <w:szCs w:val="22"/>
                    </w:rPr>
                    <w:t>Priklausvirales</w:t>
                  </w:r>
                  <w:r w:rsidRPr="00812638">
                    <w:rPr>
                      <w:rFonts w:ascii="Arial" w:hAnsi="Arial" w:cs="Arial"/>
                      <w:color w:val="000000"/>
                      <w:sz w:val="22"/>
                      <w:szCs w:val="22"/>
                    </w:rPr>
                    <w:t xml:space="preserve">, while the family Ruviroviridae is part of the new order </w:t>
                  </w:r>
                  <w:r w:rsidRPr="00812638">
                    <w:rPr>
                      <w:rFonts w:ascii="Arial" w:hAnsi="Arial" w:cs="Arial"/>
                      <w:i/>
                      <w:iCs/>
                      <w:color w:val="000000"/>
                      <w:sz w:val="22"/>
                      <w:szCs w:val="22"/>
                    </w:rPr>
                    <w:t>Divpevirales</w:t>
                  </w:r>
                  <w:r w:rsidRPr="00812638">
                    <w:rPr>
                      <w:rFonts w:ascii="Arial" w:hAnsi="Arial" w:cs="Arial"/>
                      <w:color w:val="000000"/>
                      <w:sz w:val="22"/>
                      <w:szCs w:val="22"/>
                    </w:rPr>
                    <w:t xml:space="preserve">. </w:t>
                  </w:r>
                </w:p>
                <w:p w14:paraId="24029F55" w14:textId="3CE652C2" w:rsidR="009579FC" w:rsidRPr="00812638" w:rsidRDefault="009579FC">
                  <w:pPr>
                    <w:widowControl w:val="0"/>
                    <w:numPr>
                      <w:ilvl w:val="0"/>
                      <w:numId w:val="2"/>
                    </w:numPr>
                    <w:jc w:val="both"/>
                    <w:rPr>
                      <w:rFonts w:ascii="Arial" w:hAnsi="Arial"/>
                      <w:i/>
                      <w:iCs/>
                      <w:sz w:val="22"/>
                      <w:szCs w:val="22"/>
                    </w:rPr>
                  </w:pPr>
                  <w:r w:rsidRPr="00812638">
                    <w:rPr>
                      <w:rFonts w:ascii="Arial" w:hAnsi="Arial" w:cs="Arial"/>
                      <w:color w:val="000000"/>
                      <w:sz w:val="22"/>
                      <w:szCs w:val="22"/>
                    </w:rPr>
                    <w:t xml:space="preserve">Provide demarcation criteria for the above-listed taxa. </w:t>
                  </w:r>
                </w:p>
                <w:p w14:paraId="4E49D3D6" w14:textId="77777777" w:rsidR="004A42C6" w:rsidRDefault="00000000">
                  <w:pPr>
                    <w:widowControl w:val="0"/>
                    <w:numPr>
                      <w:ilvl w:val="0"/>
                      <w:numId w:val="2"/>
                    </w:numPr>
                    <w:jc w:val="both"/>
                    <w:rPr>
                      <w:rFonts w:ascii="Arial" w:hAnsi="Arial"/>
                      <w:sz w:val="22"/>
                      <w:szCs w:val="22"/>
                    </w:rPr>
                  </w:pPr>
                  <w:r>
                    <w:rPr>
                      <w:rFonts w:ascii="Arial" w:hAnsi="Arial" w:cs="Arial"/>
                      <w:color w:val="000000"/>
                      <w:sz w:val="22"/>
                      <w:szCs w:val="22"/>
                    </w:rPr>
                    <w:t>Establish 5 new genera and species (</w:t>
                  </w:r>
                  <w:r>
                    <w:rPr>
                      <w:rFonts w:ascii="Arial" w:hAnsi="Arial" w:cs="Arial"/>
                      <w:i/>
                      <w:iCs/>
                      <w:color w:val="000000"/>
                      <w:sz w:val="22"/>
                      <w:szCs w:val="22"/>
                    </w:rPr>
                    <w:t>Essdubovirus chlorellae</w:t>
                  </w:r>
                  <w:r>
                    <w:rPr>
                      <w:rFonts w:ascii="Arial" w:hAnsi="Arial" w:cs="Arial"/>
                      <w:color w:val="000000"/>
                      <w:sz w:val="22"/>
                      <w:szCs w:val="22"/>
                    </w:rPr>
                    <w:t xml:space="preserve">, </w:t>
                  </w:r>
                  <w:r>
                    <w:rPr>
                      <w:rFonts w:ascii="Arial" w:hAnsi="Arial" w:cs="Arial"/>
                      <w:i/>
                      <w:iCs/>
                      <w:color w:val="000000"/>
                      <w:sz w:val="22"/>
                      <w:szCs w:val="22"/>
                    </w:rPr>
                    <w:t>Panaquavirovirus qinghaense</w:t>
                  </w:r>
                  <w:r>
                    <w:rPr>
                      <w:rFonts w:ascii="Arial" w:hAnsi="Arial" w:cs="Arial"/>
                      <w:color w:val="000000"/>
                      <w:sz w:val="22"/>
                      <w:szCs w:val="22"/>
                    </w:rPr>
                    <w:t xml:space="preserve">, </w:t>
                  </w:r>
                  <w:r>
                    <w:rPr>
                      <w:rFonts w:ascii="Arial" w:hAnsi="Arial" w:cs="Arial"/>
                      <w:i/>
                      <w:iCs/>
                      <w:color w:val="000000"/>
                      <w:sz w:val="22"/>
                      <w:szCs w:val="22"/>
                    </w:rPr>
                    <w:t>Burquivirus flavolapense</w:t>
                  </w:r>
                  <w:r>
                    <w:rPr>
                      <w:rFonts w:ascii="Arial" w:hAnsi="Arial" w:cs="Arial"/>
                      <w:color w:val="000000"/>
                      <w:sz w:val="22"/>
                      <w:szCs w:val="22"/>
                    </w:rPr>
                    <w:t xml:space="preserve">, </w:t>
                  </w:r>
                  <w:r>
                    <w:rPr>
                      <w:rFonts w:ascii="Arial" w:hAnsi="Arial" w:cs="Arial"/>
                      <w:i/>
                      <w:iCs/>
                      <w:color w:val="000000"/>
                      <w:sz w:val="22"/>
                      <w:szCs w:val="22"/>
                    </w:rPr>
                    <w:t>Invirovirus crochense</w:t>
                  </w:r>
                  <w:r>
                    <w:rPr>
                      <w:rFonts w:ascii="Arial" w:hAnsi="Arial" w:cs="Arial"/>
                      <w:color w:val="000000"/>
                      <w:sz w:val="22"/>
                      <w:szCs w:val="22"/>
                    </w:rPr>
                    <w:t xml:space="preserve">, </w:t>
                  </w:r>
                  <w:r>
                    <w:rPr>
                      <w:rFonts w:ascii="Arial" w:hAnsi="Arial" w:cs="Arial"/>
                      <w:i/>
                      <w:iCs/>
                      <w:color w:val="000000"/>
                      <w:sz w:val="22"/>
                      <w:szCs w:val="22"/>
                    </w:rPr>
                    <w:t>Oviruvirus palmerstonense</w:t>
                  </w:r>
                  <w:r>
                    <w:rPr>
                      <w:rFonts w:ascii="Arial" w:hAnsi="Arial" w:cs="Arial"/>
                      <w:color w:val="000000"/>
                      <w:sz w:val="22"/>
                      <w:szCs w:val="22"/>
                    </w:rPr>
                    <w:t>), to represent 5 new families, based on criteria updated from TaxoProp 2015.001a-kF</w:t>
                  </w:r>
                </w:p>
                <w:p w14:paraId="0150A432" w14:textId="77777777" w:rsidR="004A42C6" w:rsidRDefault="00000000">
                  <w:pPr>
                    <w:widowControl w:val="0"/>
                    <w:numPr>
                      <w:ilvl w:val="0"/>
                      <w:numId w:val="2"/>
                    </w:numPr>
                    <w:jc w:val="both"/>
                    <w:rPr>
                      <w:rFonts w:ascii="Arial" w:hAnsi="Arial"/>
                      <w:sz w:val="22"/>
                      <w:szCs w:val="22"/>
                    </w:rPr>
                  </w:pPr>
                  <w:r>
                    <w:rPr>
                      <w:rFonts w:ascii="Arial" w:hAnsi="Arial" w:cs="Arial"/>
                      <w:color w:val="000000"/>
                      <w:sz w:val="22"/>
                      <w:szCs w:val="22"/>
                    </w:rPr>
                    <w:t>Rename the 3 existing virophage species (</w:t>
                  </w:r>
                  <w:r>
                    <w:rPr>
                      <w:rFonts w:ascii="Arial" w:hAnsi="Arial" w:cs="Arial"/>
                      <w:i/>
                      <w:iCs/>
                      <w:color w:val="000000"/>
                      <w:sz w:val="22"/>
                      <w:szCs w:val="22"/>
                    </w:rPr>
                    <w:t>Cafeteriavirus-dependent mavirus</w:t>
                  </w:r>
                  <w:r>
                    <w:rPr>
                      <w:rFonts w:ascii="Arial" w:hAnsi="Arial" w:cs="Arial"/>
                      <w:color w:val="000000"/>
                      <w:sz w:val="22"/>
                      <w:szCs w:val="22"/>
                    </w:rPr>
                    <w:t xml:space="preserve"> to</w:t>
                  </w:r>
                  <w:r>
                    <w:rPr>
                      <w:rFonts w:ascii="Arial" w:hAnsi="Arial" w:cs="Arial"/>
                      <w:i/>
                      <w:iCs/>
                      <w:color w:val="000000"/>
                      <w:sz w:val="22"/>
                      <w:szCs w:val="22"/>
                    </w:rPr>
                    <w:t xml:space="preserve"> Mavirus cafeteriae</w:t>
                  </w:r>
                  <w:r>
                    <w:rPr>
                      <w:rFonts w:ascii="Arial" w:hAnsi="Arial" w:cs="Arial"/>
                      <w:color w:val="000000"/>
                      <w:sz w:val="22"/>
                      <w:szCs w:val="22"/>
                    </w:rPr>
                    <w:t xml:space="preserve">, </w:t>
                  </w:r>
                  <w:r>
                    <w:rPr>
                      <w:rFonts w:ascii="Arial" w:hAnsi="Arial" w:cs="Arial"/>
                      <w:i/>
                      <w:iCs/>
                      <w:color w:val="000000"/>
                      <w:sz w:val="22"/>
                      <w:szCs w:val="22"/>
                    </w:rPr>
                    <w:t>Mimivirus-dependent virus Sputnik</w:t>
                  </w:r>
                  <w:r>
                    <w:rPr>
                      <w:rFonts w:ascii="Arial" w:hAnsi="Arial" w:cs="Arial"/>
                      <w:color w:val="000000"/>
                      <w:sz w:val="22"/>
                      <w:szCs w:val="22"/>
                    </w:rPr>
                    <w:t xml:space="preserve"> to</w:t>
                  </w:r>
                  <w:r>
                    <w:rPr>
                      <w:rFonts w:ascii="Arial" w:hAnsi="Arial" w:cs="Arial"/>
                      <w:i/>
                      <w:iCs/>
                      <w:color w:val="000000"/>
                      <w:sz w:val="22"/>
                      <w:szCs w:val="22"/>
                    </w:rPr>
                    <w:t xml:space="preserve"> Sputnikvirus mimiviri</w:t>
                  </w:r>
                  <w:r>
                    <w:rPr>
                      <w:rFonts w:ascii="Arial" w:hAnsi="Arial" w:cs="Arial"/>
                      <w:color w:val="000000"/>
                      <w:sz w:val="22"/>
                      <w:szCs w:val="22"/>
                    </w:rPr>
                    <w:t xml:space="preserve">, </w:t>
                  </w:r>
                  <w:r>
                    <w:rPr>
                      <w:rFonts w:ascii="Arial" w:hAnsi="Arial" w:cs="Arial"/>
                      <w:i/>
                      <w:iCs/>
                      <w:color w:val="000000"/>
                      <w:sz w:val="22"/>
                      <w:szCs w:val="22"/>
                    </w:rPr>
                    <w:t>Mimivirus-dependent virus Zamilon</w:t>
                  </w:r>
                  <w:r>
                    <w:rPr>
                      <w:rFonts w:ascii="Arial" w:hAnsi="Arial" w:cs="Arial"/>
                      <w:color w:val="000000"/>
                      <w:sz w:val="22"/>
                      <w:szCs w:val="22"/>
                    </w:rPr>
                    <w:t xml:space="preserve"> to</w:t>
                  </w:r>
                  <w:r>
                    <w:rPr>
                      <w:rFonts w:ascii="Arial" w:hAnsi="Arial" w:cs="Arial"/>
                      <w:i/>
                      <w:iCs/>
                      <w:color w:val="000000"/>
                      <w:sz w:val="22"/>
                      <w:szCs w:val="22"/>
                    </w:rPr>
                    <w:t xml:space="preserve"> Sputnikvirus zamilonense</w:t>
                  </w:r>
                  <w:r>
                    <w:rPr>
                      <w:rFonts w:ascii="Arial" w:hAnsi="Arial" w:cs="Arial"/>
                      <w:color w:val="000000"/>
                      <w:sz w:val="22"/>
                      <w:szCs w:val="22"/>
                    </w:rPr>
                    <w:t>)</w:t>
                  </w:r>
                  <w:r>
                    <w:rPr>
                      <w:rFonts w:ascii="Arial" w:hAnsi="Arial" w:cs="Arial"/>
                      <w:i/>
                      <w:iCs/>
                      <w:color w:val="000000"/>
                      <w:sz w:val="22"/>
                      <w:szCs w:val="22"/>
                    </w:rPr>
                    <w:t xml:space="preserve"> </w:t>
                  </w:r>
                  <w:r>
                    <w:rPr>
                      <w:rFonts w:ascii="Arial" w:hAnsi="Arial" w:cs="Arial"/>
                      <w:color w:val="000000"/>
                      <w:sz w:val="22"/>
                      <w:szCs w:val="22"/>
                    </w:rPr>
                    <w:t xml:space="preserve">and re-assign them to families </w:t>
                  </w:r>
                  <w:r>
                    <w:rPr>
                      <w:rFonts w:ascii="Arial" w:hAnsi="Arial" w:cs="Arial"/>
                      <w:i/>
                      <w:iCs/>
                      <w:color w:val="000000"/>
                      <w:sz w:val="22"/>
                      <w:szCs w:val="22"/>
                    </w:rPr>
                    <w:t>Maviroviridae</w:t>
                  </w:r>
                  <w:r>
                    <w:rPr>
                      <w:rFonts w:ascii="Arial" w:hAnsi="Arial" w:cs="Arial"/>
                      <w:color w:val="000000"/>
                      <w:sz w:val="22"/>
                      <w:szCs w:val="22"/>
                    </w:rPr>
                    <w:t xml:space="preserve"> and </w:t>
                  </w:r>
                  <w:r>
                    <w:rPr>
                      <w:rFonts w:ascii="Arial" w:hAnsi="Arial" w:cs="Arial"/>
                      <w:i/>
                      <w:iCs/>
                      <w:color w:val="000000"/>
                      <w:sz w:val="22"/>
                      <w:szCs w:val="22"/>
                    </w:rPr>
                    <w:t>Sputniviroviridae.</w:t>
                  </w:r>
                </w:p>
                <w:p w14:paraId="0DB7B16A" w14:textId="77777777" w:rsidR="004A42C6" w:rsidRDefault="004A42C6">
                  <w:pPr>
                    <w:widowControl w:val="0"/>
                    <w:rPr>
                      <w:rFonts w:ascii="Arial" w:hAnsi="Arial" w:cs="Arial"/>
                      <w:color w:val="0000FF"/>
                      <w:sz w:val="22"/>
                      <w:szCs w:val="22"/>
                    </w:rPr>
                  </w:pPr>
                </w:p>
                <w:p w14:paraId="5B1DD92B" w14:textId="77777777" w:rsidR="004A42C6" w:rsidRDefault="00000000">
                  <w:pPr>
                    <w:widowControl w:val="0"/>
                    <w:rPr>
                      <w:rFonts w:ascii="Arial" w:hAnsi="Arial"/>
                      <w:sz w:val="22"/>
                      <w:szCs w:val="22"/>
                    </w:rPr>
                  </w:pPr>
                  <w:r>
                    <w:rPr>
                      <w:rFonts w:ascii="Arial" w:hAnsi="Arial" w:cs="Arial"/>
                      <w:color w:val="0000FF"/>
                      <w:sz w:val="22"/>
                      <w:szCs w:val="22"/>
                    </w:rPr>
                    <w:t>## Maveriviricetes delineation criteria</w:t>
                  </w:r>
                </w:p>
                <w:p w14:paraId="23212BAA" w14:textId="77777777" w:rsidR="004A42C6" w:rsidRDefault="00000000">
                  <w:pPr>
                    <w:widowControl w:val="0"/>
                    <w:ind w:firstLine="576"/>
                    <w:rPr>
                      <w:rFonts w:ascii="Arial" w:hAnsi="Arial"/>
                      <w:sz w:val="22"/>
                      <w:szCs w:val="22"/>
                    </w:rPr>
                  </w:pPr>
                  <w:r>
                    <w:rPr>
                      <w:rFonts w:ascii="Arial" w:hAnsi="Arial" w:cs="Arial"/>
                      <w:color w:val="000000"/>
                      <w:sz w:val="22"/>
                      <w:szCs w:val="22"/>
                    </w:rPr>
                    <w:t>Based on a comparative analysis of current virophage and virophage-like sequences, we propose to update the delineation criteria for the</w:t>
                  </w:r>
                  <w:r>
                    <w:rPr>
                      <w:rFonts w:ascii="Arial" w:hAnsi="Arial" w:cs="Arial"/>
                      <w:i/>
                      <w:iCs/>
                      <w:color w:val="000000"/>
                      <w:sz w:val="22"/>
                      <w:szCs w:val="22"/>
                    </w:rPr>
                    <w:t xml:space="preserve"> Maveriviricetes </w:t>
                  </w:r>
                  <w:r>
                    <w:rPr>
                      <w:rFonts w:ascii="Arial" w:hAnsi="Arial" w:cs="Arial"/>
                      <w:color w:val="000000"/>
                      <w:sz w:val="22"/>
                      <w:szCs w:val="22"/>
                    </w:rPr>
                    <w:t>class</w:t>
                  </w:r>
                  <w:r>
                    <w:rPr>
                      <w:rFonts w:ascii="Arial" w:hAnsi="Arial" w:cs="Arial"/>
                      <w:i/>
                      <w:iCs/>
                      <w:color w:val="000000"/>
                      <w:sz w:val="22"/>
                      <w:szCs w:val="22"/>
                    </w:rPr>
                    <w:t xml:space="preserve"> </w:t>
                  </w:r>
                  <w:r>
                    <w:rPr>
                      <w:rFonts w:ascii="Arial" w:hAnsi="Arial" w:cs="Arial"/>
                      <w:color w:val="000000"/>
                      <w:sz w:val="22"/>
                      <w:szCs w:val="22"/>
                    </w:rPr>
                    <w:t>as follows:</w:t>
                  </w:r>
                </w:p>
                <w:p w14:paraId="4A94DD3E" w14:textId="77777777" w:rsidR="004A42C6" w:rsidRDefault="00000000">
                  <w:pPr>
                    <w:widowControl w:val="0"/>
                    <w:numPr>
                      <w:ilvl w:val="0"/>
                      <w:numId w:val="3"/>
                    </w:numPr>
                    <w:rPr>
                      <w:rFonts w:ascii="Arial" w:hAnsi="Arial"/>
                      <w:sz w:val="22"/>
                      <w:szCs w:val="22"/>
                    </w:rPr>
                  </w:pPr>
                  <w:r>
                    <w:rPr>
                      <w:rFonts w:ascii="Arial" w:hAnsi="Arial" w:cs="Arial"/>
                      <w:color w:val="000000"/>
                      <w:sz w:val="22"/>
                      <w:szCs w:val="22"/>
                    </w:rPr>
                    <w:t>required features: the complete genome should encode a virophage-like hexon protein, a virophage-like ATPase, and a virophage-like cysteine protease, all of which can be detected based on established HMM profiles of protein sequences encoded by each of these marker genes (</w:t>
                  </w:r>
                  <w:hyperlink r:id="rId8">
                    <w:r>
                      <w:rPr>
                        <w:rStyle w:val="Hyperlink1"/>
                        <w:rFonts w:ascii="Arial" w:hAnsi="Arial" w:cs="Arial"/>
                        <w:color w:val="000000"/>
                        <w:sz w:val="22"/>
                        <w:szCs w:val="22"/>
                      </w:rPr>
                      <w:t>https://github.com/simroux/ICTV_VirophageSG</w:t>
                    </w:r>
                  </w:hyperlink>
                  <w:r>
                    <w:rPr>
                      <w:rFonts w:ascii="Arial" w:hAnsi="Arial" w:cs="Arial"/>
                      <w:color w:val="000000"/>
                      <w:sz w:val="22"/>
                      <w:szCs w:val="22"/>
                    </w:rPr>
                    <w:t>)</w:t>
                  </w:r>
                </w:p>
                <w:p w14:paraId="4BF86E1D" w14:textId="77777777" w:rsidR="004A42C6" w:rsidRDefault="00000000">
                  <w:pPr>
                    <w:widowControl w:val="0"/>
                    <w:numPr>
                      <w:ilvl w:val="0"/>
                      <w:numId w:val="3"/>
                    </w:numPr>
                    <w:rPr>
                      <w:rFonts w:ascii="Arial" w:hAnsi="Arial"/>
                      <w:sz w:val="22"/>
                      <w:szCs w:val="22"/>
                    </w:rPr>
                  </w:pPr>
                  <w:r>
                    <w:rPr>
                      <w:rFonts w:ascii="Arial" w:hAnsi="Arial" w:cs="Arial"/>
                      <w:color w:val="000000"/>
                      <w:sz w:val="22"/>
                      <w:szCs w:val="22"/>
                    </w:rPr>
                    <w:t>other expected (but not required) features: the genome should consist of dsDNA with a length between 15 kbp and 45 kbp and encoding a virophage-like penton protein detected based on established HMM profile(s) (</w:t>
                  </w:r>
                  <w:hyperlink r:id="rId9">
                    <w:r>
                      <w:rPr>
                        <w:rStyle w:val="Hyperlink1"/>
                        <w:rFonts w:ascii="Arial" w:hAnsi="Arial" w:cs="Arial"/>
                        <w:color w:val="000000"/>
                        <w:sz w:val="22"/>
                        <w:szCs w:val="22"/>
                      </w:rPr>
                      <w:t>https://github.com/simroux/ICTV_VirophageSG</w:t>
                    </w:r>
                  </w:hyperlink>
                  <w:r>
                    <w:rPr>
                      <w:rFonts w:ascii="Arial" w:hAnsi="Arial" w:cs="Arial"/>
                      <w:color w:val="000000"/>
                      <w:sz w:val="22"/>
                      <w:szCs w:val="22"/>
                    </w:rPr>
                    <w:t>)</w:t>
                  </w:r>
                </w:p>
                <w:p w14:paraId="14A5192B" w14:textId="77777777" w:rsidR="004A42C6" w:rsidRDefault="00000000">
                  <w:pPr>
                    <w:widowControl w:val="0"/>
                    <w:rPr>
                      <w:rFonts w:ascii="Arial" w:hAnsi="Arial"/>
                      <w:sz w:val="22"/>
                      <w:szCs w:val="22"/>
                    </w:rPr>
                  </w:pPr>
                  <w:r>
                    <w:rPr>
                      <w:rFonts w:ascii="Arial" w:hAnsi="Arial" w:cs="Arial"/>
                      <w:color w:val="000000"/>
                      <w:sz w:val="22"/>
                      <w:szCs w:val="22"/>
                    </w:rPr>
                    <w:t>The specificity of the marker genes selected is illustrated in Fig. 1, which shows the score obtained for the three required markers (Hexon, Adenain, and ATPase) in hmmsearch comparisons for virophage (i.e. members of the</w:t>
                  </w:r>
                  <w:r>
                    <w:rPr>
                      <w:rFonts w:ascii="Arial" w:hAnsi="Arial" w:cs="Arial"/>
                      <w:i/>
                      <w:iCs/>
                      <w:color w:val="000000"/>
                      <w:sz w:val="22"/>
                      <w:szCs w:val="22"/>
                    </w:rPr>
                    <w:t xml:space="preserve"> Maveriviricetes </w:t>
                  </w:r>
                  <w:r>
                    <w:rPr>
                      <w:rFonts w:ascii="Arial" w:hAnsi="Arial" w:cs="Arial"/>
                      <w:color w:val="000000"/>
                      <w:sz w:val="22"/>
                      <w:szCs w:val="22"/>
                    </w:rPr>
                    <w:t>class)</w:t>
                  </w:r>
                  <w:r>
                    <w:rPr>
                      <w:rFonts w:ascii="Arial" w:hAnsi="Arial" w:cs="Arial"/>
                      <w:i/>
                      <w:iCs/>
                      <w:color w:val="000000"/>
                      <w:sz w:val="22"/>
                      <w:szCs w:val="22"/>
                    </w:rPr>
                    <w:t xml:space="preserve"> </w:t>
                  </w:r>
                  <w:r>
                    <w:rPr>
                      <w:rFonts w:ascii="Arial" w:hAnsi="Arial" w:cs="Arial"/>
                      <w:color w:val="000000"/>
                      <w:sz w:val="22"/>
                      <w:szCs w:val="22"/>
                    </w:rPr>
                    <w:t xml:space="preserve">and virophage-like (i.e. polinton-like viruses, closest neighbors of the </w:t>
                  </w:r>
                  <w:r>
                    <w:rPr>
                      <w:rFonts w:ascii="Arial" w:hAnsi="Arial" w:cs="Arial"/>
                      <w:i/>
                      <w:iCs/>
                      <w:color w:val="000000"/>
                      <w:sz w:val="22"/>
                      <w:szCs w:val="22"/>
                    </w:rPr>
                    <w:t>Maveriviricetes</w:t>
                  </w:r>
                  <w:r>
                    <w:rPr>
                      <w:rFonts w:ascii="Arial" w:hAnsi="Arial" w:cs="Arial"/>
                      <w:color w:val="000000"/>
                      <w:sz w:val="22"/>
                      <w:szCs w:val="22"/>
                    </w:rPr>
                    <w:t xml:space="preserve"> class) sequences.</w:t>
                  </w:r>
                </w:p>
                <w:p w14:paraId="1CC336CD" w14:textId="77777777" w:rsidR="004A42C6" w:rsidRDefault="004A42C6">
                  <w:pPr>
                    <w:widowControl w:val="0"/>
                    <w:rPr>
                      <w:rFonts w:ascii="Arial" w:hAnsi="Arial" w:cs="Arial"/>
                      <w:color w:val="0000FF"/>
                      <w:sz w:val="22"/>
                      <w:szCs w:val="22"/>
                    </w:rPr>
                  </w:pPr>
                </w:p>
                <w:p w14:paraId="081A2873" w14:textId="77777777" w:rsidR="004A42C6" w:rsidRDefault="00000000">
                  <w:pPr>
                    <w:widowControl w:val="0"/>
                    <w:rPr>
                      <w:rFonts w:ascii="Arial" w:hAnsi="Arial"/>
                      <w:sz w:val="22"/>
                      <w:szCs w:val="22"/>
                    </w:rPr>
                  </w:pPr>
                  <w:r>
                    <w:rPr>
                      <w:rFonts w:ascii="Arial" w:hAnsi="Arial" w:cs="Arial"/>
                      <w:color w:val="0000FF"/>
                      <w:sz w:val="22"/>
                      <w:szCs w:val="22"/>
                    </w:rPr>
                    <w:t>## New orders and families</w:t>
                  </w:r>
                </w:p>
                <w:p w14:paraId="6E8E6C50" w14:textId="77777777" w:rsidR="004A42C6" w:rsidRDefault="00000000">
                  <w:pPr>
                    <w:widowControl w:val="0"/>
                    <w:ind w:firstLine="576"/>
                    <w:rPr>
                      <w:rFonts w:ascii="Arial" w:hAnsi="Arial"/>
                      <w:sz w:val="22"/>
                      <w:szCs w:val="22"/>
                    </w:rPr>
                  </w:pPr>
                  <w:r>
                    <w:rPr>
                      <w:rFonts w:ascii="Arial" w:hAnsi="Arial" w:cs="Arial"/>
                      <w:color w:val="000000"/>
                      <w:sz w:val="22"/>
                      <w:szCs w:val="22"/>
                    </w:rPr>
                    <w:t xml:space="preserve">Based on a phylogenomic analysis of 257 (near)complete genomes assigned to the </w:t>
                  </w:r>
                  <w:r>
                    <w:rPr>
                      <w:rFonts w:ascii="Arial" w:hAnsi="Arial" w:cs="Arial"/>
                      <w:i/>
                      <w:iCs/>
                      <w:color w:val="000000"/>
                      <w:sz w:val="22"/>
                      <w:szCs w:val="22"/>
                    </w:rPr>
                    <w:t xml:space="preserve">Maveriviricetes </w:t>
                  </w:r>
                  <w:r>
                    <w:rPr>
                      <w:rFonts w:ascii="Arial" w:hAnsi="Arial" w:cs="Arial"/>
                      <w:color w:val="000000"/>
                      <w:sz w:val="22"/>
                      <w:szCs w:val="22"/>
                    </w:rPr>
                    <w:t xml:space="preserve">(using the demarcation criteria described above), we further </w:t>
                  </w:r>
                  <w:r>
                    <w:rPr>
                      <w:rFonts w:ascii="Arial" w:hAnsi="Arial" w:cs="Arial"/>
                      <w:color w:val="000000"/>
                      <w:sz w:val="22"/>
                      <w:szCs w:val="22"/>
                    </w:rPr>
                    <w:lastRenderedPageBreak/>
                    <w:t>propose to reorganize the class into 4 orders (currently 1) and 7 families (currently 1), by proposing the following actions (Fig. 2):</w:t>
                  </w:r>
                </w:p>
                <w:p w14:paraId="68DE1D2A" w14:textId="77777777" w:rsidR="004A42C6" w:rsidRDefault="004A42C6">
                  <w:pPr>
                    <w:widowControl w:val="0"/>
                    <w:rPr>
                      <w:rFonts w:ascii="Arial" w:hAnsi="Arial"/>
                      <w:sz w:val="22"/>
                      <w:szCs w:val="22"/>
                    </w:rPr>
                  </w:pPr>
                </w:p>
                <w:p w14:paraId="2C11C7E0" w14:textId="77777777" w:rsidR="004A42C6" w:rsidRDefault="00000000">
                  <w:pPr>
                    <w:widowControl w:val="0"/>
                    <w:rPr>
                      <w:rFonts w:ascii="Arial" w:hAnsi="Arial"/>
                      <w:sz w:val="22"/>
                      <w:szCs w:val="22"/>
                    </w:rPr>
                  </w:pPr>
                  <w:r>
                    <w:rPr>
                      <w:rFonts w:ascii="Arial" w:hAnsi="Arial"/>
                      <w:sz w:val="22"/>
                      <w:szCs w:val="22"/>
                    </w:rPr>
                    <w:t>Create three new orders with three new associated families:</w:t>
                  </w:r>
                </w:p>
                <w:p w14:paraId="234A4F39" w14:textId="77777777" w:rsidR="00567C09" w:rsidRDefault="00567C09" w:rsidP="00567C09">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Lavidavirales</w:t>
                  </w:r>
                  <w:r>
                    <w:rPr>
                      <w:rFonts w:ascii="Arial" w:hAnsi="Arial" w:cs="Arial"/>
                      <w:color w:val="000000"/>
                      <w:sz w:val="22"/>
                      <w:szCs w:val="22"/>
                    </w:rPr>
                    <w:t xml:space="preserve"> order, a name adapted from the current </w:t>
                  </w:r>
                  <w:r>
                    <w:rPr>
                      <w:rFonts w:ascii="Arial" w:hAnsi="Arial" w:cs="Arial"/>
                      <w:i/>
                      <w:iCs/>
                      <w:color w:val="000000"/>
                      <w:sz w:val="22"/>
                      <w:szCs w:val="22"/>
                    </w:rPr>
                    <w:t>Lavidaviridae</w:t>
                  </w:r>
                  <w:r>
                    <w:rPr>
                      <w:rFonts w:ascii="Arial" w:hAnsi="Arial" w:cs="Arial"/>
                      <w:color w:val="000000"/>
                      <w:sz w:val="22"/>
                      <w:szCs w:val="22"/>
                    </w:rPr>
                    <w:t xml:space="preserve"> family named for “</w:t>
                  </w:r>
                  <w:r>
                    <w:rPr>
                      <w:rFonts w:ascii="Arial" w:hAnsi="Arial" w:cs="Arial"/>
                      <w:color w:val="000000"/>
                      <w:sz w:val="22"/>
                      <w:szCs w:val="22"/>
                      <w:u w:val="single"/>
                    </w:rPr>
                    <w:t>La</w:t>
                  </w:r>
                  <w:r>
                    <w:rPr>
                      <w:rFonts w:ascii="Arial" w:hAnsi="Arial" w:cs="Arial"/>
                      <w:color w:val="000000"/>
                      <w:sz w:val="22"/>
                      <w:szCs w:val="22"/>
                    </w:rPr>
                    <w:t xml:space="preserve">rge </w:t>
                  </w:r>
                  <w:r>
                    <w:rPr>
                      <w:rFonts w:ascii="Arial" w:hAnsi="Arial" w:cs="Arial"/>
                      <w:color w:val="000000"/>
                      <w:sz w:val="22"/>
                      <w:szCs w:val="22"/>
                      <w:u w:val="single"/>
                    </w:rPr>
                    <w:t>vi</w:t>
                  </w:r>
                  <w:r>
                    <w:rPr>
                      <w:rFonts w:ascii="Arial" w:hAnsi="Arial" w:cs="Arial"/>
                      <w:color w:val="000000"/>
                      <w:sz w:val="22"/>
                      <w:szCs w:val="22"/>
                    </w:rPr>
                    <w:t xml:space="preserve">rus </w:t>
                  </w:r>
                  <w:r>
                    <w:rPr>
                      <w:rFonts w:ascii="Arial" w:hAnsi="Arial" w:cs="Arial"/>
                      <w:color w:val="000000"/>
                      <w:sz w:val="22"/>
                      <w:szCs w:val="22"/>
                      <w:u w:val="single"/>
                    </w:rPr>
                    <w:t>d</w:t>
                  </w:r>
                  <w:r>
                    <w:rPr>
                      <w:rFonts w:ascii="Arial" w:hAnsi="Arial" w:cs="Arial"/>
                      <w:color w:val="000000"/>
                      <w:sz w:val="22"/>
                      <w:szCs w:val="22"/>
                    </w:rPr>
                    <w:t xml:space="preserve">ependent or </w:t>
                  </w:r>
                  <w:r>
                    <w:rPr>
                      <w:rFonts w:ascii="Arial" w:hAnsi="Arial" w:cs="Arial"/>
                      <w:color w:val="000000"/>
                      <w:sz w:val="22"/>
                      <w:szCs w:val="22"/>
                      <w:u w:val="single"/>
                    </w:rPr>
                    <w:t>a</w:t>
                  </w:r>
                  <w:r>
                    <w:rPr>
                      <w:rFonts w:ascii="Arial" w:hAnsi="Arial" w:cs="Arial"/>
                      <w:color w:val="000000"/>
                      <w:sz w:val="22"/>
                      <w:szCs w:val="22"/>
                    </w:rPr>
                    <w:t xml:space="preserve">ssociated”, to host the new </w:t>
                  </w:r>
                  <w:r>
                    <w:rPr>
                      <w:rFonts w:ascii="Arial" w:hAnsi="Arial" w:cs="Arial"/>
                      <w:i/>
                      <w:iCs/>
                      <w:color w:val="000000"/>
                      <w:sz w:val="22"/>
                      <w:szCs w:val="22"/>
                    </w:rPr>
                    <w:t>Maviroviridae</w:t>
                  </w:r>
                  <w:r>
                    <w:rPr>
                      <w:rFonts w:ascii="Arial" w:hAnsi="Arial" w:cs="Arial"/>
                      <w:color w:val="000000"/>
                      <w:sz w:val="22"/>
                      <w:szCs w:val="22"/>
                    </w:rPr>
                    <w:t xml:space="preserve"> family, named after the first isolated member of the taxon (Mavirus)</w:t>
                  </w:r>
                </w:p>
                <w:p w14:paraId="74CE04A9" w14:textId="77777777" w:rsidR="00567C09" w:rsidRDefault="00567C09" w:rsidP="00567C09">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Mividavirales</w:t>
                  </w:r>
                  <w:r>
                    <w:rPr>
                      <w:rFonts w:ascii="Arial" w:hAnsi="Arial" w:cs="Arial"/>
                      <w:color w:val="000000"/>
                      <w:sz w:val="22"/>
                      <w:szCs w:val="22"/>
                    </w:rPr>
                    <w:t xml:space="preserve"> order, for “</w:t>
                  </w:r>
                  <w:r>
                    <w:rPr>
                      <w:rFonts w:ascii="Arial" w:hAnsi="Arial" w:cs="Arial"/>
                      <w:color w:val="000000"/>
                      <w:sz w:val="22"/>
                      <w:szCs w:val="22"/>
                      <w:u w:val="single"/>
                    </w:rPr>
                    <w:t>Mi</w:t>
                  </w:r>
                  <w:r>
                    <w:rPr>
                      <w:rFonts w:ascii="Arial" w:hAnsi="Arial" w:cs="Arial"/>
                      <w:color w:val="000000"/>
                      <w:sz w:val="22"/>
                      <w:szCs w:val="22"/>
                    </w:rPr>
                    <w:t>mi</w:t>
                  </w:r>
                  <w:r>
                    <w:rPr>
                      <w:rFonts w:ascii="Arial" w:hAnsi="Arial" w:cs="Arial"/>
                      <w:color w:val="000000"/>
                      <w:sz w:val="22"/>
                      <w:szCs w:val="22"/>
                      <w:u w:val="single"/>
                    </w:rPr>
                    <w:t>vi</w:t>
                  </w:r>
                  <w:r>
                    <w:rPr>
                      <w:rFonts w:ascii="Arial" w:hAnsi="Arial" w:cs="Arial"/>
                      <w:color w:val="000000"/>
                      <w:sz w:val="22"/>
                      <w:szCs w:val="22"/>
                    </w:rPr>
                    <w:t xml:space="preserve">rus </w:t>
                  </w:r>
                  <w:r>
                    <w:rPr>
                      <w:rFonts w:ascii="Arial" w:hAnsi="Arial" w:cs="Arial"/>
                      <w:color w:val="000000"/>
                      <w:sz w:val="22"/>
                      <w:szCs w:val="22"/>
                      <w:u w:val="single"/>
                    </w:rPr>
                    <w:t>d</w:t>
                  </w:r>
                  <w:r>
                    <w:rPr>
                      <w:rFonts w:ascii="Arial" w:hAnsi="Arial" w:cs="Arial"/>
                      <w:color w:val="000000"/>
                      <w:sz w:val="22"/>
                      <w:szCs w:val="22"/>
                    </w:rPr>
                    <w:t xml:space="preserve">ependent or </w:t>
                  </w:r>
                  <w:r>
                    <w:rPr>
                      <w:rFonts w:ascii="Arial" w:hAnsi="Arial" w:cs="Arial"/>
                      <w:color w:val="000000"/>
                      <w:sz w:val="22"/>
                      <w:szCs w:val="22"/>
                      <w:u w:val="single"/>
                    </w:rPr>
                    <w:t>a</w:t>
                  </w:r>
                  <w:r>
                    <w:rPr>
                      <w:rFonts w:ascii="Arial" w:hAnsi="Arial" w:cs="Arial"/>
                      <w:color w:val="000000"/>
                      <w:sz w:val="22"/>
                      <w:szCs w:val="22"/>
                    </w:rPr>
                    <w:t xml:space="preserve">ssociated”, hosting the new </w:t>
                  </w:r>
                  <w:r>
                    <w:rPr>
                      <w:rFonts w:ascii="Arial" w:hAnsi="Arial" w:cs="Arial"/>
                      <w:i/>
                      <w:iCs/>
                      <w:color w:val="000000"/>
                      <w:sz w:val="22"/>
                      <w:szCs w:val="22"/>
                    </w:rPr>
                    <w:t>Sputniviroviridae</w:t>
                  </w:r>
                  <w:r>
                    <w:rPr>
                      <w:rFonts w:ascii="Arial" w:hAnsi="Arial" w:cs="Arial"/>
                      <w:color w:val="000000"/>
                      <w:sz w:val="22"/>
                      <w:szCs w:val="22"/>
                    </w:rPr>
                    <w:t xml:space="preserve"> family, named after the first isolated member of the taxon (Sputnikvirus)</w:t>
                  </w:r>
                </w:p>
                <w:p w14:paraId="412D9A44" w14:textId="77777777" w:rsidR="004A42C6" w:rsidRDefault="00000000">
                  <w:pPr>
                    <w:widowControl w:val="0"/>
                    <w:numPr>
                      <w:ilvl w:val="0"/>
                      <w:numId w:val="4"/>
                    </w:numPr>
                    <w:rPr>
                      <w:rFonts w:ascii="Arial" w:hAnsi="Arial"/>
                      <w:sz w:val="22"/>
                      <w:szCs w:val="22"/>
                    </w:rPr>
                  </w:pPr>
                  <w:r>
                    <w:rPr>
                      <w:rFonts w:ascii="Arial" w:hAnsi="Arial" w:cs="Arial"/>
                      <w:color w:val="000000"/>
                      <w:sz w:val="22"/>
                      <w:szCs w:val="22"/>
                    </w:rPr>
                    <w:t xml:space="preserve">To create a new </w:t>
                  </w:r>
                  <w:r>
                    <w:rPr>
                      <w:rFonts w:ascii="Arial" w:hAnsi="Arial" w:cs="Arial"/>
                      <w:i/>
                      <w:iCs/>
                      <w:color w:val="000000"/>
                      <w:sz w:val="22"/>
                      <w:szCs w:val="22"/>
                    </w:rPr>
                    <w:t>Divpevirales</w:t>
                  </w:r>
                  <w:r>
                    <w:rPr>
                      <w:rFonts w:ascii="Arial" w:hAnsi="Arial" w:cs="Arial"/>
                      <w:color w:val="000000"/>
                      <w:sz w:val="22"/>
                      <w:szCs w:val="22"/>
                    </w:rPr>
                    <w:t xml:space="preserve"> order, named after virophages with </w:t>
                  </w:r>
                  <w:r>
                    <w:rPr>
                      <w:rFonts w:ascii="Arial" w:hAnsi="Arial" w:cs="Arial"/>
                      <w:color w:val="000000"/>
                      <w:sz w:val="22"/>
                      <w:szCs w:val="22"/>
                      <w:u w:val="single"/>
                    </w:rPr>
                    <w:t>Div</w:t>
                  </w:r>
                  <w:r>
                    <w:rPr>
                      <w:rFonts w:ascii="Arial" w:hAnsi="Arial" w:cs="Arial"/>
                      <w:color w:val="000000"/>
                      <w:sz w:val="22"/>
                      <w:szCs w:val="22"/>
                    </w:rPr>
                    <w:t xml:space="preserve">ergent </w:t>
                  </w:r>
                  <w:r>
                    <w:rPr>
                      <w:rFonts w:ascii="Arial" w:hAnsi="Arial" w:cs="Arial"/>
                      <w:color w:val="000000"/>
                      <w:sz w:val="22"/>
                      <w:szCs w:val="22"/>
                      <w:u w:val="single"/>
                    </w:rPr>
                    <w:t>pe</w:t>
                  </w:r>
                  <w:r>
                    <w:rPr>
                      <w:rFonts w:ascii="Arial" w:hAnsi="Arial" w:cs="Arial"/>
                      <w:color w:val="000000"/>
                      <w:sz w:val="22"/>
                      <w:szCs w:val="22"/>
                    </w:rPr>
                    <w:t xml:space="preserve">nton proteins, including the new </w:t>
                  </w:r>
                  <w:r>
                    <w:rPr>
                      <w:rFonts w:ascii="Arial" w:hAnsi="Arial" w:cs="Arial"/>
                      <w:i/>
                      <w:iCs/>
                      <w:color w:val="000000"/>
                      <w:sz w:val="22"/>
                      <w:szCs w:val="22"/>
                    </w:rPr>
                    <w:t>Ruviroviridae</w:t>
                  </w:r>
                  <w:r>
                    <w:rPr>
                      <w:rFonts w:ascii="Arial" w:hAnsi="Arial" w:cs="Arial"/>
                      <w:color w:val="000000"/>
                      <w:sz w:val="22"/>
                      <w:szCs w:val="22"/>
                    </w:rPr>
                    <w:t xml:space="preserve"> family, to host the</w:t>
                  </w:r>
                  <w:r>
                    <w:rPr>
                      <w:rFonts w:ascii="Arial" w:hAnsi="Arial" w:cs="Arial"/>
                      <w:b/>
                      <w:bCs/>
                      <w:color w:val="000000"/>
                      <w:sz w:val="22"/>
                      <w:szCs w:val="22"/>
                    </w:rPr>
                    <w:t xml:space="preserve"> </w:t>
                  </w:r>
                  <w:r>
                    <w:rPr>
                      <w:rFonts w:ascii="Arial" w:hAnsi="Arial" w:cs="Arial"/>
                      <w:color w:val="000000"/>
                      <w:sz w:val="22"/>
                      <w:szCs w:val="22"/>
                      <w:u w:val="single"/>
                    </w:rPr>
                    <w:t>ru</w:t>
                  </w:r>
                  <w:r>
                    <w:rPr>
                      <w:rFonts w:ascii="Arial" w:hAnsi="Arial" w:cs="Arial"/>
                      <w:color w:val="000000"/>
                      <w:sz w:val="22"/>
                      <w:szCs w:val="22"/>
                    </w:rPr>
                    <w:t>men</w:t>
                  </w:r>
                  <w:r>
                    <w:rPr>
                      <w:rFonts w:ascii="Arial" w:hAnsi="Arial" w:cs="Arial"/>
                      <w:b/>
                      <w:bCs/>
                      <w:color w:val="000000"/>
                      <w:sz w:val="22"/>
                      <w:szCs w:val="22"/>
                    </w:rPr>
                    <w:t xml:space="preserve"> </w:t>
                  </w:r>
                  <w:r>
                    <w:rPr>
                      <w:rFonts w:ascii="Arial" w:hAnsi="Arial" w:cs="Arial"/>
                      <w:color w:val="000000"/>
                      <w:sz w:val="22"/>
                      <w:szCs w:val="22"/>
                      <w:u w:val="single"/>
                    </w:rPr>
                    <w:t>viro</w:t>
                  </w:r>
                  <w:r>
                    <w:rPr>
                      <w:rFonts w:ascii="Arial" w:hAnsi="Arial" w:cs="Arial"/>
                      <w:color w:val="000000"/>
                      <w:sz w:val="22"/>
                      <w:szCs w:val="22"/>
                    </w:rPr>
                    <w:t>phages.</w:t>
                  </w:r>
                </w:p>
                <w:p w14:paraId="4790E70B" w14:textId="77777777" w:rsidR="004A42C6" w:rsidRDefault="004A42C6">
                  <w:pPr>
                    <w:widowControl w:val="0"/>
                    <w:rPr>
                      <w:rFonts w:ascii="Arial" w:hAnsi="Arial"/>
                      <w:sz w:val="22"/>
                      <w:szCs w:val="22"/>
                    </w:rPr>
                  </w:pPr>
                </w:p>
                <w:p w14:paraId="1CFC65F8" w14:textId="77777777" w:rsidR="004A42C6" w:rsidRDefault="00000000">
                  <w:pPr>
                    <w:widowControl w:val="0"/>
                    <w:rPr>
                      <w:rFonts w:ascii="Arial" w:hAnsi="Arial"/>
                      <w:sz w:val="22"/>
                      <w:szCs w:val="22"/>
                    </w:rPr>
                  </w:pPr>
                  <w:r>
                    <w:rPr>
                      <w:rFonts w:ascii="Arial" w:hAnsi="Arial" w:cs="Arial"/>
                      <w:color w:val="000000"/>
                      <w:sz w:val="22"/>
                      <w:szCs w:val="22"/>
                    </w:rPr>
                    <w:t xml:space="preserve">Create four new families in an existing order </w:t>
                  </w:r>
                  <w:r>
                    <w:rPr>
                      <w:rFonts w:ascii="Arial" w:hAnsi="Arial" w:cs="Arial"/>
                      <w:i/>
                      <w:iCs/>
                      <w:color w:val="000000"/>
                      <w:sz w:val="22"/>
                      <w:szCs w:val="22"/>
                    </w:rPr>
                    <w:t>Priklausovirales</w:t>
                  </w:r>
                  <w:r>
                    <w:rPr>
                      <w:rFonts w:ascii="Arial" w:hAnsi="Arial" w:cs="Arial"/>
                      <w:color w:val="000000"/>
                      <w:sz w:val="22"/>
                      <w:szCs w:val="22"/>
                    </w:rPr>
                    <w:t>:</w:t>
                  </w:r>
                </w:p>
                <w:p w14:paraId="19E08DD3" w14:textId="77777777" w:rsidR="004A42C6" w:rsidRDefault="00000000">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Dishuiviroviridae</w:t>
                  </w:r>
                  <w:r>
                    <w:rPr>
                      <w:rFonts w:ascii="Arial" w:hAnsi="Arial" w:cs="Arial"/>
                      <w:color w:val="000000"/>
                      <w:sz w:val="22"/>
                      <w:szCs w:val="22"/>
                    </w:rPr>
                    <w:t xml:space="preserve"> family, named after the lake from which the first member of the taxon (SW01) was isolated. </w:t>
                  </w:r>
                </w:p>
                <w:p w14:paraId="56AD8A01" w14:textId="77777777" w:rsidR="004A42C6" w:rsidRDefault="00000000">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Omnilimnoviroviridae</w:t>
                  </w:r>
                  <w:r>
                    <w:rPr>
                      <w:rFonts w:ascii="Arial" w:hAnsi="Arial" w:cs="Arial"/>
                      <w:color w:val="000000"/>
                      <w:sz w:val="22"/>
                      <w:szCs w:val="22"/>
                    </w:rPr>
                    <w:t xml:space="preserve"> family, named by combining the prefixes “omni” (“all”, “everywhere”) and “limno” denoting a link to freshwater environments, since members of this clade were detected across a broad geographic range of freshwater lakes. </w:t>
                  </w:r>
                </w:p>
                <w:p w14:paraId="5A942499" w14:textId="77777777" w:rsidR="004A42C6" w:rsidRDefault="00000000">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Gulliviroviridae</w:t>
                  </w:r>
                  <w:r>
                    <w:rPr>
                      <w:rFonts w:ascii="Arial" w:hAnsi="Arial" w:cs="Arial"/>
                      <w:color w:val="000000"/>
                      <w:sz w:val="22"/>
                      <w:szCs w:val="22"/>
                    </w:rPr>
                    <w:t xml:space="preserve"> family, named from Lemuel Gulliver, the main character of “Gulliver’s travel”, to classify virophages can be considered as “giant” compared to others, but are still relatively small compared to their associated giant viruses.</w:t>
                  </w:r>
                </w:p>
                <w:p w14:paraId="004CF26E" w14:textId="77777777" w:rsidR="004A42C6" w:rsidRDefault="00000000">
                  <w:pPr>
                    <w:widowControl w:val="0"/>
                    <w:numPr>
                      <w:ilvl w:val="0"/>
                      <w:numId w:val="4"/>
                    </w:numPr>
                    <w:rPr>
                      <w:rFonts w:ascii="Arial" w:hAnsi="Arial"/>
                      <w:sz w:val="22"/>
                      <w:szCs w:val="22"/>
                    </w:rPr>
                  </w:pPr>
                  <w:r>
                    <w:rPr>
                      <w:rFonts w:ascii="Arial" w:hAnsi="Arial" w:cs="Arial"/>
                      <w:color w:val="000000"/>
                      <w:sz w:val="22"/>
                      <w:szCs w:val="22"/>
                    </w:rPr>
                    <w:t xml:space="preserve">A new </w:t>
                  </w:r>
                  <w:r>
                    <w:rPr>
                      <w:rFonts w:ascii="Arial" w:hAnsi="Arial" w:cs="Arial"/>
                      <w:i/>
                      <w:iCs/>
                      <w:color w:val="000000"/>
                      <w:sz w:val="22"/>
                      <w:szCs w:val="22"/>
                    </w:rPr>
                    <w:t>Burtonviroviridae</w:t>
                  </w:r>
                  <w:r>
                    <w:rPr>
                      <w:rFonts w:ascii="Arial" w:hAnsi="Arial" w:cs="Arial"/>
                      <w:color w:val="000000"/>
                      <w:sz w:val="22"/>
                      <w:szCs w:val="22"/>
                    </w:rPr>
                    <w:t xml:space="preserve"> family named from Mary Burton, the wife of Lemuel Gulliver in “Gulliver’s travel”, as this clade is the most closely related to the large virophages.</w:t>
                  </w:r>
                </w:p>
                <w:p w14:paraId="22FD0835" w14:textId="77777777" w:rsidR="004A42C6" w:rsidRDefault="004A42C6">
                  <w:pPr>
                    <w:widowControl w:val="0"/>
                    <w:rPr>
                      <w:rFonts w:ascii="Arial" w:hAnsi="Arial" w:cs="Arial"/>
                      <w:color w:val="000000"/>
                      <w:sz w:val="22"/>
                      <w:szCs w:val="22"/>
                    </w:rPr>
                  </w:pPr>
                </w:p>
                <w:p w14:paraId="60308D1B" w14:textId="77777777" w:rsidR="004A42C6" w:rsidRDefault="00000000">
                  <w:pPr>
                    <w:widowControl w:val="0"/>
                    <w:rPr>
                      <w:rFonts w:ascii="Arial" w:hAnsi="Arial"/>
                      <w:sz w:val="22"/>
                      <w:szCs w:val="22"/>
                    </w:rPr>
                  </w:pPr>
                  <w:r>
                    <w:rPr>
                      <w:rFonts w:ascii="Arial" w:hAnsi="Arial" w:cs="Arial"/>
                      <w:color w:val="000000"/>
                      <w:sz w:val="22"/>
                      <w:szCs w:val="22"/>
                    </w:rPr>
                    <w:t>These taxa are monophyletic in an MCP (hexon) tree (Fig. 2), remain broadly monophyletic on ATPase and penton trees [11], and correspond to individual clusters when comparing genomes based on genome-wide Amino Acid Identity (AAI) [1].</w:t>
                  </w:r>
                </w:p>
                <w:p w14:paraId="41A22158" w14:textId="77777777" w:rsidR="004A42C6" w:rsidRDefault="004A42C6">
                  <w:pPr>
                    <w:widowControl w:val="0"/>
                    <w:rPr>
                      <w:rFonts w:ascii="Arial" w:hAnsi="Arial" w:cs="Arial"/>
                      <w:color w:val="0000FF"/>
                      <w:sz w:val="22"/>
                      <w:szCs w:val="22"/>
                    </w:rPr>
                  </w:pPr>
                </w:p>
                <w:p w14:paraId="03E61353" w14:textId="77777777" w:rsidR="004A42C6" w:rsidRDefault="00000000">
                  <w:pPr>
                    <w:widowControl w:val="0"/>
                    <w:rPr>
                      <w:rFonts w:ascii="Arial" w:hAnsi="Arial"/>
                      <w:sz w:val="22"/>
                      <w:szCs w:val="22"/>
                    </w:rPr>
                  </w:pPr>
                  <w:r>
                    <w:rPr>
                      <w:rFonts w:ascii="Arial" w:hAnsi="Arial" w:cs="Arial"/>
                      <w:color w:val="0000FF"/>
                      <w:sz w:val="22"/>
                      <w:szCs w:val="22"/>
                    </w:rPr>
                    <w:t>## Updated genera demarcation criteria</w:t>
                  </w:r>
                </w:p>
                <w:p w14:paraId="2C800F46" w14:textId="77777777" w:rsidR="004A42C6" w:rsidRDefault="00000000">
                  <w:pPr>
                    <w:widowControl w:val="0"/>
                    <w:ind w:firstLine="576"/>
                    <w:rPr>
                      <w:rFonts w:ascii="Arial" w:hAnsi="Arial"/>
                      <w:sz w:val="22"/>
                      <w:szCs w:val="22"/>
                    </w:rPr>
                  </w:pPr>
                  <w:r>
                    <w:rPr>
                      <w:rFonts w:ascii="Arial" w:hAnsi="Arial" w:cs="Arial"/>
                      <w:color w:val="000000"/>
                      <w:sz w:val="22"/>
                      <w:szCs w:val="22"/>
                    </w:rPr>
                    <w:t xml:space="preserve">Current genera in the </w:t>
                  </w:r>
                  <w:r>
                    <w:rPr>
                      <w:rFonts w:ascii="Arial" w:hAnsi="Arial" w:cs="Arial"/>
                      <w:i/>
                      <w:iCs/>
                      <w:color w:val="000000"/>
                      <w:sz w:val="22"/>
                      <w:szCs w:val="22"/>
                    </w:rPr>
                    <w:t xml:space="preserve">Maveriviricetes </w:t>
                  </w:r>
                  <w:r>
                    <w:rPr>
                      <w:rFonts w:ascii="Arial" w:hAnsi="Arial" w:cs="Arial"/>
                      <w:color w:val="000000"/>
                      <w:sz w:val="22"/>
                      <w:szCs w:val="22"/>
                    </w:rPr>
                    <w:t>class (</w:t>
                  </w:r>
                  <w:r>
                    <w:rPr>
                      <w:rFonts w:ascii="Arial" w:hAnsi="Arial" w:cs="Arial"/>
                      <w:i/>
                      <w:iCs/>
                      <w:color w:val="000000"/>
                      <w:sz w:val="22"/>
                      <w:szCs w:val="22"/>
                    </w:rPr>
                    <w:t>Sputnikvirus</w:t>
                  </w:r>
                  <w:r>
                    <w:rPr>
                      <w:rFonts w:ascii="Arial" w:hAnsi="Arial" w:cs="Arial"/>
                      <w:color w:val="000000"/>
                      <w:sz w:val="22"/>
                      <w:szCs w:val="22"/>
                    </w:rPr>
                    <w:t xml:space="preserve"> and </w:t>
                  </w:r>
                  <w:r>
                    <w:rPr>
                      <w:rFonts w:ascii="Arial" w:hAnsi="Arial" w:cs="Arial"/>
                      <w:i/>
                      <w:iCs/>
                      <w:color w:val="000000"/>
                      <w:sz w:val="22"/>
                      <w:szCs w:val="22"/>
                    </w:rPr>
                    <w:t>Mavirus</w:t>
                  </w:r>
                  <w:r>
                    <w:rPr>
                      <w:rFonts w:ascii="Arial" w:hAnsi="Arial" w:cs="Arial"/>
                      <w:color w:val="000000"/>
                      <w:sz w:val="22"/>
                      <w:szCs w:val="22"/>
                    </w:rPr>
                    <w:t xml:space="preserve">) were delineated based on manually curated lists of shared genes between members. Currently valid criteria for classification of virophages in the genus Sputnikvirus, are: “In addition to the two capsid protein genes, members of the Sputnikvirus species encode a FtsK-HerA family DNA-packaging ATPase, a cysteine protease, a primase-superfamily 3 helicase, a lambda-type integrase, a transposase, a Zinc-ribbon domain protein, a collagen-like protein, and six proteins of unknown function”. The common features for members of the genus </w:t>
                  </w:r>
                  <w:r>
                    <w:rPr>
                      <w:rFonts w:ascii="Arial" w:hAnsi="Arial" w:cs="Arial"/>
                      <w:i/>
                      <w:iCs/>
                      <w:color w:val="000000"/>
                      <w:sz w:val="22"/>
                      <w:szCs w:val="22"/>
                    </w:rPr>
                    <w:t xml:space="preserve">Mavirus </w:t>
                  </w:r>
                  <w:r>
                    <w:rPr>
                      <w:rFonts w:ascii="Arial" w:hAnsi="Arial" w:cs="Arial"/>
                      <w:color w:val="000000"/>
                      <w:sz w:val="22"/>
                      <w:szCs w:val="22"/>
                    </w:rPr>
                    <w:t>include: “7 homologous proteins involved in virion morphogenesis (minor and major capsid proteins, FtsK-HerA-type genome packaging ATPase and cysteine protease homologous to adenoviral maturation proteases), genome replication (protein-primed family B DNA polymerase and superfamily 3 helicase) and integration (retrovirus-like integrase which belongs to a broad superfamily of DDE transposases)”.</w:t>
                  </w:r>
                </w:p>
                <w:p w14:paraId="47D6CC24" w14:textId="77777777" w:rsidR="004A42C6" w:rsidRDefault="00000000">
                  <w:pPr>
                    <w:widowControl w:val="0"/>
                    <w:ind w:firstLine="576"/>
                    <w:rPr>
                      <w:rFonts w:ascii="Arial" w:hAnsi="Arial"/>
                      <w:sz w:val="22"/>
                      <w:szCs w:val="22"/>
                    </w:rPr>
                  </w:pPr>
                  <w:r>
                    <w:rPr>
                      <w:rFonts w:ascii="Arial" w:hAnsi="Arial" w:cs="Arial"/>
                      <w:color w:val="000000"/>
                      <w:sz w:val="22"/>
                      <w:szCs w:val="22"/>
                    </w:rPr>
                    <w:t>Therefore, we applied similar criteria to identify additional genera, specifically:</w:t>
                  </w:r>
                </w:p>
                <w:p w14:paraId="16626782" w14:textId="77777777" w:rsidR="004A42C6" w:rsidRDefault="00000000">
                  <w:pPr>
                    <w:widowControl w:val="0"/>
                    <w:numPr>
                      <w:ilvl w:val="0"/>
                      <w:numId w:val="5"/>
                    </w:numPr>
                    <w:rPr>
                      <w:rFonts w:ascii="Arial" w:hAnsi="Arial"/>
                      <w:sz w:val="22"/>
                      <w:szCs w:val="22"/>
                    </w:rPr>
                  </w:pPr>
                  <w:r>
                    <w:rPr>
                      <w:rFonts w:ascii="Arial" w:hAnsi="Arial" w:cs="Arial"/>
                      <w:color w:val="000000"/>
                      <w:sz w:val="22"/>
                      <w:szCs w:val="22"/>
                    </w:rPr>
                    <w:t>a minimum of 7 genes shared, with shared genes being defined as a minimum gene AAI of 40%.</w:t>
                  </w:r>
                </w:p>
                <w:p w14:paraId="5829A551" w14:textId="77777777" w:rsidR="004A42C6" w:rsidRDefault="00000000">
                  <w:pPr>
                    <w:widowControl w:val="0"/>
                    <w:numPr>
                      <w:ilvl w:val="0"/>
                      <w:numId w:val="5"/>
                    </w:numPr>
                    <w:rPr>
                      <w:rFonts w:ascii="Arial" w:hAnsi="Arial"/>
                      <w:sz w:val="22"/>
                      <w:szCs w:val="22"/>
                    </w:rPr>
                  </w:pPr>
                  <w:r>
                    <w:rPr>
                      <w:rFonts w:ascii="Arial" w:hAnsi="Arial" w:cs="Arial"/>
                      <w:color w:val="000000"/>
                      <w:sz w:val="22"/>
                      <w:szCs w:val="22"/>
                    </w:rPr>
                    <w:t>a minimum genome-wide AAI (i.e. average across all genes) of 15%.</w:t>
                  </w:r>
                </w:p>
                <w:p w14:paraId="50B7EC04" w14:textId="77777777" w:rsidR="004A42C6" w:rsidRDefault="004A42C6">
                  <w:pPr>
                    <w:widowControl w:val="0"/>
                    <w:rPr>
                      <w:rFonts w:cs="Arial"/>
                      <w:color w:val="000000"/>
                    </w:rPr>
                  </w:pPr>
                </w:p>
                <w:p w14:paraId="3AE63C41" w14:textId="77777777" w:rsidR="004A42C6" w:rsidRDefault="00000000">
                  <w:pPr>
                    <w:widowControl w:val="0"/>
                    <w:rPr>
                      <w:rFonts w:ascii="Arial" w:hAnsi="Arial"/>
                      <w:sz w:val="22"/>
                      <w:szCs w:val="22"/>
                    </w:rPr>
                  </w:pPr>
                  <w:r>
                    <w:rPr>
                      <w:rFonts w:ascii="Arial" w:hAnsi="Arial" w:cs="Arial"/>
                      <w:color w:val="000000"/>
                      <w:sz w:val="22"/>
                      <w:szCs w:val="22"/>
                    </w:rPr>
                    <w:t xml:space="preserve">Here, to apply these criteria uniformly to the 257 new genomes of putative </w:t>
                  </w:r>
                  <w:r>
                    <w:rPr>
                      <w:rFonts w:ascii="Arial" w:hAnsi="Arial" w:cs="Arial"/>
                      <w:i/>
                      <w:iCs/>
                      <w:color w:val="000000"/>
                      <w:sz w:val="22"/>
                      <w:szCs w:val="22"/>
                    </w:rPr>
                    <w:lastRenderedPageBreak/>
                    <w:t>Maveriviricetes</w:t>
                  </w:r>
                  <w:r>
                    <w:rPr>
                      <w:rFonts w:ascii="Arial" w:hAnsi="Arial" w:cs="Arial"/>
                      <w:color w:val="000000"/>
                      <w:sz w:val="22"/>
                      <w:szCs w:val="22"/>
                    </w:rPr>
                    <w:t>, we leveraged the gwAAI tool [12] (options --min_num_shared 7, --min_aai 40), and removed poorly connected genomes using mcl (inflation 2.0). This clustering recovers the same genera as the ones previously defined (including especially a single genus gathering Ace Lake Mavirus and Mavirus strain Spezl), and allowed the definition of new genera for all exemplar genomes of the new, above-listed taxa.</w:t>
                  </w:r>
                </w:p>
                <w:p w14:paraId="2DA26B8C" w14:textId="77777777" w:rsidR="004A42C6" w:rsidRDefault="004A42C6">
                  <w:pPr>
                    <w:widowControl w:val="0"/>
                    <w:rPr>
                      <w:rFonts w:ascii="Arial" w:hAnsi="Arial" w:cs="Arial"/>
                      <w:color w:val="0000FF"/>
                      <w:sz w:val="22"/>
                      <w:szCs w:val="22"/>
                    </w:rPr>
                  </w:pPr>
                </w:p>
                <w:p w14:paraId="4B049CD8" w14:textId="77777777" w:rsidR="004A42C6" w:rsidRDefault="00000000">
                  <w:pPr>
                    <w:widowControl w:val="0"/>
                    <w:rPr>
                      <w:rFonts w:ascii="Arial" w:hAnsi="Arial"/>
                      <w:sz w:val="22"/>
                      <w:szCs w:val="22"/>
                    </w:rPr>
                  </w:pPr>
                  <w:r>
                    <w:rPr>
                      <w:rFonts w:ascii="Arial" w:hAnsi="Arial" w:cs="Arial"/>
                      <w:color w:val="0000FF"/>
                      <w:sz w:val="22"/>
                      <w:szCs w:val="22"/>
                    </w:rPr>
                    <w:t>## New exemplars and associated species and genera</w:t>
                  </w:r>
                </w:p>
                <w:p w14:paraId="0B01F326" w14:textId="77777777" w:rsidR="004A42C6" w:rsidRDefault="00000000">
                  <w:pPr>
                    <w:widowControl w:val="0"/>
                    <w:ind w:firstLine="576"/>
                    <w:rPr>
                      <w:rFonts w:ascii="Arial" w:hAnsi="Arial"/>
                      <w:sz w:val="22"/>
                      <w:szCs w:val="22"/>
                    </w:rPr>
                  </w:pPr>
                  <w:r>
                    <w:rPr>
                      <w:rFonts w:ascii="Arial" w:hAnsi="Arial" w:cs="Arial"/>
                      <w:color w:val="000000"/>
                      <w:sz w:val="22"/>
                      <w:szCs w:val="22"/>
                    </w:rPr>
                    <w:t xml:space="preserve">Exemplar genomes are already available for the species classified in the genus </w:t>
                  </w:r>
                  <w:r>
                    <w:rPr>
                      <w:rFonts w:ascii="Arial" w:hAnsi="Arial" w:cs="Arial"/>
                      <w:i/>
                      <w:iCs/>
                      <w:color w:val="000000"/>
                      <w:sz w:val="22"/>
                      <w:szCs w:val="22"/>
                    </w:rPr>
                    <w:t xml:space="preserve">Mavirus </w:t>
                  </w:r>
                  <w:r>
                    <w:rPr>
                      <w:rFonts w:ascii="Arial" w:hAnsi="Arial" w:cs="Arial"/>
                      <w:color w:val="000000"/>
                      <w:sz w:val="22"/>
                      <w:szCs w:val="22"/>
                    </w:rPr>
                    <w:t xml:space="preserve">(family </w:t>
                  </w:r>
                  <w:r>
                    <w:rPr>
                      <w:rFonts w:ascii="Arial" w:hAnsi="Arial" w:cs="Arial"/>
                      <w:i/>
                      <w:iCs/>
                      <w:color w:val="000000"/>
                      <w:sz w:val="22"/>
                      <w:szCs w:val="22"/>
                    </w:rPr>
                    <w:t>Maviroviridae</w:t>
                  </w:r>
                  <w:r>
                    <w:rPr>
                      <w:rFonts w:ascii="Arial" w:hAnsi="Arial" w:cs="Arial"/>
                      <w:color w:val="000000"/>
                      <w:sz w:val="22"/>
                      <w:szCs w:val="22"/>
                    </w:rPr>
                    <w:t xml:space="preserve">, order </w:t>
                  </w:r>
                  <w:r>
                    <w:rPr>
                      <w:rFonts w:ascii="Arial" w:hAnsi="Arial" w:cs="Arial"/>
                      <w:i/>
                      <w:iCs/>
                      <w:color w:val="000000"/>
                      <w:sz w:val="22"/>
                      <w:szCs w:val="22"/>
                    </w:rPr>
                    <w:t>Lavidavirales</w:t>
                  </w:r>
                  <w:r>
                    <w:rPr>
                      <w:rFonts w:ascii="Arial" w:hAnsi="Arial" w:cs="Arial"/>
                      <w:color w:val="000000"/>
                      <w:sz w:val="22"/>
                      <w:szCs w:val="22"/>
                    </w:rPr>
                    <w:t xml:space="preserve">) and in the genus </w:t>
                  </w:r>
                  <w:r>
                    <w:rPr>
                      <w:rFonts w:ascii="Arial" w:hAnsi="Arial" w:cs="Arial"/>
                      <w:i/>
                      <w:iCs/>
                      <w:color w:val="000000"/>
                      <w:sz w:val="22"/>
                      <w:szCs w:val="22"/>
                    </w:rPr>
                    <w:t xml:space="preserve">Sputnikvirus </w:t>
                  </w:r>
                  <w:r>
                    <w:rPr>
                      <w:rFonts w:ascii="Arial" w:hAnsi="Arial" w:cs="Arial"/>
                      <w:color w:val="000000"/>
                      <w:sz w:val="22"/>
                      <w:szCs w:val="22"/>
                    </w:rPr>
                    <w:t xml:space="preserve">(family </w:t>
                  </w:r>
                  <w:r>
                    <w:rPr>
                      <w:rFonts w:ascii="Arial" w:hAnsi="Arial" w:cs="Arial"/>
                      <w:i/>
                      <w:iCs/>
                      <w:color w:val="000000"/>
                      <w:sz w:val="22"/>
                      <w:szCs w:val="22"/>
                    </w:rPr>
                    <w:t>Sputniviroviridae</w:t>
                  </w:r>
                  <w:r>
                    <w:rPr>
                      <w:rFonts w:ascii="Arial" w:hAnsi="Arial" w:cs="Arial"/>
                      <w:color w:val="000000"/>
                      <w:sz w:val="22"/>
                      <w:szCs w:val="22"/>
                    </w:rPr>
                    <w:t xml:space="preserve">, order </w:t>
                  </w:r>
                  <w:r>
                    <w:rPr>
                      <w:rFonts w:ascii="Arial" w:hAnsi="Arial" w:cs="Arial"/>
                      <w:i/>
                      <w:iCs/>
                      <w:color w:val="000000"/>
                      <w:sz w:val="22"/>
                      <w:szCs w:val="22"/>
                    </w:rPr>
                    <w:t>Mividavirales</w:t>
                  </w:r>
                  <w:r>
                    <w:rPr>
                      <w:rFonts w:ascii="Arial" w:hAnsi="Arial" w:cs="Arial"/>
                      <w:color w:val="000000"/>
                      <w:sz w:val="22"/>
                      <w:szCs w:val="22"/>
                    </w:rPr>
                    <w:t>). We propose to establish the following new species and genera represented by the corresponding exemplar genomes:</w:t>
                  </w:r>
                </w:p>
                <w:p w14:paraId="64D9A2C3" w14:textId="77777777" w:rsidR="004A42C6" w:rsidRDefault="00000000">
                  <w:pPr>
                    <w:widowControl w:val="0"/>
                    <w:numPr>
                      <w:ilvl w:val="0"/>
                      <w:numId w:val="6"/>
                    </w:numPr>
                    <w:rPr>
                      <w:rFonts w:ascii="Arial" w:hAnsi="Arial"/>
                      <w:sz w:val="22"/>
                      <w:szCs w:val="22"/>
                    </w:rPr>
                  </w:pPr>
                  <w:r>
                    <w:rPr>
                      <w:rFonts w:ascii="Arial" w:hAnsi="Arial" w:cs="Arial"/>
                      <w:color w:val="000000"/>
                      <w:sz w:val="22"/>
                      <w:szCs w:val="22"/>
                    </w:rPr>
                    <w:t xml:space="preserve">a new genus </w:t>
                  </w:r>
                  <w:r>
                    <w:rPr>
                      <w:rFonts w:ascii="Arial" w:hAnsi="Arial" w:cs="Arial"/>
                      <w:i/>
                      <w:iCs/>
                      <w:color w:val="000000"/>
                      <w:sz w:val="22"/>
                      <w:szCs w:val="22"/>
                    </w:rPr>
                    <w:t xml:space="preserve">Essdubovirus </w:t>
                  </w:r>
                  <w:r>
                    <w:rPr>
                      <w:rFonts w:ascii="Arial" w:hAnsi="Arial" w:cs="Arial"/>
                      <w:color w:val="000000"/>
                      <w:sz w:val="22"/>
                      <w:szCs w:val="22"/>
                    </w:rPr>
                    <w:t xml:space="preserve">and a new species </w:t>
                  </w:r>
                  <w:r>
                    <w:rPr>
                      <w:rFonts w:ascii="Arial" w:hAnsi="Arial" w:cs="Arial"/>
                      <w:i/>
                      <w:iCs/>
                      <w:color w:val="000000"/>
                      <w:sz w:val="22"/>
                      <w:szCs w:val="22"/>
                    </w:rPr>
                    <w:t>Essdubovirus chlorellae</w:t>
                  </w:r>
                  <w:r>
                    <w:rPr>
                      <w:rFonts w:ascii="Arial" w:hAnsi="Arial" w:cs="Arial"/>
                      <w:color w:val="000000"/>
                      <w:sz w:val="22"/>
                      <w:szCs w:val="22"/>
                    </w:rPr>
                    <w:t xml:space="preserve">, in the </w:t>
                  </w:r>
                  <w:r>
                    <w:rPr>
                      <w:rFonts w:ascii="Arial" w:hAnsi="Arial" w:cs="Arial"/>
                      <w:i/>
                      <w:iCs/>
                      <w:color w:val="000000"/>
                      <w:sz w:val="22"/>
                      <w:szCs w:val="22"/>
                    </w:rPr>
                    <w:t>Dishuiviroviridae</w:t>
                  </w:r>
                  <w:r>
                    <w:rPr>
                      <w:rFonts w:ascii="Arial" w:hAnsi="Arial" w:cs="Arial"/>
                      <w:color w:val="000000"/>
                      <w:sz w:val="22"/>
                      <w:szCs w:val="22"/>
                    </w:rPr>
                    <w:t xml:space="preserve"> family. The names are based on the name of the exemplar (“Essdub” for Chlorella virophage isolate </w:t>
                  </w:r>
                  <w:r>
                    <w:rPr>
                      <w:rFonts w:ascii="Arial" w:hAnsi="Arial" w:cs="Arial"/>
                      <w:color w:val="000000"/>
                      <w:sz w:val="22"/>
                      <w:szCs w:val="22"/>
                      <w:u w:val="single"/>
                    </w:rPr>
                    <w:t>SW</w:t>
                  </w:r>
                  <w:r>
                    <w:rPr>
                      <w:rFonts w:ascii="Arial" w:hAnsi="Arial" w:cs="Arial"/>
                      <w:color w:val="000000"/>
                      <w:sz w:val="22"/>
                      <w:szCs w:val="22"/>
                    </w:rPr>
                    <w:t xml:space="preserve">01), and the host (currently classified as a </w:t>
                  </w:r>
                  <w:r>
                    <w:rPr>
                      <w:rFonts w:ascii="Arial" w:hAnsi="Arial" w:cs="Arial"/>
                      <w:i/>
                      <w:iCs/>
                      <w:color w:val="000000"/>
                      <w:sz w:val="22"/>
                      <w:szCs w:val="22"/>
                    </w:rPr>
                    <w:t>Chlorella</w:t>
                  </w:r>
                  <w:r>
                    <w:rPr>
                      <w:rFonts w:ascii="Arial" w:hAnsi="Arial" w:cs="Arial"/>
                      <w:color w:val="000000"/>
                      <w:sz w:val="22"/>
                      <w:szCs w:val="22"/>
                    </w:rPr>
                    <w:t xml:space="preserve"> sp.).</w:t>
                  </w:r>
                </w:p>
                <w:p w14:paraId="0C460842" w14:textId="77777777" w:rsidR="004A42C6" w:rsidRDefault="00000000">
                  <w:pPr>
                    <w:widowControl w:val="0"/>
                    <w:numPr>
                      <w:ilvl w:val="0"/>
                      <w:numId w:val="6"/>
                    </w:numPr>
                    <w:rPr>
                      <w:rFonts w:ascii="Arial" w:hAnsi="Arial"/>
                      <w:sz w:val="22"/>
                      <w:szCs w:val="22"/>
                    </w:rPr>
                  </w:pPr>
                  <w:r>
                    <w:rPr>
                      <w:rFonts w:ascii="Arial" w:hAnsi="Arial" w:cs="Arial"/>
                      <w:color w:val="000000"/>
                      <w:sz w:val="22"/>
                      <w:szCs w:val="22"/>
                    </w:rPr>
                    <w:t xml:space="preserve">a new genus </w:t>
                  </w:r>
                  <w:r>
                    <w:rPr>
                      <w:rFonts w:ascii="Arial" w:hAnsi="Arial" w:cs="Arial"/>
                      <w:i/>
                      <w:iCs/>
                      <w:color w:val="000000"/>
                      <w:sz w:val="22"/>
                      <w:szCs w:val="22"/>
                    </w:rPr>
                    <w:t>Panaquavirovirus</w:t>
                  </w:r>
                  <w:r>
                    <w:rPr>
                      <w:rFonts w:ascii="Arial" w:hAnsi="Arial" w:cs="Arial"/>
                      <w:color w:val="000000"/>
                      <w:sz w:val="22"/>
                      <w:szCs w:val="22"/>
                    </w:rPr>
                    <w:t xml:space="preserve"> and a new species </w:t>
                  </w:r>
                  <w:r>
                    <w:rPr>
                      <w:rFonts w:ascii="Arial" w:hAnsi="Arial" w:cs="Arial"/>
                      <w:i/>
                      <w:iCs/>
                      <w:color w:val="000000"/>
                      <w:sz w:val="22"/>
                      <w:szCs w:val="22"/>
                    </w:rPr>
                    <w:t>Panaquavirovirus</w:t>
                  </w:r>
                  <w:r>
                    <w:rPr>
                      <w:rFonts w:ascii="Arial" w:hAnsi="Arial" w:cs="Arial"/>
                      <w:color w:val="000000"/>
                      <w:sz w:val="22"/>
                      <w:szCs w:val="22"/>
                    </w:rPr>
                    <w:t xml:space="preserve"> </w:t>
                  </w:r>
                  <w:r>
                    <w:rPr>
                      <w:rFonts w:ascii="Arial" w:hAnsi="Arial" w:cs="Arial"/>
                      <w:i/>
                      <w:iCs/>
                      <w:color w:val="000000"/>
                      <w:sz w:val="22"/>
                      <w:szCs w:val="22"/>
                    </w:rPr>
                    <w:t>qinghaense</w:t>
                  </w:r>
                  <w:r>
                    <w:rPr>
                      <w:rFonts w:ascii="Arial" w:hAnsi="Arial" w:cs="Arial"/>
                      <w:color w:val="000000"/>
                      <w:sz w:val="22"/>
                      <w:szCs w:val="22"/>
                    </w:rPr>
                    <w:t xml:space="preserve"> in the </w:t>
                  </w:r>
                  <w:r>
                    <w:rPr>
                      <w:rFonts w:ascii="Arial" w:hAnsi="Arial" w:cs="Arial"/>
                      <w:i/>
                      <w:iCs/>
                      <w:color w:val="000000"/>
                      <w:sz w:val="22"/>
                      <w:szCs w:val="22"/>
                    </w:rPr>
                    <w:t xml:space="preserve">Omnilimnoviridae </w:t>
                  </w:r>
                  <w:r>
                    <w:rPr>
                      <w:rFonts w:ascii="Arial" w:hAnsi="Arial" w:cs="Arial"/>
                      <w:color w:val="000000"/>
                      <w:sz w:val="22"/>
                      <w:szCs w:val="22"/>
                    </w:rPr>
                    <w:t>family. The prefix “Panaqua” was chosen to highlight the fact that these viruses were found across different aquatic environments, while “qinghaense” is based on the location from which this virus was identified (“Qinghai Lake”, a Tibetan mountain lake [13])</w:t>
                  </w:r>
                </w:p>
                <w:p w14:paraId="75B7714A" w14:textId="77777777" w:rsidR="004A42C6" w:rsidRDefault="00000000">
                  <w:pPr>
                    <w:widowControl w:val="0"/>
                    <w:numPr>
                      <w:ilvl w:val="0"/>
                      <w:numId w:val="6"/>
                    </w:numPr>
                    <w:rPr>
                      <w:rFonts w:ascii="Arial" w:hAnsi="Arial"/>
                      <w:sz w:val="22"/>
                      <w:szCs w:val="22"/>
                    </w:rPr>
                  </w:pPr>
                  <w:r>
                    <w:rPr>
                      <w:rFonts w:ascii="Arial" w:hAnsi="Arial" w:cs="Arial"/>
                      <w:color w:val="000000"/>
                      <w:sz w:val="22"/>
                      <w:szCs w:val="22"/>
                    </w:rPr>
                    <w:t xml:space="preserve">a new genus </w:t>
                  </w:r>
                  <w:r>
                    <w:rPr>
                      <w:rFonts w:ascii="Arial" w:hAnsi="Arial" w:cs="Arial"/>
                      <w:i/>
                      <w:iCs/>
                      <w:color w:val="000000"/>
                      <w:sz w:val="22"/>
                      <w:szCs w:val="22"/>
                    </w:rPr>
                    <w:t>Burquivirus</w:t>
                  </w:r>
                  <w:r>
                    <w:rPr>
                      <w:rFonts w:ascii="Arial" w:hAnsi="Arial" w:cs="Arial"/>
                      <w:color w:val="000000"/>
                      <w:sz w:val="22"/>
                      <w:szCs w:val="22"/>
                    </w:rPr>
                    <w:t xml:space="preserve"> and a new species </w:t>
                  </w:r>
                  <w:r>
                    <w:rPr>
                      <w:rFonts w:ascii="Arial" w:hAnsi="Arial" w:cs="Arial"/>
                      <w:i/>
                      <w:iCs/>
                      <w:color w:val="000000"/>
                      <w:sz w:val="22"/>
                      <w:szCs w:val="22"/>
                    </w:rPr>
                    <w:t>Burquivirus flavolapense</w:t>
                  </w:r>
                  <w:r>
                    <w:rPr>
                      <w:rFonts w:ascii="Arial" w:hAnsi="Arial" w:cs="Arial"/>
                      <w:color w:val="000000"/>
                      <w:sz w:val="22"/>
                      <w:szCs w:val="22"/>
                    </w:rPr>
                    <w:t xml:space="preserve"> in the </w:t>
                  </w:r>
                  <w:r>
                    <w:rPr>
                      <w:rFonts w:ascii="Arial" w:hAnsi="Arial" w:cs="Arial"/>
                      <w:i/>
                      <w:iCs/>
                      <w:color w:val="000000"/>
                      <w:sz w:val="22"/>
                      <w:szCs w:val="22"/>
                    </w:rPr>
                    <w:t>Burtonviroviridae</w:t>
                  </w:r>
                  <w:r>
                    <w:rPr>
                      <w:rFonts w:ascii="Arial" w:hAnsi="Arial" w:cs="Arial"/>
                      <w:color w:val="000000"/>
                      <w:sz w:val="22"/>
                      <w:szCs w:val="22"/>
                    </w:rPr>
                    <w:t>. The prefix “Burqui” was built as a contraction of the family name (</w:t>
                  </w:r>
                  <w:r>
                    <w:rPr>
                      <w:rFonts w:ascii="Arial" w:hAnsi="Arial" w:cs="Arial"/>
                      <w:i/>
                      <w:iCs/>
                      <w:color w:val="000000"/>
                      <w:sz w:val="22"/>
                      <w:szCs w:val="22"/>
                      <w:u w:val="single"/>
                    </w:rPr>
                    <w:t>Bur</w:t>
                  </w:r>
                  <w:r>
                    <w:rPr>
                      <w:rFonts w:ascii="Arial" w:hAnsi="Arial" w:cs="Arial"/>
                      <w:i/>
                      <w:iCs/>
                      <w:color w:val="000000"/>
                      <w:sz w:val="22"/>
                      <w:szCs w:val="22"/>
                    </w:rPr>
                    <w:t>tonviroviridae</w:t>
                  </w:r>
                  <w:r>
                    <w:rPr>
                      <w:rFonts w:ascii="Arial" w:hAnsi="Arial" w:cs="Arial"/>
                      <w:color w:val="000000"/>
                      <w:sz w:val="22"/>
                      <w:szCs w:val="22"/>
                    </w:rPr>
                    <w:t>) and “</w:t>
                  </w:r>
                  <w:r>
                    <w:rPr>
                      <w:rFonts w:ascii="Arial" w:hAnsi="Arial" w:cs="Arial"/>
                      <w:color w:val="000000"/>
                      <w:sz w:val="22"/>
                      <w:szCs w:val="22"/>
                      <w:u w:val="single"/>
                    </w:rPr>
                    <w:t>qui</w:t>
                  </w:r>
                  <w:r>
                    <w:rPr>
                      <w:rFonts w:ascii="Arial" w:hAnsi="Arial" w:cs="Arial"/>
                      <w:color w:val="000000"/>
                      <w:sz w:val="22"/>
                      <w:szCs w:val="22"/>
                    </w:rPr>
                    <w:t>nques”, as a reference to the number associated with the representative genome for this taxon (“Yellowstone Lake Virophage 5”), “</w:t>
                  </w:r>
                  <w:r>
                    <w:rPr>
                      <w:rFonts w:ascii="Arial" w:hAnsi="Arial" w:cs="Arial"/>
                      <w:i/>
                      <w:iCs/>
                      <w:color w:val="000000"/>
                      <w:sz w:val="22"/>
                      <w:szCs w:val="22"/>
                    </w:rPr>
                    <w:t>flavolapense</w:t>
                  </w:r>
                  <w:r>
                    <w:rPr>
                      <w:rFonts w:ascii="Arial" w:hAnsi="Arial" w:cs="Arial"/>
                      <w:color w:val="000000"/>
                      <w:sz w:val="22"/>
                      <w:szCs w:val="22"/>
                    </w:rPr>
                    <w:t>” is based on the location from which this virus was identified (“Yellowstone lake”, using the Latin “</w:t>
                  </w:r>
                  <w:r>
                    <w:rPr>
                      <w:rFonts w:ascii="Arial" w:hAnsi="Arial" w:cs="Arial"/>
                      <w:color w:val="000000"/>
                      <w:sz w:val="22"/>
                      <w:szCs w:val="22"/>
                      <w:u w:val="single"/>
                    </w:rPr>
                    <w:t>flavo</w:t>
                  </w:r>
                  <w:r>
                    <w:rPr>
                      <w:rFonts w:ascii="Arial" w:hAnsi="Arial" w:cs="Arial"/>
                      <w:color w:val="000000"/>
                      <w:sz w:val="22"/>
                      <w:szCs w:val="22"/>
                    </w:rPr>
                    <w:t>” and “</w:t>
                  </w:r>
                  <w:r>
                    <w:rPr>
                      <w:rFonts w:ascii="Arial" w:hAnsi="Arial" w:cs="Arial"/>
                      <w:color w:val="000000"/>
                      <w:sz w:val="22"/>
                      <w:szCs w:val="22"/>
                      <w:u w:val="single"/>
                    </w:rPr>
                    <w:t>la</w:t>
                  </w:r>
                  <w:r>
                    <w:rPr>
                      <w:rFonts w:ascii="Arial" w:hAnsi="Arial" w:cs="Arial"/>
                      <w:color w:val="000000"/>
                      <w:sz w:val="22"/>
                      <w:szCs w:val="22"/>
                    </w:rPr>
                    <w:t>cus”)</w:t>
                  </w:r>
                </w:p>
                <w:p w14:paraId="19820F42" w14:textId="77777777" w:rsidR="004A42C6" w:rsidRDefault="00000000">
                  <w:pPr>
                    <w:widowControl w:val="0"/>
                    <w:numPr>
                      <w:ilvl w:val="0"/>
                      <w:numId w:val="6"/>
                    </w:numPr>
                    <w:rPr>
                      <w:rFonts w:ascii="Arial" w:hAnsi="Arial"/>
                      <w:sz w:val="22"/>
                      <w:szCs w:val="22"/>
                    </w:rPr>
                  </w:pPr>
                  <w:r>
                    <w:rPr>
                      <w:rFonts w:ascii="Arial" w:hAnsi="Arial" w:cs="Arial"/>
                      <w:color w:val="000000"/>
                      <w:sz w:val="22"/>
                      <w:szCs w:val="22"/>
                    </w:rPr>
                    <w:t xml:space="preserve">a new genus </w:t>
                  </w:r>
                  <w:r>
                    <w:rPr>
                      <w:rFonts w:ascii="Arial" w:hAnsi="Arial" w:cs="Arial"/>
                      <w:i/>
                      <w:iCs/>
                      <w:color w:val="000000"/>
                      <w:sz w:val="22"/>
                      <w:szCs w:val="22"/>
                    </w:rPr>
                    <w:t xml:space="preserve">Invirovirus </w:t>
                  </w:r>
                  <w:r>
                    <w:rPr>
                      <w:rFonts w:ascii="Arial" w:hAnsi="Arial" w:cs="Arial"/>
                      <w:color w:val="000000"/>
                      <w:sz w:val="22"/>
                      <w:szCs w:val="22"/>
                    </w:rPr>
                    <w:t xml:space="preserve">and a new species </w:t>
                  </w:r>
                  <w:r>
                    <w:rPr>
                      <w:rFonts w:ascii="Arial" w:hAnsi="Arial" w:cs="Arial"/>
                      <w:i/>
                      <w:iCs/>
                      <w:color w:val="000000"/>
                      <w:sz w:val="22"/>
                      <w:szCs w:val="22"/>
                    </w:rPr>
                    <w:t>Invirovirus crochense</w:t>
                  </w:r>
                  <w:r>
                    <w:rPr>
                      <w:rFonts w:ascii="Arial" w:hAnsi="Arial" w:cs="Arial"/>
                      <w:color w:val="000000"/>
                      <w:sz w:val="22"/>
                      <w:szCs w:val="22"/>
                    </w:rPr>
                    <w:t xml:space="preserve">. </w:t>
                  </w:r>
                  <w:r>
                    <w:rPr>
                      <w:rFonts w:ascii="Arial" w:hAnsi="Arial" w:cs="Arial"/>
                      <w:i/>
                      <w:iCs/>
                      <w:color w:val="000000"/>
                      <w:sz w:val="22"/>
                      <w:szCs w:val="22"/>
                      <w:u w:val="single"/>
                    </w:rPr>
                    <w:t>Inv</w:t>
                  </w:r>
                  <w:r>
                    <w:rPr>
                      <w:rFonts w:ascii="Arial" w:hAnsi="Arial" w:cs="Arial"/>
                      <w:i/>
                      <w:iCs/>
                      <w:color w:val="000000"/>
                      <w:sz w:val="22"/>
                      <w:szCs w:val="22"/>
                    </w:rPr>
                    <w:t>irovirus</w:t>
                  </w:r>
                  <w:r>
                    <w:rPr>
                      <w:rFonts w:ascii="Arial" w:hAnsi="Arial" w:cs="Arial"/>
                      <w:color w:val="000000"/>
                      <w:sz w:val="22"/>
                      <w:szCs w:val="22"/>
                    </w:rPr>
                    <w:t xml:space="preserve"> refers to the terminal inverted repeats observed in the representative of this taxon, while </w:t>
                  </w:r>
                  <w:r>
                    <w:rPr>
                      <w:rFonts w:ascii="Arial" w:hAnsi="Arial" w:cs="Arial"/>
                      <w:i/>
                      <w:iCs/>
                      <w:color w:val="000000"/>
                      <w:sz w:val="22"/>
                      <w:szCs w:val="22"/>
                    </w:rPr>
                    <w:t>crochense</w:t>
                  </w:r>
                  <w:r>
                    <w:rPr>
                      <w:rFonts w:ascii="Arial" w:hAnsi="Arial" w:cs="Arial"/>
                      <w:color w:val="000000"/>
                      <w:sz w:val="22"/>
                      <w:szCs w:val="22"/>
                    </w:rPr>
                    <w:t xml:space="preserve"> is based on the location from which the exemplar genome was obtained (“Lake Croche”)</w:t>
                  </w:r>
                </w:p>
                <w:p w14:paraId="2D9015B1" w14:textId="77777777" w:rsidR="004A42C6" w:rsidRDefault="00000000">
                  <w:pPr>
                    <w:widowControl w:val="0"/>
                    <w:numPr>
                      <w:ilvl w:val="0"/>
                      <w:numId w:val="6"/>
                    </w:numPr>
                    <w:rPr>
                      <w:rFonts w:ascii="Arial" w:hAnsi="Arial"/>
                      <w:sz w:val="22"/>
                      <w:szCs w:val="22"/>
                    </w:rPr>
                  </w:pPr>
                  <w:r>
                    <w:rPr>
                      <w:rFonts w:ascii="Arial" w:hAnsi="Arial" w:cs="Arial"/>
                      <w:color w:val="000000"/>
                      <w:sz w:val="22"/>
                      <w:szCs w:val="22"/>
                    </w:rPr>
                    <w:t xml:space="preserve">a new genus </w:t>
                  </w:r>
                  <w:r>
                    <w:rPr>
                      <w:rFonts w:ascii="Arial" w:hAnsi="Arial" w:cs="Arial"/>
                      <w:i/>
                      <w:iCs/>
                      <w:color w:val="000000"/>
                      <w:sz w:val="22"/>
                      <w:szCs w:val="22"/>
                    </w:rPr>
                    <w:t>Oviruvirus</w:t>
                  </w:r>
                  <w:r>
                    <w:rPr>
                      <w:rFonts w:ascii="Arial" w:hAnsi="Arial" w:cs="Arial"/>
                      <w:color w:val="000000"/>
                      <w:sz w:val="22"/>
                      <w:szCs w:val="22"/>
                    </w:rPr>
                    <w:t xml:space="preserve"> and a new species </w:t>
                  </w:r>
                  <w:r>
                    <w:rPr>
                      <w:rFonts w:ascii="Arial" w:hAnsi="Arial" w:cs="Arial"/>
                      <w:i/>
                      <w:iCs/>
                      <w:color w:val="000000"/>
                      <w:sz w:val="22"/>
                      <w:szCs w:val="22"/>
                    </w:rPr>
                    <w:t>Oviruvirus</w:t>
                  </w:r>
                  <w:r>
                    <w:rPr>
                      <w:rFonts w:ascii="Arial" w:hAnsi="Arial" w:cs="Arial"/>
                      <w:color w:val="000000"/>
                      <w:sz w:val="22"/>
                      <w:szCs w:val="22"/>
                    </w:rPr>
                    <w:t xml:space="preserve"> </w:t>
                  </w:r>
                  <w:r>
                    <w:rPr>
                      <w:rFonts w:ascii="Arial" w:hAnsi="Arial" w:cs="Arial"/>
                      <w:i/>
                      <w:iCs/>
                      <w:color w:val="000000"/>
                      <w:sz w:val="22"/>
                      <w:szCs w:val="22"/>
                    </w:rPr>
                    <w:t>palmerstonense</w:t>
                  </w:r>
                  <w:r>
                    <w:rPr>
                      <w:rFonts w:ascii="Arial" w:hAnsi="Arial" w:cs="Arial"/>
                      <w:color w:val="000000"/>
                      <w:sz w:val="22"/>
                      <w:szCs w:val="22"/>
                    </w:rPr>
                    <w:t xml:space="preserve">. </w:t>
                  </w:r>
                  <w:r>
                    <w:rPr>
                      <w:rFonts w:ascii="Arial" w:hAnsi="Arial" w:cs="Arial"/>
                      <w:i/>
                      <w:iCs/>
                      <w:color w:val="000000"/>
                      <w:sz w:val="22"/>
                      <w:szCs w:val="22"/>
                    </w:rPr>
                    <w:t xml:space="preserve">Oviruvirus </w:t>
                  </w:r>
                  <w:r>
                    <w:rPr>
                      <w:rFonts w:ascii="Arial" w:hAnsi="Arial" w:cs="Arial"/>
                      <w:color w:val="000000"/>
                      <w:sz w:val="22"/>
                      <w:szCs w:val="22"/>
                    </w:rPr>
                    <w:t xml:space="preserve">reflects the type of environment from which the exemplar sequence was obtained (sheep rumen, in latin </w:t>
                  </w:r>
                  <w:r>
                    <w:rPr>
                      <w:rFonts w:ascii="Arial" w:hAnsi="Arial" w:cs="Arial"/>
                      <w:i/>
                      <w:iCs/>
                      <w:color w:val="000000"/>
                      <w:sz w:val="22"/>
                      <w:szCs w:val="22"/>
                      <w:u w:val="single"/>
                    </w:rPr>
                    <w:t>ovi</w:t>
                  </w:r>
                  <w:r>
                    <w:rPr>
                      <w:rFonts w:ascii="Arial" w:hAnsi="Arial" w:cs="Arial"/>
                      <w:i/>
                      <w:iCs/>
                      <w:color w:val="000000"/>
                      <w:sz w:val="22"/>
                      <w:szCs w:val="22"/>
                    </w:rPr>
                    <w:t xml:space="preserve">s </w:t>
                  </w:r>
                  <w:r>
                    <w:rPr>
                      <w:rFonts w:ascii="Arial" w:hAnsi="Arial" w:cs="Arial"/>
                      <w:i/>
                      <w:iCs/>
                      <w:color w:val="000000"/>
                      <w:sz w:val="22"/>
                      <w:szCs w:val="22"/>
                      <w:u w:val="single"/>
                    </w:rPr>
                    <w:t>ru</w:t>
                  </w:r>
                  <w:r>
                    <w:rPr>
                      <w:rFonts w:ascii="Arial" w:hAnsi="Arial" w:cs="Arial"/>
                      <w:i/>
                      <w:iCs/>
                      <w:color w:val="000000"/>
                      <w:sz w:val="22"/>
                      <w:szCs w:val="22"/>
                    </w:rPr>
                    <w:t>men</w:t>
                  </w:r>
                  <w:r>
                    <w:rPr>
                      <w:rFonts w:ascii="Arial" w:hAnsi="Arial" w:cs="Arial"/>
                      <w:color w:val="000000"/>
                      <w:sz w:val="22"/>
                      <w:szCs w:val="22"/>
                    </w:rPr>
                    <w:t xml:space="preserve">), while </w:t>
                  </w:r>
                  <w:r>
                    <w:rPr>
                      <w:rFonts w:ascii="Arial" w:hAnsi="Arial" w:cs="Arial"/>
                      <w:i/>
                      <w:iCs/>
                      <w:color w:val="000000"/>
                      <w:sz w:val="22"/>
                      <w:szCs w:val="22"/>
                    </w:rPr>
                    <w:t xml:space="preserve">palmerstonense </w:t>
                  </w:r>
                  <w:r>
                    <w:rPr>
                      <w:rFonts w:ascii="Arial" w:hAnsi="Arial" w:cs="Arial"/>
                      <w:color w:val="000000"/>
                      <w:sz w:val="22"/>
                      <w:szCs w:val="22"/>
                    </w:rPr>
                    <w:t>is based on the location from which the specific genome was obtained (Palmerston North, N-Z).</w:t>
                  </w:r>
                </w:p>
                <w:p w14:paraId="0B9D026B" w14:textId="77777777" w:rsidR="004A42C6" w:rsidRDefault="004A42C6">
                  <w:pPr>
                    <w:widowControl w:val="0"/>
                    <w:rPr>
                      <w:rFonts w:ascii="Arial" w:hAnsi="Arial" w:cs="Arial"/>
                      <w:color w:val="0000FF"/>
                      <w:sz w:val="22"/>
                      <w:szCs w:val="22"/>
                    </w:rPr>
                  </w:pPr>
                </w:p>
                <w:p w14:paraId="2172718E" w14:textId="77777777" w:rsidR="004A42C6" w:rsidRDefault="00000000">
                  <w:pPr>
                    <w:widowControl w:val="0"/>
                    <w:rPr>
                      <w:rFonts w:ascii="Arial" w:hAnsi="Arial"/>
                      <w:sz w:val="22"/>
                      <w:szCs w:val="22"/>
                    </w:rPr>
                  </w:pPr>
                  <w:r>
                    <w:rPr>
                      <w:rFonts w:ascii="Arial" w:hAnsi="Arial" w:cs="Arial"/>
                      <w:color w:val="0000FF"/>
                      <w:sz w:val="22"/>
                      <w:szCs w:val="22"/>
                    </w:rPr>
                    <w:t>## Renaming existing species names to fit binomial format</w:t>
                  </w:r>
                </w:p>
                <w:p w14:paraId="3E7B0E48" w14:textId="77777777" w:rsidR="004A42C6" w:rsidRDefault="00000000">
                  <w:pPr>
                    <w:widowControl w:val="0"/>
                    <w:ind w:firstLine="576"/>
                    <w:rPr>
                      <w:rFonts w:ascii="Arial" w:hAnsi="Arial"/>
                      <w:sz w:val="22"/>
                      <w:szCs w:val="22"/>
                    </w:rPr>
                  </w:pPr>
                  <w:r>
                    <w:rPr>
                      <w:rFonts w:ascii="Arial" w:hAnsi="Arial" w:cs="Arial"/>
                      <w:color w:val="000000"/>
                      <w:sz w:val="22"/>
                      <w:szCs w:val="22"/>
                    </w:rPr>
                    <w:t xml:space="preserve">Finally, following latest ICTV guidelines, names of the three currently recognized species in the </w:t>
                  </w:r>
                  <w:r>
                    <w:rPr>
                      <w:rFonts w:ascii="Arial" w:hAnsi="Arial" w:cs="Arial"/>
                      <w:i/>
                      <w:iCs/>
                      <w:color w:val="000000"/>
                      <w:sz w:val="22"/>
                      <w:szCs w:val="22"/>
                    </w:rPr>
                    <w:t xml:space="preserve">Maveriviricetes </w:t>
                  </w:r>
                  <w:r>
                    <w:rPr>
                      <w:rFonts w:ascii="Arial" w:hAnsi="Arial" w:cs="Arial"/>
                      <w:color w:val="000000"/>
                      <w:sz w:val="22"/>
                      <w:szCs w:val="22"/>
                    </w:rPr>
                    <w:t>class must be changed to comply with the binomial format. The proposed new names are as follows:</w:t>
                  </w:r>
                </w:p>
                <w:p w14:paraId="11DFB4C1" w14:textId="77777777" w:rsidR="004A42C6" w:rsidRDefault="00000000">
                  <w:pPr>
                    <w:widowControl w:val="0"/>
                    <w:numPr>
                      <w:ilvl w:val="0"/>
                      <w:numId w:val="7"/>
                    </w:numPr>
                    <w:rPr>
                      <w:rFonts w:ascii="Arial" w:hAnsi="Arial"/>
                      <w:sz w:val="22"/>
                      <w:szCs w:val="22"/>
                    </w:rPr>
                  </w:pPr>
                  <w:r>
                    <w:rPr>
                      <w:rFonts w:ascii="Arial" w:hAnsi="Arial" w:cs="Arial"/>
                      <w:i/>
                      <w:iCs/>
                      <w:color w:val="000000"/>
                      <w:sz w:val="22"/>
                      <w:szCs w:val="22"/>
                    </w:rPr>
                    <w:t>Cafeteriavirus</w:t>
                  </w:r>
                  <w:r>
                    <w:rPr>
                      <w:rFonts w:ascii="Arial" w:hAnsi="Arial" w:cs="Arial"/>
                      <w:color w:val="000000"/>
                      <w:sz w:val="22"/>
                      <w:szCs w:val="22"/>
                    </w:rPr>
                    <w:t>-</w:t>
                  </w:r>
                  <w:r>
                    <w:rPr>
                      <w:rFonts w:ascii="Arial" w:hAnsi="Arial" w:cs="Arial"/>
                      <w:i/>
                      <w:iCs/>
                      <w:color w:val="000000"/>
                      <w:sz w:val="22"/>
                      <w:szCs w:val="22"/>
                    </w:rPr>
                    <w:t>dependent</w:t>
                  </w:r>
                  <w:r>
                    <w:rPr>
                      <w:rFonts w:ascii="Arial" w:hAnsi="Arial" w:cs="Arial"/>
                      <w:color w:val="000000"/>
                      <w:sz w:val="22"/>
                      <w:szCs w:val="22"/>
                    </w:rPr>
                    <w:t xml:space="preserve"> </w:t>
                  </w:r>
                  <w:r>
                    <w:rPr>
                      <w:rFonts w:ascii="Arial" w:hAnsi="Arial" w:cs="Arial"/>
                      <w:i/>
                      <w:iCs/>
                      <w:color w:val="000000"/>
                      <w:sz w:val="22"/>
                      <w:szCs w:val="22"/>
                    </w:rPr>
                    <w:t>mavirus</w:t>
                  </w:r>
                  <w:r>
                    <w:rPr>
                      <w:rFonts w:ascii="Arial" w:hAnsi="Arial" w:cs="Arial"/>
                      <w:color w:val="000000"/>
                      <w:sz w:val="22"/>
                      <w:szCs w:val="22"/>
                    </w:rPr>
                    <w:t xml:space="preserve"> into </w:t>
                  </w:r>
                  <w:r>
                    <w:rPr>
                      <w:rFonts w:ascii="Arial" w:hAnsi="Arial" w:cs="Arial"/>
                      <w:i/>
                      <w:iCs/>
                      <w:color w:val="000000"/>
                      <w:sz w:val="22"/>
                      <w:szCs w:val="22"/>
                    </w:rPr>
                    <w:t>Mavirus</w:t>
                  </w:r>
                  <w:r>
                    <w:rPr>
                      <w:rFonts w:ascii="Arial" w:hAnsi="Arial" w:cs="Arial"/>
                      <w:color w:val="000000"/>
                      <w:sz w:val="22"/>
                      <w:szCs w:val="22"/>
                    </w:rPr>
                    <w:t xml:space="preserve"> </w:t>
                  </w:r>
                  <w:r>
                    <w:rPr>
                      <w:rFonts w:ascii="Arial" w:hAnsi="Arial" w:cs="Arial"/>
                      <w:i/>
                      <w:iCs/>
                      <w:color w:val="000000"/>
                      <w:sz w:val="22"/>
                      <w:szCs w:val="22"/>
                    </w:rPr>
                    <w:t>cafeteriae</w:t>
                  </w:r>
                  <w:r>
                    <w:rPr>
                      <w:rFonts w:ascii="Arial" w:hAnsi="Arial" w:cs="Arial"/>
                      <w:color w:val="000000"/>
                      <w:sz w:val="22"/>
                      <w:szCs w:val="22"/>
                    </w:rPr>
                    <w:t xml:space="preserve">, based on the genus name and the original name of the giant virus and eukaryotic host associated with this virophage (Cafeteria roenbergensis virus (CroV) and </w:t>
                  </w:r>
                  <w:r>
                    <w:rPr>
                      <w:rFonts w:ascii="Arial" w:hAnsi="Arial" w:cs="Arial"/>
                      <w:i/>
                      <w:iCs/>
                      <w:color w:val="000000"/>
                      <w:sz w:val="22"/>
                      <w:szCs w:val="22"/>
                    </w:rPr>
                    <w:t>Cafeteria roenbergensis</w:t>
                  </w:r>
                  <w:r>
                    <w:rPr>
                      <w:rFonts w:ascii="Arial" w:hAnsi="Arial" w:cs="Arial"/>
                      <w:color w:val="000000"/>
                      <w:sz w:val="22"/>
                      <w:szCs w:val="22"/>
                    </w:rPr>
                    <w:t>)</w:t>
                  </w:r>
                </w:p>
                <w:p w14:paraId="4E26065C" w14:textId="77777777" w:rsidR="004A42C6" w:rsidRDefault="00000000">
                  <w:pPr>
                    <w:widowControl w:val="0"/>
                    <w:numPr>
                      <w:ilvl w:val="0"/>
                      <w:numId w:val="7"/>
                    </w:numPr>
                    <w:rPr>
                      <w:rFonts w:ascii="Arial" w:hAnsi="Arial"/>
                      <w:sz w:val="22"/>
                      <w:szCs w:val="22"/>
                    </w:rPr>
                  </w:pPr>
                  <w:r>
                    <w:rPr>
                      <w:rFonts w:ascii="Arial" w:hAnsi="Arial" w:cs="Arial"/>
                      <w:i/>
                      <w:iCs/>
                      <w:color w:val="000000"/>
                      <w:sz w:val="22"/>
                      <w:szCs w:val="22"/>
                    </w:rPr>
                    <w:t>Mimivirus-dependent virus Sputnik</w:t>
                  </w:r>
                  <w:r>
                    <w:rPr>
                      <w:rFonts w:ascii="Arial" w:hAnsi="Arial" w:cs="Arial"/>
                      <w:color w:val="000000"/>
                      <w:sz w:val="22"/>
                      <w:szCs w:val="22"/>
                    </w:rPr>
                    <w:t xml:space="preserve"> into </w:t>
                  </w:r>
                  <w:r>
                    <w:rPr>
                      <w:rFonts w:ascii="Arial" w:hAnsi="Arial" w:cs="Arial"/>
                      <w:i/>
                      <w:iCs/>
                      <w:color w:val="000000"/>
                      <w:sz w:val="22"/>
                      <w:szCs w:val="22"/>
                    </w:rPr>
                    <w:t>Sputnikvirus</w:t>
                  </w:r>
                  <w:r>
                    <w:rPr>
                      <w:rFonts w:ascii="Arial" w:hAnsi="Arial" w:cs="Arial"/>
                      <w:color w:val="000000"/>
                      <w:sz w:val="22"/>
                      <w:szCs w:val="22"/>
                    </w:rPr>
                    <w:t xml:space="preserve"> </w:t>
                  </w:r>
                  <w:r>
                    <w:rPr>
                      <w:rFonts w:ascii="Arial" w:hAnsi="Arial" w:cs="Arial"/>
                      <w:i/>
                      <w:iCs/>
                      <w:color w:val="000000"/>
                      <w:sz w:val="22"/>
                      <w:szCs w:val="22"/>
                    </w:rPr>
                    <w:t>mimiviri</w:t>
                  </w:r>
                  <w:r>
                    <w:rPr>
                      <w:rFonts w:ascii="Arial" w:hAnsi="Arial" w:cs="Arial"/>
                      <w:color w:val="000000"/>
                      <w:sz w:val="22"/>
                      <w:szCs w:val="22"/>
                    </w:rPr>
                    <w:t>, based on the genus name and the name of the giant virus associated with this virophage (Mimivirus)</w:t>
                  </w:r>
                </w:p>
                <w:p w14:paraId="23CEE4BF" w14:textId="77777777" w:rsidR="004A42C6" w:rsidRDefault="00000000">
                  <w:pPr>
                    <w:widowControl w:val="0"/>
                    <w:numPr>
                      <w:ilvl w:val="0"/>
                      <w:numId w:val="7"/>
                    </w:numPr>
                    <w:rPr>
                      <w:rFonts w:ascii="Arial" w:hAnsi="Arial"/>
                      <w:sz w:val="22"/>
                      <w:szCs w:val="22"/>
                    </w:rPr>
                  </w:pPr>
                  <w:r>
                    <w:rPr>
                      <w:rFonts w:ascii="Arial" w:hAnsi="Arial" w:cs="Arial"/>
                      <w:i/>
                      <w:iCs/>
                      <w:color w:val="000000"/>
                      <w:sz w:val="22"/>
                      <w:szCs w:val="22"/>
                    </w:rPr>
                    <w:t xml:space="preserve">Mimivirus-dependent virus Zamilon </w:t>
                  </w:r>
                  <w:r>
                    <w:rPr>
                      <w:rFonts w:ascii="Arial" w:hAnsi="Arial" w:cs="Arial"/>
                      <w:color w:val="000000"/>
                      <w:sz w:val="22"/>
                      <w:szCs w:val="22"/>
                    </w:rPr>
                    <w:t xml:space="preserve">into </w:t>
                  </w:r>
                  <w:r>
                    <w:rPr>
                      <w:rFonts w:ascii="Arial" w:hAnsi="Arial" w:cs="Arial"/>
                      <w:i/>
                      <w:iCs/>
                      <w:color w:val="000000"/>
                      <w:sz w:val="22"/>
                      <w:szCs w:val="22"/>
                    </w:rPr>
                    <w:t>Sputnikvirus zamilonense</w:t>
                  </w:r>
                  <w:r>
                    <w:rPr>
                      <w:rFonts w:ascii="Arial" w:hAnsi="Arial" w:cs="Arial"/>
                      <w:color w:val="000000"/>
                      <w:sz w:val="22"/>
                      <w:szCs w:val="22"/>
                    </w:rPr>
                    <w:t>, based on the genus name and the original name of this virophage (“Zamilon”)</w:t>
                  </w:r>
                </w:p>
                <w:p w14:paraId="532A2763" w14:textId="77777777" w:rsidR="004A42C6" w:rsidRDefault="004A42C6">
                  <w:pPr>
                    <w:widowControl w:val="0"/>
                    <w:rPr>
                      <w:rFonts w:cs="Arial"/>
                      <w:color w:val="000000"/>
                    </w:rPr>
                  </w:pPr>
                </w:p>
              </w:tc>
            </w:tr>
          </w:tbl>
          <w:p w14:paraId="146E1EA2" w14:textId="77777777" w:rsidR="004A42C6" w:rsidRDefault="004A42C6">
            <w:pPr>
              <w:widowControl w:val="0"/>
              <w:rPr>
                <w:rFonts w:ascii="Arial" w:hAnsi="Arial" w:cs="Arial"/>
                <w:color w:val="0000FF"/>
                <w:sz w:val="20"/>
              </w:rPr>
            </w:pPr>
          </w:p>
        </w:tc>
      </w:tr>
    </w:tbl>
    <w:p w14:paraId="7336936B" w14:textId="77777777" w:rsidR="00EB77BE" w:rsidRDefault="00EB77BE">
      <w:pPr>
        <w:pStyle w:val="BodyTextIndent"/>
        <w:spacing w:before="120" w:after="120"/>
        <w:ind w:left="0" w:firstLine="0"/>
        <w:rPr>
          <w:rFonts w:ascii="Arial" w:hAnsi="Arial" w:cs="Arial"/>
          <w:b/>
          <w:color w:val="000000"/>
          <w:szCs w:val="24"/>
        </w:rPr>
      </w:pPr>
    </w:p>
    <w:p w14:paraId="2D4D48F3" w14:textId="77777777" w:rsidR="00EB77BE" w:rsidRDefault="00EB77BE">
      <w:pPr>
        <w:rPr>
          <w:rFonts w:ascii="Arial" w:eastAsia="Times" w:hAnsi="Arial" w:cs="Arial"/>
          <w:b/>
          <w:color w:val="000000"/>
          <w:lang w:eastAsia="en-GB"/>
        </w:rPr>
      </w:pPr>
      <w:r>
        <w:rPr>
          <w:rFonts w:ascii="Arial" w:hAnsi="Arial" w:cs="Arial"/>
          <w:b/>
          <w:color w:val="000000"/>
        </w:rPr>
        <w:br w:type="page"/>
      </w:r>
    </w:p>
    <w:p w14:paraId="2BE6D7B5" w14:textId="0FC25541" w:rsidR="004A42C6"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1EE0FF2" w14:textId="77777777" w:rsidR="004A42C6" w:rsidRDefault="004A42C6">
      <w:pPr>
        <w:pStyle w:val="BodyTextIndent"/>
        <w:spacing w:before="120" w:after="120"/>
        <w:ind w:left="0" w:firstLine="0"/>
        <w:rPr>
          <w:rFonts w:ascii="Arial" w:hAnsi="Arial" w:cs="Arial"/>
          <w:color w:val="0000FF"/>
          <w:sz w:val="20"/>
        </w:rPr>
      </w:pPr>
    </w:p>
    <w:p w14:paraId="34E6A4E9" w14:textId="77777777" w:rsidR="004A42C6" w:rsidRDefault="00000000">
      <w:pPr>
        <w:rPr>
          <w:rFonts w:ascii="Arial" w:hAnsi="Arial" w:cs="Arial"/>
          <w:bCs/>
          <w:sz w:val="22"/>
          <w:szCs w:val="22"/>
        </w:rPr>
      </w:pPr>
      <w:r>
        <w:rPr>
          <w:noProof/>
        </w:rPr>
        <w:drawing>
          <wp:anchor distT="0" distB="0" distL="0" distR="0" simplePos="0" relativeHeight="3" behindDoc="0" locked="0" layoutInCell="0" allowOverlap="1" wp14:anchorId="7FCFDBA7" wp14:editId="642A8921">
            <wp:simplePos x="0" y="0"/>
            <wp:positionH relativeFrom="column">
              <wp:align>center</wp:align>
            </wp:positionH>
            <wp:positionV relativeFrom="paragraph">
              <wp:posOffset>635</wp:posOffset>
            </wp:positionV>
            <wp:extent cx="5731510" cy="118364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5731510" cy="1183640"/>
                    </a:xfrm>
                    <a:prstGeom prst="rect">
                      <a:avLst/>
                    </a:prstGeom>
                  </pic:spPr>
                </pic:pic>
              </a:graphicData>
            </a:graphic>
          </wp:anchor>
        </w:drawing>
      </w:r>
      <w:r>
        <w:rPr>
          <w:rFonts w:ascii="Arial" w:hAnsi="Arial" w:cs="Arial"/>
          <w:b/>
          <w:sz w:val="20"/>
          <w:szCs w:val="20"/>
        </w:rPr>
        <w:t>Fig. 1.</w:t>
      </w:r>
      <w:r>
        <w:rPr>
          <w:rFonts w:ascii="Arial" w:hAnsi="Arial" w:cs="Arial"/>
          <w:bCs/>
          <w:sz w:val="20"/>
          <w:szCs w:val="20"/>
        </w:rPr>
        <w:t xml:space="preserve"> Distribution of hmmsearch score for each marker across virophage and virophage-like elements. The best hit for each genome (virophage or virophage-like) was considered for each marker</w:t>
      </w:r>
      <w:r>
        <w:rPr>
          <w:rFonts w:ascii="Arial" w:hAnsi="Arial" w:cs="Arial"/>
          <w:bCs/>
          <w:sz w:val="22"/>
          <w:szCs w:val="22"/>
        </w:rPr>
        <w:t>.</w:t>
      </w:r>
    </w:p>
    <w:p w14:paraId="0F514B00" w14:textId="77777777" w:rsidR="004A42C6" w:rsidRDefault="004A42C6">
      <w:pPr>
        <w:rPr>
          <w:rFonts w:ascii="Arial" w:hAnsi="Arial" w:cs="Arial"/>
          <w:b/>
          <w:sz w:val="22"/>
          <w:szCs w:val="22"/>
        </w:rPr>
      </w:pPr>
    </w:p>
    <w:p w14:paraId="3CB6F5FF" w14:textId="77777777" w:rsidR="004A42C6" w:rsidRDefault="00000000">
      <w:pPr>
        <w:jc w:val="both"/>
        <w:rPr>
          <w:rFonts w:ascii="Arial" w:hAnsi="Arial" w:cs="Arial"/>
          <w:b/>
          <w:bCs/>
          <w:sz w:val="20"/>
          <w:szCs w:val="20"/>
        </w:rPr>
      </w:pPr>
      <w:r>
        <w:rPr>
          <w:rFonts w:ascii="Arial" w:hAnsi="Arial" w:cs="Arial"/>
          <w:b/>
          <w:bCs/>
          <w:noProof/>
          <w:sz w:val="20"/>
          <w:szCs w:val="20"/>
        </w:rPr>
        <w:drawing>
          <wp:anchor distT="0" distB="0" distL="0" distR="0" simplePos="0" relativeHeight="4" behindDoc="0" locked="0" layoutInCell="0" allowOverlap="1" wp14:anchorId="4EDBB3BE" wp14:editId="5D8B6A6C">
            <wp:simplePos x="0" y="0"/>
            <wp:positionH relativeFrom="column">
              <wp:posOffset>0</wp:posOffset>
            </wp:positionH>
            <wp:positionV relativeFrom="paragraph">
              <wp:posOffset>130175</wp:posOffset>
            </wp:positionV>
            <wp:extent cx="5308600" cy="489140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stretch>
                      <a:fillRect/>
                    </a:stretch>
                  </pic:blipFill>
                  <pic:spPr bwMode="auto">
                    <a:xfrm>
                      <a:off x="0" y="0"/>
                      <a:ext cx="5308600" cy="4891405"/>
                    </a:xfrm>
                    <a:prstGeom prst="rect">
                      <a:avLst/>
                    </a:prstGeom>
                  </pic:spPr>
                </pic:pic>
              </a:graphicData>
            </a:graphic>
          </wp:anchor>
        </w:drawing>
      </w:r>
    </w:p>
    <w:p w14:paraId="52081DEA" w14:textId="77777777" w:rsidR="004A42C6" w:rsidRDefault="004A42C6">
      <w:pPr>
        <w:jc w:val="both"/>
        <w:rPr>
          <w:rFonts w:ascii="Arial" w:hAnsi="Arial" w:cs="Arial"/>
          <w:b/>
          <w:bCs/>
          <w:sz w:val="20"/>
          <w:szCs w:val="20"/>
        </w:rPr>
      </w:pPr>
    </w:p>
    <w:p w14:paraId="1C707187" w14:textId="77777777" w:rsidR="004A42C6" w:rsidRDefault="004A42C6">
      <w:pPr>
        <w:jc w:val="both"/>
        <w:rPr>
          <w:rFonts w:ascii="Arial" w:hAnsi="Arial" w:cs="Arial"/>
          <w:b/>
          <w:bCs/>
          <w:sz w:val="20"/>
          <w:szCs w:val="20"/>
        </w:rPr>
      </w:pPr>
    </w:p>
    <w:p w14:paraId="20C00184" w14:textId="77777777" w:rsidR="004A42C6" w:rsidRDefault="004A42C6">
      <w:pPr>
        <w:jc w:val="both"/>
        <w:rPr>
          <w:rFonts w:ascii="Arial" w:hAnsi="Arial" w:cs="Arial"/>
          <w:b/>
          <w:bCs/>
          <w:sz w:val="20"/>
          <w:szCs w:val="20"/>
        </w:rPr>
      </w:pPr>
    </w:p>
    <w:p w14:paraId="0106E4A5" w14:textId="77777777" w:rsidR="004A42C6" w:rsidRDefault="004A42C6">
      <w:pPr>
        <w:jc w:val="both"/>
        <w:rPr>
          <w:rFonts w:ascii="Arial" w:hAnsi="Arial" w:cs="Arial"/>
          <w:b/>
          <w:bCs/>
          <w:sz w:val="20"/>
          <w:szCs w:val="20"/>
        </w:rPr>
      </w:pPr>
    </w:p>
    <w:p w14:paraId="007E508F" w14:textId="77777777" w:rsidR="004A42C6" w:rsidRDefault="004A42C6">
      <w:pPr>
        <w:jc w:val="both"/>
        <w:rPr>
          <w:rFonts w:ascii="Arial" w:hAnsi="Arial" w:cs="Arial"/>
          <w:b/>
          <w:bCs/>
          <w:sz w:val="20"/>
          <w:szCs w:val="20"/>
        </w:rPr>
      </w:pPr>
    </w:p>
    <w:p w14:paraId="08E51D6D" w14:textId="77777777" w:rsidR="004A42C6" w:rsidRDefault="004A42C6">
      <w:pPr>
        <w:jc w:val="both"/>
        <w:rPr>
          <w:rFonts w:ascii="Arial" w:hAnsi="Arial" w:cs="Arial"/>
          <w:b/>
          <w:bCs/>
          <w:sz w:val="20"/>
          <w:szCs w:val="20"/>
        </w:rPr>
      </w:pPr>
    </w:p>
    <w:p w14:paraId="58A6824C" w14:textId="77777777" w:rsidR="004A42C6" w:rsidRDefault="004A42C6">
      <w:pPr>
        <w:jc w:val="both"/>
        <w:rPr>
          <w:rFonts w:ascii="Arial" w:hAnsi="Arial" w:cs="Arial"/>
          <w:b/>
          <w:bCs/>
          <w:sz w:val="20"/>
          <w:szCs w:val="20"/>
        </w:rPr>
      </w:pPr>
    </w:p>
    <w:p w14:paraId="06E188CF" w14:textId="77777777" w:rsidR="004A42C6" w:rsidRDefault="004A42C6">
      <w:pPr>
        <w:jc w:val="both"/>
        <w:rPr>
          <w:rFonts w:ascii="Arial" w:hAnsi="Arial" w:cs="Arial"/>
          <w:b/>
          <w:bCs/>
          <w:sz w:val="20"/>
          <w:szCs w:val="20"/>
        </w:rPr>
      </w:pPr>
    </w:p>
    <w:p w14:paraId="154A167D" w14:textId="77777777" w:rsidR="004A42C6" w:rsidRDefault="004A42C6">
      <w:pPr>
        <w:jc w:val="both"/>
        <w:rPr>
          <w:rFonts w:ascii="Arial" w:hAnsi="Arial" w:cs="Arial"/>
          <w:b/>
          <w:bCs/>
          <w:sz w:val="20"/>
          <w:szCs w:val="20"/>
        </w:rPr>
      </w:pPr>
    </w:p>
    <w:p w14:paraId="564D701B" w14:textId="77777777" w:rsidR="004A42C6" w:rsidRDefault="004A42C6">
      <w:pPr>
        <w:jc w:val="both"/>
        <w:rPr>
          <w:rFonts w:ascii="Arial" w:hAnsi="Arial" w:cs="Arial"/>
          <w:b/>
          <w:bCs/>
          <w:sz w:val="20"/>
          <w:szCs w:val="20"/>
        </w:rPr>
      </w:pPr>
    </w:p>
    <w:p w14:paraId="73D2AC93" w14:textId="77777777" w:rsidR="004A42C6" w:rsidRDefault="004A42C6">
      <w:pPr>
        <w:jc w:val="both"/>
        <w:rPr>
          <w:rFonts w:ascii="Arial" w:hAnsi="Arial" w:cs="Arial"/>
          <w:b/>
          <w:bCs/>
          <w:sz w:val="20"/>
          <w:szCs w:val="20"/>
        </w:rPr>
      </w:pPr>
    </w:p>
    <w:p w14:paraId="74336B66" w14:textId="77777777" w:rsidR="004A42C6" w:rsidRDefault="004A42C6">
      <w:pPr>
        <w:jc w:val="both"/>
        <w:rPr>
          <w:rFonts w:ascii="Arial" w:hAnsi="Arial" w:cs="Arial"/>
          <w:b/>
          <w:bCs/>
          <w:sz w:val="20"/>
          <w:szCs w:val="20"/>
        </w:rPr>
      </w:pPr>
    </w:p>
    <w:p w14:paraId="73AC2CC0" w14:textId="77777777" w:rsidR="004A42C6" w:rsidRDefault="004A42C6">
      <w:pPr>
        <w:jc w:val="both"/>
        <w:rPr>
          <w:rFonts w:ascii="Arial" w:hAnsi="Arial" w:cs="Arial"/>
          <w:b/>
          <w:bCs/>
          <w:sz w:val="20"/>
          <w:szCs w:val="20"/>
        </w:rPr>
      </w:pPr>
    </w:p>
    <w:p w14:paraId="2F3DB5F7" w14:textId="77777777" w:rsidR="004A42C6" w:rsidRDefault="004A42C6">
      <w:pPr>
        <w:jc w:val="both"/>
        <w:rPr>
          <w:rFonts w:ascii="Arial" w:hAnsi="Arial" w:cs="Arial"/>
          <w:b/>
          <w:bCs/>
          <w:sz w:val="20"/>
          <w:szCs w:val="20"/>
        </w:rPr>
      </w:pPr>
    </w:p>
    <w:p w14:paraId="6D7A9414" w14:textId="77777777" w:rsidR="004A42C6" w:rsidRDefault="004A42C6">
      <w:pPr>
        <w:jc w:val="both"/>
        <w:rPr>
          <w:rFonts w:ascii="Arial" w:hAnsi="Arial" w:cs="Arial"/>
          <w:b/>
          <w:bCs/>
          <w:sz w:val="20"/>
          <w:szCs w:val="20"/>
        </w:rPr>
      </w:pPr>
    </w:p>
    <w:p w14:paraId="128FAAD2" w14:textId="77777777" w:rsidR="004A42C6" w:rsidRDefault="004A42C6">
      <w:pPr>
        <w:jc w:val="both"/>
        <w:rPr>
          <w:rFonts w:ascii="Arial" w:hAnsi="Arial" w:cs="Arial"/>
          <w:b/>
          <w:bCs/>
          <w:sz w:val="20"/>
          <w:szCs w:val="20"/>
        </w:rPr>
      </w:pPr>
    </w:p>
    <w:p w14:paraId="2C98EEF7" w14:textId="77777777" w:rsidR="004A42C6" w:rsidRDefault="004A42C6">
      <w:pPr>
        <w:jc w:val="both"/>
        <w:rPr>
          <w:rFonts w:ascii="Arial" w:hAnsi="Arial" w:cs="Arial"/>
          <w:b/>
          <w:bCs/>
          <w:sz w:val="20"/>
          <w:szCs w:val="20"/>
        </w:rPr>
      </w:pPr>
    </w:p>
    <w:p w14:paraId="021447CF" w14:textId="77777777" w:rsidR="004A42C6" w:rsidRDefault="004A42C6">
      <w:pPr>
        <w:jc w:val="both"/>
        <w:rPr>
          <w:rFonts w:ascii="Arial" w:hAnsi="Arial" w:cs="Arial"/>
          <w:b/>
          <w:bCs/>
          <w:sz w:val="20"/>
          <w:szCs w:val="20"/>
        </w:rPr>
      </w:pPr>
    </w:p>
    <w:p w14:paraId="5F138E03" w14:textId="77777777" w:rsidR="004A42C6" w:rsidRDefault="004A42C6">
      <w:pPr>
        <w:jc w:val="both"/>
        <w:rPr>
          <w:rFonts w:ascii="Arial" w:hAnsi="Arial" w:cs="Arial"/>
          <w:b/>
          <w:bCs/>
          <w:sz w:val="20"/>
          <w:szCs w:val="20"/>
        </w:rPr>
      </w:pPr>
    </w:p>
    <w:p w14:paraId="0C3C03AE" w14:textId="77777777" w:rsidR="004A42C6" w:rsidRDefault="004A42C6">
      <w:pPr>
        <w:jc w:val="both"/>
        <w:rPr>
          <w:rFonts w:ascii="Arial" w:hAnsi="Arial" w:cs="Arial"/>
          <w:b/>
          <w:bCs/>
          <w:sz w:val="20"/>
          <w:szCs w:val="20"/>
        </w:rPr>
      </w:pPr>
    </w:p>
    <w:p w14:paraId="7565D49E" w14:textId="77777777" w:rsidR="004A42C6" w:rsidRDefault="004A42C6">
      <w:pPr>
        <w:jc w:val="both"/>
        <w:rPr>
          <w:rFonts w:ascii="Arial" w:hAnsi="Arial" w:cs="Arial"/>
          <w:b/>
          <w:bCs/>
          <w:sz w:val="20"/>
          <w:szCs w:val="20"/>
        </w:rPr>
      </w:pPr>
    </w:p>
    <w:p w14:paraId="5E9AAA42" w14:textId="77777777" w:rsidR="004A42C6" w:rsidRDefault="004A42C6">
      <w:pPr>
        <w:jc w:val="both"/>
        <w:rPr>
          <w:rFonts w:ascii="Arial" w:hAnsi="Arial" w:cs="Arial"/>
          <w:b/>
          <w:bCs/>
          <w:sz w:val="20"/>
          <w:szCs w:val="20"/>
        </w:rPr>
      </w:pPr>
    </w:p>
    <w:p w14:paraId="6E827F5D" w14:textId="77777777" w:rsidR="004A42C6" w:rsidRDefault="004A42C6">
      <w:pPr>
        <w:jc w:val="both"/>
        <w:rPr>
          <w:rFonts w:ascii="Arial" w:hAnsi="Arial" w:cs="Arial"/>
          <w:b/>
          <w:bCs/>
          <w:sz w:val="20"/>
          <w:szCs w:val="20"/>
        </w:rPr>
      </w:pPr>
    </w:p>
    <w:p w14:paraId="1F5D0760" w14:textId="77777777" w:rsidR="004A42C6" w:rsidRDefault="004A42C6">
      <w:pPr>
        <w:jc w:val="both"/>
        <w:rPr>
          <w:rFonts w:ascii="Arial" w:hAnsi="Arial" w:cs="Arial"/>
          <w:b/>
          <w:bCs/>
          <w:sz w:val="20"/>
          <w:szCs w:val="20"/>
        </w:rPr>
      </w:pPr>
    </w:p>
    <w:p w14:paraId="4EF0B9A0" w14:textId="77777777" w:rsidR="004A42C6" w:rsidRDefault="004A42C6">
      <w:pPr>
        <w:jc w:val="both"/>
        <w:rPr>
          <w:rFonts w:ascii="Arial" w:hAnsi="Arial" w:cs="Arial"/>
          <w:b/>
          <w:bCs/>
          <w:sz w:val="20"/>
          <w:szCs w:val="20"/>
        </w:rPr>
      </w:pPr>
    </w:p>
    <w:p w14:paraId="040E2178" w14:textId="77777777" w:rsidR="004A42C6" w:rsidRDefault="004A42C6">
      <w:pPr>
        <w:jc w:val="both"/>
        <w:rPr>
          <w:rFonts w:ascii="Arial" w:hAnsi="Arial" w:cs="Arial"/>
          <w:b/>
          <w:bCs/>
          <w:sz w:val="20"/>
          <w:szCs w:val="20"/>
        </w:rPr>
      </w:pPr>
    </w:p>
    <w:p w14:paraId="2D26B31D" w14:textId="77777777" w:rsidR="004A42C6" w:rsidRDefault="004A42C6">
      <w:pPr>
        <w:jc w:val="both"/>
        <w:rPr>
          <w:rFonts w:ascii="Arial" w:hAnsi="Arial" w:cs="Arial"/>
          <w:b/>
          <w:bCs/>
          <w:sz w:val="20"/>
          <w:szCs w:val="20"/>
        </w:rPr>
      </w:pPr>
    </w:p>
    <w:p w14:paraId="40B2340E" w14:textId="77777777" w:rsidR="004A42C6" w:rsidRDefault="004A42C6">
      <w:pPr>
        <w:jc w:val="both"/>
        <w:rPr>
          <w:rFonts w:ascii="Arial" w:hAnsi="Arial" w:cs="Arial"/>
          <w:b/>
          <w:bCs/>
          <w:sz w:val="20"/>
          <w:szCs w:val="20"/>
        </w:rPr>
      </w:pPr>
    </w:p>
    <w:p w14:paraId="0F83D2BB" w14:textId="77777777" w:rsidR="004A42C6" w:rsidRDefault="004A42C6">
      <w:pPr>
        <w:jc w:val="both"/>
        <w:rPr>
          <w:rFonts w:ascii="Arial" w:hAnsi="Arial" w:cs="Arial"/>
          <w:b/>
          <w:bCs/>
          <w:sz w:val="20"/>
          <w:szCs w:val="20"/>
        </w:rPr>
      </w:pPr>
    </w:p>
    <w:p w14:paraId="4F381B03" w14:textId="77777777" w:rsidR="004A42C6" w:rsidRDefault="004A42C6">
      <w:pPr>
        <w:jc w:val="both"/>
        <w:rPr>
          <w:rFonts w:ascii="Arial" w:hAnsi="Arial" w:cs="Arial"/>
          <w:b/>
          <w:bCs/>
          <w:sz w:val="20"/>
          <w:szCs w:val="20"/>
        </w:rPr>
      </w:pPr>
    </w:p>
    <w:p w14:paraId="36711C14" w14:textId="77777777" w:rsidR="004A42C6" w:rsidRDefault="004A42C6">
      <w:pPr>
        <w:jc w:val="both"/>
        <w:rPr>
          <w:rFonts w:ascii="Arial" w:hAnsi="Arial" w:cs="Arial"/>
          <w:b/>
          <w:bCs/>
          <w:sz w:val="20"/>
          <w:szCs w:val="20"/>
        </w:rPr>
      </w:pPr>
    </w:p>
    <w:p w14:paraId="2C4F0AE0" w14:textId="77777777" w:rsidR="004A42C6" w:rsidRDefault="004A42C6">
      <w:pPr>
        <w:jc w:val="both"/>
        <w:rPr>
          <w:rFonts w:ascii="Arial" w:hAnsi="Arial" w:cs="Arial"/>
          <w:b/>
          <w:bCs/>
          <w:sz w:val="20"/>
          <w:szCs w:val="20"/>
        </w:rPr>
      </w:pPr>
    </w:p>
    <w:p w14:paraId="6F610485" w14:textId="77777777" w:rsidR="004A42C6" w:rsidRDefault="004A42C6">
      <w:pPr>
        <w:jc w:val="both"/>
        <w:rPr>
          <w:rFonts w:ascii="Arial" w:hAnsi="Arial" w:cs="Arial"/>
          <w:b/>
          <w:bCs/>
          <w:sz w:val="20"/>
          <w:szCs w:val="20"/>
        </w:rPr>
      </w:pPr>
    </w:p>
    <w:p w14:paraId="77F757A7" w14:textId="77777777" w:rsidR="004A42C6" w:rsidRDefault="004A42C6">
      <w:pPr>
        <w:jc w:val="both"/>
        <w:rPr>
          <w:rFonts w:ascii="Arial" w:hAnsi="Arial" w:cs="Arial"/>
          <w:b/>
          <w:bCs/>
          <w:sz w:val="20"/>
          <w:szCs w:val="20"/>
        </w:rPr>
      </w:pPr>
    </w:p>
    <w:p w14:paraId="66EA8CE3" w14:textId="77777777" w:rsidR="004A42C6" w:rsidRDefault="00000000">
      <w:pPr>
        <w:jc w:val="both"/>
        <w:rPr>
          <w:rFonts w:ascii="Arial" w:hAnsi="Arial" w:cs="Arial"/>
          <w:b/>
          <w:bCs/>
          <w:sz w:val="20"/>
          <w:szCs w:val="20"/>
        </w:rPr>
      </w:pPr>
      <w:r>
        <w:rPr>
          <w:rFonts w:ascii="Arial" w:hAnsi="Arial" w:cs="Arial"/>
          <w:b/>
          <w:bCs/>
          <w:sz w:val="20"/>
          <w:szCs w:val="20"/>
        </w:rPr>
        <w:t>Fig. 2. MCP (Hexon) protein sequence phylogeny for (near-)complete genomes in the</w:t>
      </w:r>
      <w:r>
        <w:rPr>
          <w:rFonts w:ascii="Arial" w:hAnsi="Arial" w:cs="Arial"/>
          <w:b/>
          <w:bCs/>
          <w:i/>
          <w:iCs/>
          <w:sz w:val="20"/>
          <w:szCs w:val="20"/>
        </w:rPr>
        <w:t xml:space="preserve"> Maveriviricetes</w:t>
      </w:r>
      <w:r>
        <w:rPr>
          <w:rFonts w:ascii="Arial" w:hAnsi="Arial" w:cs="Arial"/>
          <w:b/>
          <w:bCs/>
          <w:sz w:val="20"/>
          <w:szCs w:val="20"/>
        </w:rPr>
        <w:t xml:space="preserve"> class.</w:t>
      </w:r>
      <w:r>
        <w:rPr>
          <w:rFonts w:ascii="Arial" w:hAnsi="Arial" w:cs="Arial"/>
          <w:sz w:val="20"/>
          <w:szCs w:val="20"/>
        </w:rPr>
        <w:t xml:space="preserve"> The multiple alignment was built by using an iterative clustering-alignment-phylogeny procedure specifically adapted for aligning highly diverging sequences [15], automatically trimmed using clipkit v1.3.0 using the kpi-smart-gap mode to remove uninformative positions, and used as input for tree building with IQ-Tree v2.2.0.3 with automatic detection of the most appropriate substitution matrix (here Q.pfam+F+R8), and ultrafast bootstrap with 1000 replicates. Proposed taxa are indicated with colored rings (order to genus from inside to outside), and node supports are indicated with a colored circle. All nodes with a support &lt; 50 were collapsed. Exemplar genomes of newly proposed species as well as other </w:t>
      </w:r>
      <w:r>
        <w:rPr>
          <w:rFonts w:ascii="Arial" w:hAnsi="Arial" w:cs="Arial"/>
          <w:i/>
          <w:iCs/>
          <w:sz w:val="20"/>
          <w:szCs w:val="20"/>
        </w:rPr>
        <w:t>Maveriviricetes</w:t>
      </w:r>
      <w:r>
        <w:rPr>
          <w:rFonts w:ascii="Arial" w:hAnsi="Arial" w:cs="Arial"/>
          <w:sz w:val="20"/>
          <w:szCs w:val="20"/>
        </w:rPr>
        <w:t xml:space="preserve"> currently included in the NCBI RefSeq database (r216) are indicated on the tree. Exemplars are highlighted with a star.</w:t>
      </w:r>
    </w:p>
    <w:p w14:paraId="4F2BDDF8" w14:textId="77777777" w:rsidR="004A42C6" w:rsidRDefault="004A42C6">
      <w:pPr>
        <w:rPr>
          <w:rFonts w:ascii="Arial" w:hAnsi="Arial" w:cs="Arial"/>
          <w:b/>
          <w:sz w:val="22"/>
          <w:szCs w:val="22"/>
        </w:rPr>
      </w:pPr>
    </w:p>
    <w:p w14:paraId="60EF5672" w14:textId="77777777" w:rsidR="004A42C6" w:rsidRDefault="00000000">
      <w:pPr>
        <w:spacing w:before="120" w:after="120"/>
        <w:rPr>
          <w:rFonts w:ascii="Arial" w:hAnsi="Arial" w:cs="Arial"/>
          <w:b/>
        </w:rPr>
      </w:pPr>
      <w:r>
        <w:rPr>
          <w:rFonts w:ascii="Arial" w:hAnsi="Arial" w:cs="Arial"/>
          <w:b/>
        </w:rPr>
        <w:t>References</w:t>
      </w:r>
    </w:p>
    <w:p w14:paraId="63C3EFA3" w14:textId="77777777" w:rsidR="004A42C6" w:rsidRPr="00EB77BE" w:rsidRDefault="00000000">
      <w:pPr>
        <w:rPr>
          <w:color w:val="000000" w:themeColor="text1"/>
        </w:rPr>
      </w:pPr>
      <w:r w:rsidRPr="00EB77BE">
        <w:rPr>
          <w:rFonts w:ascii="Arial" w:hAnsi="Arial" w:cs="Arial"/>
          <w:color w:val="000000" w:themeColor="text1"/>
          <w:sz w:val="20"/>
        </w:rPr>
        <w:t>1. La Scola B, Desnues C, Pagnier I, et al. (2008) The virophage as a unique parasite of</w:t>
      </w:r>
    </w:p>
    <w:p w14:paraId="6ECD3E04" w14:textId="77777777" w:rsidR="004A42C6" w:rsidRPr="00EB77BE" w:rsidRDefault="00000000">
      <w:pPr>
        <w:rPr>
          <w:color w:val="000000" w:themeColor="text1"/>
        </w:rPr>
      </w:pPr>
      <w:r w:rsidRPr="00EB77BE">
        <w:rPr>
          <w:rFonts w:ascii="Arial" w:hAnsi="Arial" w:cs="Arial"/>
          <w:color w:val="000000" w:themeColor="text1"/>
          <w:sz w:val="20"/>
        </w:rPr>
        <w:t>the giant mimivirus. Nature 455:100–4. doi: 10.1038/nature07218</w:t>
      </w:r>
    </w:p>
    <w:p w14:paraId="52D11EAE" w14:textId="77777777" w:rsidR="004A42C6" w:rsidRPr="00EB77BE" w:rsidRDefault="00000000">
      <w:pPr>
        <w:rPr>
          <w:color w:val="000000" w:themeColor="text1"/>
        </w:rPr>
      </w:pPr>
      <w:r w:rsidRPr="00EB77BE">
        <w:rPr>
          <w:rFonts w:ascii="Arial" w:hAnsi="Arial" w:cs="Arial"/>
          <w:color w:val="000000" w:themeColor="text1"/>
          <w:sz w:val="20"/>
        </w:rPr>
        <w:t>2. Mougari S, Sahmi-Bounsiar D, Levasseur A, Colson P, and La Scola B (2019). Virophages of Giant Viruses: An Update at Eleven. Viruses 11, no. 8: 733. doi: 10.3390/v11080733</w:t>
      </w:r>
    </w:p>
    <w:p w14:paraId="3B92E389" w14:textId="77777777" w:rsidR="004A42C6" w:rsidRPr="00EB77BE" w:rsidRDefault="00000000">
      <w:pPr>
        <w:rPr>
          <w:color w:val="000000" w:themeColor="text1"/>
        </w:rPr>
      </w:pPr>
      <w:r w:rsidRPr="00EB77BE">
        <w:rPr>
          <w:rFonts w:ascii="Arial" w:hAnsi="Arial" w:cs="Arial"/>
          <w:color w:val="000000" w:themeColor="text1"/>
          <w:sz w:val="20"/>
        </w:rPr>
        <w:t>3. Fischer MG, Suttle CA (2011) A Virophage at the Origin of Large DNA Transposons.</w:t>
      </w:r>
    </w:p>
    <w:p w14:paraId="0D2FCEF2" w14:textId="77777777" w:rsidR="004A42C6" w:rsidRPr="00EB77BE" w:rsidRDefault="00000000">
      <w:pPr>
        <w:rPr>
          <w:color w:val="000000" w:themeColor="text1"/>
        </w:rPr>
      </w:pPr>
      <w:r w:rsidRPr="00EB77BE">
        <w:rPr>
          <w:rFonts w:ascii="Arial" w:hAnsi="Arial" w:cs="Arial"/>
          <w:color w:val="000000" w:themeColor="text1"/>
          <w:sz w:val="20"/>
        </w:rPr>
        <w:t>Science 332:231–234. doi: 10.1126/science.1199412</w:t>
      </w:r>
    </w:p>
    <w:p w14:paraId="7E22DB06" w14:textId="77777777" w:rsidR="004A42C6" w:rsidRPr="00EB77BE" w:rsidRDefault="00000000">
      <w:pPr>
        <w:rPr>
          <w:color w:val="000000" w:themeColor="text1"/>
        </w:rPr>
      </w:pPr>
      <w:r w:rsidRPr="00EB77BE">
        <w:rPr>
          <w:rFonts w:ascii="Arial" w:hAnsi="Arial" w:cs="Arial"/>
          <w:color w:val="000000" w:themeColor="text1"/>
          <w:sz w:val="20"/>
        </w:rPr>
        <w:t>4. Fischer MG, Allen MJ, Wilson WH, Suttle CA (2010) Giant virus with a remarkable</w:t>
      </w:r>
    </w:p>
    <w:p w14:paraId="1A396F77" w14:textId="77777777" w:rsidR="004A42C6" w:rsidRPr="000B76B0" w:rsidRDefault="00000000">
      <w:pPr>
        <w:rPr>
          <w:color w:val="000000" w:themeColor="text1"/>
          <w:lang w:val="pl-PL"/>
        </w:rPr>
      </w:pPr>
      <w:r w:rsidRPr="00EB77BE">
        <w:rPr>
          <w:rFonts w:ascii="Arial" w:hAnsi="Arial" w:cs="Arial"/>
          <w:color w:val="000000" w:themeColor="text1"/>
          <w:sz w:val="20"/>
        </w:rPr>
        <w:t xml:space="preserve">complement of genes infects marine zooplankton. </w:t>
      </w:r>
      <w:r w:rsidRPr="000B76B0">
        <w:rPr>
          <w:rFonts w:ascii="Arial" w:hAnsi="Arial" w:cs="Arial"/>
          <w:color w:val="000000" w:themeColor="text1"/>
          <w:sz w:val="20"/>
          <w:lang w:val="pl-PL"/>
        </w:rPr>
        <w:t>Proc Natl Acad Sci U S A</w:t>
      </w:r>
    </w:p>
    <w:p w14:paraId="2875EC7E" w14:textId="77777777" w:rsidR="004A42C6" w:rsidRPr="000B76B0" w:rsidRDefault="00000000">
      <w:pPr>
        <w:rPr>
          <w:color w:val="000000" w:themeColor="text1"/>
          <w:lang w:val="fr-FR"/>
        </w:rPr>
      </w:pPr>
      <w:r w:rsidRPr="000B76B0">
        <w:rPr>
          <w:rFonts w:ascii="Arial" w:hAnsi="Arial" w:cs="Arial"/>
          <w:color w:val="000000" w:themeColor="text1"/>
          <w:sz w:val="20"/>
          <w:lang w:val="fr-FR"/>
        </w:rPr>
        <w:t>107:19508–13. doi: 10.1073/pnas.1007615107</w:t>
      </w:r>
    </w:p>
    <w:p w14:paraId="4EFE6375" w14:textId="77777777" w:rsidR="004A42C6" w:rsidRPr="00EB77BE" w:rsidRDefault="00000000">
      <w:pPr>
        <w:rPr>
          <w:color w:val="000000" w:themeColor="text1"/>
        </w:rPr>
      </w:pPr>
      <w:r w:rsidRPr="000B76B0">
        <w:rPr>
          <w:rFonts w:ascii="Arial" w:hAnsi="Arial" w:cs="Arial"/>
          <w:color w:val="000000" w:themeColor="text1"/>
          <w:sz w:val="20"/>
          <w:lang w:val="fr-FR"/>
        </w:rPr>
        <w:t xml:space="preserve">5. Paez-Espino, D., Zhou, J., Roux, S. et al. </w:t>
      </w:r>
      <w:r w:rsidRPr="00EB77BE">
        <w:rPr>
          <w:rFonts w:ascii="Arial" w:hAnsi="Arial" w:cs="Arial"/>
          <w:color w:val="000000" w:themeColor="text1"/>
          <w:sz w:val="20"/>
        </w:rPr>
        <w:t>(2019) Diversity, evolution, and classification of virophages uncovered through global metagenomics. Microbiome 7, 157. doi: 10.1186/s40168-019-0768-5</w:t>
      </w:r>
    </w:p>
    <w:p w14:paraId="103A5680" w14:textId="77777777" w:rsidR="004A42C6" w:rsidRPr="00EB77BE" w:rsidRDefault="00000000">
      <w:pPr>
        <w:rPr>
          <w:color w:val="000000" w:themeColor="text1"/>
        </w:rPr>
      </w:pPr>
      <w:r w:rsidRPr="00EB77BE">
        <w:rPr>
          <w:rFonts w:ascii="Arial" w:hAnsi="Arial" w:cs="Arial"/>
          <w:color w:val="000000" w:themeColor="text1"/>
          <w:sz w:val="20"/>
        </w:rPr>
        <w:t>6. Yutin, N., Kapitonov, V.V. &amp; Koonin, E.V. (2015) A new family of hybrid virophages from an animal gut metagenome. Biol Direct 10, 19. doi: 10.1186/s13062-015-0054-9</w:t>
      </w:r>
    </w:p>
    <w:p w14:paraId="29151B8F" w14:textId="77777777" w:rsidR="004A42C6" w:rsidRPr="00EB77BE" w:rsidRDefault="00000000">
      <w:pPr>
        <w:rPr>
          <w:color w:val="000000" w:themeColor="text1"/>
        </w:rPr>
      </w:pPr>
      <w:r w:rsidRPr="00EB77BE">
        <w:rPr>
          <w:rFonts w:ascii="Arial" w:hAnsi="Arial" w:cs="Arial"/>
          <w:color w:val="000000" w:themeColor="text1"/>
          <w:sz w:val="20"/>
        </w:rPr>
        <w:t>7. Stough J, Yutin N, Chaban Y, Moniruzzaman M, et al. (2019) Genome and Environmental Activity of a Chrysochromulina parva Virus and Its Virophages. Frontiers in Microbiology 10. doi: 10.3389/fmicb.2019.00703</w:t>
      </w:r>
    </w:p>
    <w:p w14:paraId="29CEF320" w14:textId="77777777" w:rsidR="004A42C6" w:rsidRPr="00EB77BE" w:rsidRDefault="00000000">
      <w:pPr>
        <w:rPr>
          <w:color w:val="000000" w:themeColor="text1"/>
        </w:rPr>
      </w:pPr>
      <w:r w:rsidRPr="00EB77BE">
        <w:rPr>
          <w:rFonts w:ascii="Arial" w:hAnsi="Arial" w:cs="Arial"/>
          <w:color w:val="000000" w:themeColor="text1"/>
          <w:sz w:val="20"/>
        </w:rPr>
        <w:t>8. Bellas, C.M., Sommaruga, R. (2021) Polinton-like viruses are abundant in aquatic ecosystems. Microbiome 9, 13 doi: 10.1186/s40168-020-00956-0</w:t>
      </w:r>
    </w:p>
    <w:p w14:paraId="0351D29E" w14:textId="77777777" w:rsidR="004A42C6" w:rsidRPr="00EB77BE" w:rsidRDefault="00000000">
      <w:pPr>
        <w:rPr>
          <w:color w:val="000000" w:themeColor="text1"/>
        </w:rPr>
      </w:pPr>
      <w:r w:rsidRPr="00EB77BE">
        <w:rPr>
          <w:rFonts w:ascii="Arial" w:hAnsi="Arial" w:cs="Arial"/>
          <w:color w:val="000000" w:themeColor="text1"/>
          <w:sz w:val="20"/>
        </w:rPr>
        <w:t>9. Hackl T, Duponchel S, Barenhoff K, Weinmann A, Fischer M. (2021) Virophages and retrotransposons colonize the genomes of a heterotrophic flagellate eLife 10:e72674.</w:t>
      </w:r>
    </w:p>
    <w:p w14:paraId="7509AF84" w14:textId="77777777" w:rsidR="004A42C6" w:rsidRPr="00EB77BE" w:rsidRDefault="00000000">
      <w:pPr>
        <w:rPr>
          <w:color w:val="000000" w:themeColor="text1"/>
        </w:rPr>
      </w:pPr>
      <w:r w:rsidRPr="00EB77BE">
        <w:rPr>
          <w:rStyle w:val="Hyperlink1"/>
          <w:rFonts w:ascii="Arial" w:hAnsi="Arial" w:cs="Arial"/>
          <w:color w:val="000000" w:themeColor="text1"/>
          <w:sz w:val="20"/>
          <w:u w:val="none"/>
        </w:rPr>
        <w:t>doi: 10.7554/eLife.72674</w:t>
      </w:r>
    </w:p>
    <w:p w14:paraId="0F9F5D09" w14:textId="77777777" w:rsidR="004A42C6" w:rsidRPr="00EB77BE" w:rsidRDefault="00000000">
      <w:pPr>
        <w:rPr>
          <w:color w:val="000000" w:themeColor="text1"/>
        </w:rPr>
      </w:pPr>
      <w:r w:rsidRPr="00EB77BE">
        <w:rPr>
          <w:rStyle w:val="Hyperlink1"/>
          <w:rFonts w:ascii="Arial" w:hAnsi="Arial" w:cs="Arial"/>
          <w:color w:val="000000" w:themeColor="text1"/>
          <w:sz w:val="20"/>
          <w:u w:val="none"/>
        </w:rPr>
        <w:t>10. Sheng, Y., Wu, Z., Xu, S. &amp; Wang, Y. (2022) Isolation and Identification of a Large Green Alga Virus (Chlorella Virus XW01) of Mimiviridae and Its Virophage (Chlorella Virus Virophage SW01) by Using Unicellular Green Algal Cultures. Journal of Virology 96, e02114-21. doi: 10.1128/jvi.02114-21</w:t>
      </w:r>
    </w:p>
    <w:p w14:paraId="6FC0D30C" w14:textId="77777777" w:rsidR="004A42C6" w:rsidRPr="00EB77BE" w:rsidRDefault="00000000">
      <w:pPr>
        <w:rPr>
          <w:rFonts w:ascii="Arial" w:hAnsi="Arial" w:cs="Arial"/>
          <w:color w:val="000000" w:themeColor="text1"/>
          <w:sz w:val="20"/>
        </w:rPr>
      </w:pPr>
      <w:r w:rsidRPr="00EB77BE">
        <w:rPr>
          <w:rFonts w:ascii="Arial" w:hAnsi="Arial" w:cs="Arial"/>
          <w:color w:val="000000" w:themeColor="text1"/>
          <w:sz w:val="20"/>
        </w:rPr>
        <w:t>11. Roux, S., Fischer, M.G., Hackl, T., Katz, L.A., Schulz, F., Yutin, N. (2023) Updated Virophage Taxonomy and Distinction from Polinton-like Viruses. Biomolecules 13, 204. doi: 10.3390/biom13020204</w:t>
      </w:r>
    </w:p>
    <w:p w14:paraId="536D56B7" w14:textId="77777777" w:rsidR="004A42C6" w:rsidRPr="00EB77BE" w:rsidRDefault="00000000">
      <w:pPr>
        <w:rPr>
          <w:rFonts w:ascii="Arial" w:hAnsi="Arial" w:cs="Arial"/>
          <w:color w:val="000000" w:themeColor="text1"/>
          <w:sz w:val="20"/>
        </w:rPr>
      </w:pPr>
      <w:r w:rsidRPr="00EB77BE">
        <w:rPr>
          <w:rFonts w:ascii="Arial" w:hAnsi="Arial" w:cs="Arial"/>
          <w:color w:val="000000" w:themeColor="text1"/>
          <w:sz w:val="20"/>
        </w:rPr>
        <w:t>12. Nayfach, S., Páez-Espino, D., Call, L., Low, S.J., Sberro, H., Ivanova, N.N., Proal, A.D., Fischbach, M.A., Bhatt, A.S., Hugenholtz, P., Kyrpides, N.C., (2021) Metagenomic compendium of 189,680 DNA viruses from the human gut microbiome. Nature Microbiology 6, 960–970. doi: 10.1038/s41564-021-00928-6</w:t>
      </w:r>
    </w:p>
    <w:p w14:paraId="24A47EED" w14:textId="77777777" w:rsidR="004A42C6" w:rsidRPr="00EB77BE" w:rsidRDefault="00000000">
      <w:pPr>
        <w:rPr>
          <w:rFonts w:ascii="Arial" w:hAnsi="Arial" w:cs="Arial"/>
          <w:color w:val="000000" w:themeColor="text1"/>
          <w:sz w:val="20"/>
        </w:rPr>
      </w:pPr>
      <w:r w:rsidRPr="00EB77BE">
        <w:rPr>
          <w:rFonts w:ascii="Arial" w:hAnsi="Arial" w:cs="Arial"/>
          <w:color w:val="000000" w:themeColor="text1"/>
          <w:sz w:val="20"/>
        </w:rPr>
        <w:t>13. Oh, S., Yoo, D., Liu, W.-T.T. (2016) Metagenomics reveals a novel virophage population in a Tibetan mountain lake. Microbes and Environments 31, 173–177. doi: 10.1264/jsme2.ME16003</w:t>
      </w:r>
    </w:p>
    <w:p w14:paraId="55A618C5" w14:textId="77777777" w:rsidR="004A42C6" w:rsidRPr="00EB77BE" w:rsidRDefault="00000000">
      <w:pPr>
        <w:rPr>
          <w:rFonts w:ascii="Arial" w:hAnsi="Arial" w:cs="Arial"/>
          <w:color w:val="000000" w:themeColor="text1"/>
          <w:sz w:val="20"/>
        </w:rPr>
      </w:pPr>
      <w:r w:rsidRPr="00EB77BE">
        <w:rPr>
          <w:rFonts w:ascii="Arial" w:hAnsi="Arial" w:cs="Arial"/>
          <w:color w:val="000000" w:themeColor="text1"/>
          <w:sz w:val="20"/>
        </w:rPr>
        <w:t>14. Tran, P., Ramachandran, A., Khawasik, O., Beisner, B.E., Rautio, M., Huot, Y., Walsh, D.A., 2018. Microbial life under ice: Metagenome diversity and in situ activity of Verrucomicrobia in seasonally ice‐covered Lakes. Environmental Microbiology 20, 2568–2584. doi: 10.1111/1462-2920.14283</w:t>
      </w:r>
    </w:p>
    <w:p w14:paraId="60113321" w14:textId="77777777" w:rsidR="004A42C6" w:rsidRPr="00EB77BE" w:rsidRDefault="00000000">
      <w:pPr>
        <w:rPr>
          <w:rFonts w:ascii="Arial" w:hAnsi="Arial" w:cs="Arial"/>
          <w:color w:val="000000" w:themeColor="text1"/>
          <w:sz w:val="20"/>
        </w:rPr>
      </w:pPr>
      <w:r w:rsidRPr="00EB77BE">
        <w:rPr>
          <w:rFonts w:ascii="Arial" w:hAnsi="Arial" w:cs="Arial"/>
          <w:color w:val="000000" w:themeColor="text1"/>
          <w:sz w:val="20"/>
        </w:rPr>
        <w:t>15. Wolf, Y.I., Kazlauskas, D., Iranzo, J., Lucía-Sanz, A., Kuhn, J.H., Krupovic, M., Dolja, V.V., Koonin, E.V. (2018) Origins and Evolution of the Global RNA Virome. mBio 9, e02329-18. doi: 10.1128/mBio.02329-18</w:t>
      </w:r>
    </w:p>
    <w:sectPr w:rsidR="004A42C6" w:rsidRPr="00EB77BE">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0356C" w14:textId="77777777" w:rsidR="008567C8" w:rsidRDefault="008567C8">
      <w:r>
        <w:separator/>
      </w:r>
    </w:p>
  </w:endnote>
  <w:endnote w:type="continuationSeparator" w:id="0">
    <w:p w14:paraId="7320E194" w14:textId="77777777" w:rsidR="008567C8" w:rsidRDefault="008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1"/>
    <w:family w:val="roman"/>
    <w:pitch w:val="variable"/>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B723A" w14:textId="77777777" w:rsidR="008567C8" w:rsidRDefault="008567C8">
      <w:r>
        <w:separator/>
      </w:r>
    </w:p>
  </w:footnote>
  <w:footnote w:type="continuationSeparator" w:id="0">
    <w:p w14:paraId="26805905" w14:textId="77777777" w:rsidR="008567C8" w:rsidRDefault="00856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D568" w14:textId="77777777" w:rsidR="004A42C6" w:rsidRDefault="00000000">
    <w:pPr>
      <w:pStyle w:val="Header"/>
      <w:jc w:val="right"/>
    </w:pPr>
    <w:r>
      <w:t>February 2023</w:t>
    </w:r>
  </w:p>
  <w:p w14:paraId="07E0F3FD" w14:textId="77777777" w:rsidR="004A42C6" w:rsidRDefault="004A4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7D9"/>
    <w:multiLevelType w:val="multilevel"/>
    <w:tmpl w:val="1B9453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B0556FE"/>
    <w:multiLevelType w:val="multilevel"/>
    <w:tmpl w:val="2432F4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78D1939"/>
    <w:multiLevelType w:val="multilevel"/>
    <w:tmpl w:val="AD5643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AD8547A"/>
    <w:multiLevelType w:val="multilevel"/>
    <w:tmpl w:val="1A7C789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34990AD5"/>
    <w:multiLevelType w:val="multilevel"/>
    <w:tmpl w:val="946806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6FF68D0"/>
    <w:multiLevelType w:val="multilevel"/>
    <w:tmpl w:val="72B292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7C1759F1"/>
    <w:multiLevelType w:val="multilevel"/>
    <w:tmpl w:val="787801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D033EEE"/>
    <w:multiLevelType w:val="multilevel"/>
    <w:tmpl w:val="E6ECAF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813210424">
    <w:abstractNumId w:val="3"/>
  </w:num>
  <w:num w:numId="2" w16cid:durableId="946734801">
    <w:abstractNumId w:val="5"/>
  </w:num>
  <w:num w:numId="3" w16cid:durableId="170605132">
    <w:abstractNumId w:val="4"/>
  </w:num>
  <w:num w:numId="4" w16cid:durableId="1267887161">
    <w:abstractNumId w:val="7"/>
  </w:num>
  <w:num w:numId="5" w16cid:durableId="2050101922">
    <w:abstractNumId w:val="6"/>
  </w:num>
  <w:num w:numId="6" w16cid:durableId="2029868588">
    <w:abstractNumId w:val="2"/>
  </w:num>
  <w:num w:numId="7" w16cid:durableId="2075932961">
    <w:abstractNumId w:val="0"/>
  </w:num>
  <w:num w:numId="8" w16cid:durableId="1001277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C6"/>
    <w:rsid w:val="00037431"/>
    <w:rsid w:val="000B76B0"/>
    <w:rsid w:val="001943BD"/>
    <w:rsid w:val="004A42C6"/>
    <w:rsid w:val="00567C09"/>
    <w:rsid w:val="00581AE5"/>
    <w:rsid w:val="00585C26"/>
    <w:rsid w:val="007E7A60"/>
    <w:rsid w:val="00812638"/>
    <w:rsid w:val="008567C8"/>
    <w:rsid w:val="00953120"/>
    <w:rsid w:val="009579FC"/>
    <w:rsid w:val="00B1385E"/>
    <w:rsid w:val="00EB77BE"/>
    <w:rsid w:val="00ED292E"/>
    <w:rsid w:val="00F77905"/>
    <w:rsid w:val="00FB72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6BBAFAD"/>
  <w15:docId w15:val="{256F46CD-6F3C-1544-ABDC-25F59041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Hyperlink1">
    <w:name w:val="Hyperlink1"/>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FollowedHyperlink1">
    <w:name w:val="FollowedHyperlink1"/>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Bullets">
    <w:name w:val="Bullets"/>
    <w:qFormat/>
    <w:rPr>
      <w:rFonts w:ascii="OpenSymbol" w:eastAsia="OpenSymbol" w:hAnsi="OpenSymbol" w:cs="OpenSymbol"/>
    </w:rPr>
  </w:style>
  <w:style w:type="character" w:customStyle="1" w:styleId="CommentSubjectChar">
    <w:name w:val="Comment Subject Char"/>
    <w:basedOn w:val="CommentTextChar"/>
    <w:link w:val="CommentSubject"/>
    <w:uiPriority w:val="99"/>
    <w:semiHidden/>
    <w:qFormat/>
    <w:rsid w:val="00F5495E"/>
    <w:rPr>
      <w:rFonts w:ascii="Times New Roman" w:eastAsia="Times New Roman" w:hAnsi="Times New Roman" w:cs="Times New Roman"/>
      <w:b/>
      <w:bCs/>
      <w:sz w:val="20"/>
      <w:szCs w:val="20"/>
      <w:lang w:val="en-US"/>
    </w:rPr>
  </w:style>
  <w:style w:type="character" w:styleId="Hyperlink">
    <w:name w:val="Hyperlink"/>
    <w:rPr>
      <w:color w:val="000080"/>
      <w:u w:val="single"/>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Revision">
    <w:name w:val="Revision"/>
    <w:uiPriority w:val="99"/>
    <w:semiHidden/>
    <w:qFormat/>
    <w:rsid w:val="00A0120A"/>
    <w:pPr>
      <w:suppressAutoHyphens w:val="0"/>
    </w:pPr>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F5495E"/>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ithub.com/simroux/ICTV_VirophageS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github.com/simroux/ICTV_VirophageS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Sead Sabanadzovic</cp:lastModifiedBy>
  <cp:revision>4</cp:revision>
  <dcterms:created xsi:type="dcterms:W3CDTF">2024-03-20T21:31:00Z</dcterms:created>
  <dcterms:modified xsi:type="dcterms:W3CDTF">2024-03-22T01:13:00Z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