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7AB29B0C"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w:t>
      </w:r>
      <w:r w:rsidR="003F2A97">
        <w:rPr>
          <w:rFonts w:ascii="Aptos SemiBold" w:hAnsi="Aptos SemiBold" w:cs="Arial"/>
          <w:color w:val="000000" w:themeColor="text1"/>
        </w:rPr>
        <w:t>5</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18FFDBE4" w:rsidR="00A174CC" w:rsidRDefault="00BE4F5A">
      <w:pPr>
        <w:rPr>
          <w:rFonts w:ascii="Aptos" w:hAnsi="Aptos" w:cs="Arial"/>
          <w:b/>
          <w:color w:val="000000"/>
          <w:sz w:val="20"/>
          <w:szCs w:val="20"/>
        </w:rPr>
      </w:pPr>
      <w:r w:rsidRPr="00C95FB7">
        <w:rPr>
          <w:rFonts w:ascii="Aptos" w:hAnsi="Aptos" w:cs="Arial"/>
          <w:b/>
          <w:color w:val="000000"/>
          <w:sz w:val="20"/>
          <w:szCs w:val="20"/>
        </w:rPr>
        <w:t>Part 1</w:t>
      </w:r>
      <w:r>
        <w:rPr>
          <w:rFonts w:ascii="Aptos" w:hAnsi="Aptos" w:cs="Arial"/>
          <w:b/>
          <w:color w:val="000000"/>
          <w:sz w:val="20"/>
          <w:szCs w:val="20"/>
        </w:rPr>
        <w:t>a</w:t>
      </w:r>
      <w:r w:rsidRPr="00C95FB7">
        <w:rPr>
          <w:rFonts w:ascii="Aptos" w:hAnsi="Aptos" w:cs="Arial"/>
          <w:b/>
          <w:color w:val="000000"/>
          <w:sz w:val="20"/>
          <w:szCs w:val="20"/>
        </w:rPr>
        <w:t>:</w:t>
      </w:r>
      <w:r>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C95FB7"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361" w:type="dxa"/>
            <w:vAlign w:val="center"/>
          </w:tcPr>
          <w:p w14:paraId="693BF175" w14:textId="05900FB6" w:rsidR="00E37077" w:rsidRPr="001D0007" w:rsidRDefault="005142F5" w:rsidP="00DD58AA">
            <w:pPr>
              <w:rPr>
                <w:rFonts w:ascii="Aptos" w:hAnsi="Aptos" w:cs="Arial"/>
                <w:color w:val="000000" w:themeColor="text1"/>
                <w:sz w:val="20"/>
              </w:rPr>
            </w:pPr>
            <w:r>
              <w:rPr>
                <w:rFonts w:ascii="Aptos" w:hAnsi="Aptos" w:cs="Arial"/>
                <w:color w:val="000000" w:themeColor="text1"/>
                <w:sz w:val="20"/>
              </w:rPr>
              <w:t xml:space="preserve">The description of new </w:t>
            </w:r>
            <w:proofErr w:type="spellStart"/>
            <w:r w:rsidRPr="003E59DB">
              <w:rPr>
                <w:rFonts w:ascii="Aptos" w:hAnsi="Aptos" w:cs="Arial"/>
                <w:i/>
                <w:iCs/>
                <w:color w:val="000000" w:themeColor="text1"/>
                <w:sz w:val="20"/>
              </w:rPr>
              <w:t>Ralstonia</w:t>
            </w:r>
            <w:proofErr w:type="spellEnd"/>
            <w:r>
              <w:rPr>
                <w:rFonts w:ascii="Aptos" w:hAnsi="Aptos" w:cs="Arial"/>
                <w:color w:val="000000" w:themeColor="text1"/>
                <w:sz w:val="20"/>
              </w:rPr>
              <w:t xml:space="preserve"> phage </w:t>
            </w:r>
            <w:r w:rsidR="003E59DB">
              <w:rPr>
                <w:rFonts w:ascii="Aptos" w:hAnsi="Aptos" w:cs="Arial"/>
                <w:color w:val="000000" w:themeColor="text1"/>
                <w:sz w:val="20"/>
              </w:rPr>
              <w:t xml:space="preserve">and its related phage fill some gaps on </w:t>
            </w:r>
            <w:r w:rsidR="003833FC" w:rsidRPr="003833FC">
              <w:rPr>
                <w:rFonts w:ascii="Aptos" w:hAnsi="Aptos" w:cs="Arial"/>
                <w:i/>
                <w:iCs/>
                <w:color w:val="000000" w:themeColor="text1"/>
                <w:sz w:val="20"/>
              </w:rPr>
              <w:t>Caudoviricetes</w:t>
            </w:r>
            <w:r w:rsidR="003833FC">
              <w:rPr>
                <w:rFonts w:ascii="Aptos" w:hAnsi="Aptos" w:cs="Arial"/>
                <w:color w:val="000000" w:themeColor="text1"/>
                <w:sz w:val="20"/>
              </w:rPr>
              <w:t xml:space="preserve"> </w:t>
            </w:r>
            <w:r w:rsidR="003E59DB">
              <w:rPr>
                <w:rFonts w:ascii="Aptos" w:hAnsi="Aptos" w:cs="Arial"/>
                <w:color w:val="000000" w:themeColor="text1"/>
                <w:sz w:val="20"/>
              </w:rPr>
              <w:t>taxonomy</w:t>
            </w:r>
          </w:p>
        </w:tc>
      </w:tr>
      <w:tr w:rsidR="00E37077" w:rsidRPr="00C95FB7" w14:paraId="6479468A" w14:textId="77777777" w:rsidTr="00106232">
        <w:tc>
          <w:tcPr>
            <w:tcW w:w="1853"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7371" w:type="dxa"/>
            <w:gridSpan w:val="2"/>
          </w:tcPr>
          <w:p w14:paraId="3A9C1428" w14:textId="29135F97" w:rsidR="00E37077" w:rsidRPr="00B1342F" w:rsidRDefault="00B1342F" w:rsidP="00B1342F">
            <w:pPr>
              <w:rPr>
                <w:rFonts w:ascii="Aptos Narrow" w:hAnsi="Aptos Narrow"/>
                <w:color w:val="000000"/>
                <w:sz w:val="22"/>
                <w:szCs w:val="22"/>
                <w:lang w:val="en-GB"/>
              </w:rPr>
            </w:pPr>
            <w:r>
              <w:rPr>
                <w:rFonts w:ascii="Aptos Narrow" w:hAnsi="Aptos Narrow"/>
                <w:color w:val="000000"/>
                <w:sz w:val="22"/>
                <w:szCs w:val="22"/>
              </w:rPr>
              <w:t>2025.</w:t>
            </w:r>
            <w:proofErr w:type="gramStart"/>
            <w:r>
              <w:rPr>
                <w:rFonts w:ascii="Aptos Narrow" w:hAnsi="Aptos Narrow"/>
                <w:color w:val="000000"/>
                <w:sz w:val="22"/>
                <w:szCs w:val="22"/>
              </w:rPr>
              <w:t>090B.</w:t>
            </w:r>
            <w:r w:rsidR="002E4C27">
              <w:rPr>
                <w:rFonts w:ascii="Aptos Narrow" w:hAnsi="Aptos Narrow"/>
                <w:color w:val="000000"/>
                <w:sz w:val="22"/>
                <w:szCs w:val="22"/>
              </w:rPr>
              <w:t>Ac</w:t>
            </w:r>
            <w:r w:rsidR="00AE26F3">
              <w:rPr>
                <w:rFonts w:ascii="Aptos Narrow" w:hAnsi="Aptos Narrow"/>
                <w:color w:val="000000"/>
                <w:sz w:val="22"/>
                <w:szCs w:val="22"/>
              </w:rPr>
              <w:t>.</w:t>
            </w:r>
            <w:r w:rsidR="002E4C27">
              <w:rPr>
                <w:rFonts w:ascii="Aptos Narrow" w:hAnsi="Aptos Narrow"/>
                <w:color w:val="000000"/>
                <w:sz w:val="22"/>
                <w:szCs w:val="22"/>
              </w:rPr>
              <w:t>v3</w:t>
            </w:r>
            <w:r w:rsidR="00AE26F3">
              <w:rPr>
                <w:rFonts w:ascii="Aptos Narrow" w:hAnsi="Aptos Narrow"/>
                <w:color w:val="000000"/>
                <w:sz w:val="22"/>
                <w:szCs w:val="22"/>
              </w:rPr>
              <w:t>.</w:t>
            </w:r>
            <w:r>
              <w:rPr>
                <w:rFonts w:ascii="Aptos Narrow" w:hAnsi="Aptos Narrow"/>
                <w:color w:val="000000"/>
                <w:sz w:val="22"/>
                <w:szCs w:val="22"/>
              </w:rPr>
              <w:t>Anamaviridae</w:t>
            </w:r>
            <w:proofErr w:type="gramEnd"/>
            <w:r>
              <w:rPr>
                <w:rFonts w:ascii="Aptos Narrow" w:hAnsi="Aptos Narrow"/>
                <w:color w:val="000000"/>
                <w:sz w:val="22"/>
                <w:szCs w:val="22"/>
              </w:rPr>
              <w:t>_1nf</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838"/>
        <w:gridCol w:w="1418"/>
        <w:gridCol w:w="2835"/>
        <w:gridCol w:w="2126"/>
        <w:gridCol w:w="1106"/>
      </w:tblGrid>
      <w:tr w:rsidR="002D4340" w14:paraId="46D8D295" w14:textId="4B68158E" w:rsidTr="00DE01F5">
        <w:trPr>
          <w:trHeight w:val="173"/>
        </w:trPr>
        <w:tc>
          <w:tcPr>
            <w:tcW w:w="9323" w:type="dxa"/>
            <w:gridSpan w:val="5"/>
            <w:shd w:val="clear" w:color="auto" w:fill="F2F2F2" w:themeFill="background1" w:themeFillShade="F2"/>
          </w:tcPr>
          <w:p w14:paraId="730FC69E" w14:textId="7A864ACE" w:rsidR="002D4340" w:rsidRPr="009A3B4A" w:rsidRDefault="002D4340"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2D4340" w14:paraId="142871FE" w14:textId="3F439A07" w:rsidTr="00BD6C0B">
        <w:trPr>
          <w:trHeight w:val="411"/>
        </w:trPr>
        <w:tc>
          <w:tcPr>
            <w:tcW w:w="1838" w:type="dxa"/>
            <w:shd w:val="clear" w:color="auto" w:fill="F2F2F2" w:themeFill="background1" w:themeFillShade="F2"/>
            <w:vAlign w:val="center"/>
          </w:tcPr>
          <w:p w14:paraId="52C384EB" w14:textId="440506BF" w:rsidR="002D4340" w:rsidRPr="009A3B4A" w:rsidRDefault="00F943F9" w:rsidP="00DD58AA">
            <w:pPr>
              <w:rPr>
                <w:rFonts w:ascii="Aptos" w:hAnsi="Aptos" w:cs="Arial"/>
                <w:sz w:val="18"/>
                <w:szCs w:val="18"/>
              </w:rPr>
            </w:pPr>
            <w:r>
              <w:rPr>
                <w:rFonts w:ascii="Aptos" w:hAnsi="Aptos" w:cs="Arial"/>
                <w:b/>
                <w:sz w:val="20"/>
                <w:szCs w:val="20"/>
              </w:rPr>
              <w:t>Given name (+middle initial(s)</w:t>
            </w:r>
            <w:r w:rsidR="00BD6C0B">
              <w:rPr>
                <w:rFonts w:ascii="Aptos" w:hAnsi="Aptos" w:cs="Arial"/>
                <w:b/>
                <w:sz w:val="20"/>
                <w:szCs w:val="20"/>
              </w:rPr>
              <w:t>)</w:t>
            </w:r>
          </w:p>
        </w:tc>
        <w:tc>
          <w:tcPr>
            <w:tcW w:w="1418" w:type="dxa"/>
            <w:shd w:val="clear" w:color="auto" w:fill="F2F2F2" w:themeFill="background1" w:themeFillShade="F2"/>
            <w:vAlign w:val="center"/>
          </w:tcPr>
          <w:p w14:paraId="27F787B1" w14:textId="2A88FB11" w:rsidR="002D4340" w:rsidRPr="009A3B4A" w:rsidRDefault="00F943F9" w:rsidP="00DD58AA">
            <w:pPr>
              <w:rPr>
                <w:rFonts w:ascii="Aptos" w:hAnsi="Aptos" w:cs="Arial"/>
                <w:b/>
                <w:sz w:val="20"/>
                <w:szCs w:val="20"/>
              </w:rPr>
            </w:pPr>
            <w:r>
              <w:rPr>
                <w:rFonts w:ascii="Aptos" w:hAnsi="Aptos" w:cs="Arial"/>
                <w:b/>
                <w:sz w:val="20"/>
                <w:szCs w:val="20"/>
              </w:rPr>
              <w:t>Surname</w:t>
            </w:r>
          </w:p>
        </w:tc>
        <w:tc>
          <w:tcPr>
            <w:tcW w:w="2835" w:type="dxa"/>
            <w:shd w:val="clear" w:color="auto" w:fill="F2F2F2" w:themeFill="background1" w:themeFillShade="F2"/>
            <w:vAlign w:val="center"/>
          </w:tcPr>
          <w:p w14:paraId="31CF02AA" w14:textId="7AA3AFD9" w:rsidR="002D4340" w:rsidRPr="009A3B4A" w:rsidRDefault="002D4340"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2126" w:type="dxa"/>
            <w:shd w:val="clear" w:color="auto" w:fill="F2F2F2" w:themeFill="background1" w:themeFillShade="F2"/>
            <w:vAlign w:val="center"/>
          </w:tcPr>
          <w:p w14:paraId="6DA5FEAF" w14:textId="416F9B79" w:rsidR="002D4340" w:rsidRPr="009A3B4A" w:rsidRDefault="002D4340" w:rsidP="00DD58AA">
            <w:pPr>
              <w:rPr>
                <w:rFonts w:ascii="Aptos" w:hAnsi="Aptos" w:cs="Arial"/>
                <w:b/>
                <w:sz w:val="20"/>
                <w:szCs w:val="20"/>
              </w:rPr>
            </w:pPr>
            <w:r>
              <w:rPr>
                <w:rFonts w:ascii="Aptos" w:hAnsi="Aptos" w:cs="Arial"/>
                <w:b/>
                <w:sz w:val="20"/>
                <w:szCs w:val="20"/>
              </w:rPr>
              <w:t xml:space="preserve">Email address </w:t>
            </w:r>
          </w:p>
        </w:tc>
        <w:tc>
          <w:tcPr>
            <w:tcW w:w="1106" w:type="dxa"/>
            <w:shd w:val="clear" w:color="auto" w:fill="F2F2F2" w:themeFill="background1" w:themeFillShade="F2"/>
            <w:vAlign w:val="center"/>
          </w:tcPr>
          <w:p w14:paraId="27075D2D" w14:textId="762CFAF0" w:rsidR="00E863D4" w:rsidRDefault="002D4340" w:rsidP="00AF4998">
            <w:pPr>
              <w:rPr>
                <w:rFonts w:ascii="Aptos" w:hAnsi="Aptos" w:cs="Arial"/>
                <w:b/>
                <w:sz w:val="20"/>
                <w:szCs w:val="20"/>
              </w:rPr>
            </w:pPr>
            <w:r w:rsidRPr="00C95FB7">
              <w:rPr>
                <w:rFonts w:ascii="Aptos" w:hAnsi="Aptos" w:cs="Arial"/>
                <w:b/>
                <w:sz w:val="20"/>
                <w:szCs w:val="20"/>
              </w:rPr>
              <w:t>Corr</w:t>
            </w:r>
            <w:r w:rsidR="00F943F9">
              <w:rPr>
                <w:rFonts w:ascii="Aptos" w:hAnsi="Aptos" w:cs="Arial"/>
                <w:b/>
                <w:sz w:val="20"/>
                <w:szCs w:val="20"/>
              </w:rPr>
              <w:t xml:space="preserve">. </w:t>
            </w:r>
            <w:r w:rsidRPr="00C95FB7">
              <w:rPr>
                <w:rFonts w:ascii="Aptos" w:hAnsi="Aptos" w:cs="Arial"/>
                <w:b/>
                <w:sz w:val="20"/>
                <w:szCs w:val="20"/>
              </w:rPr>
              <w:t>author</w:t>
            </w:r>
            <w:r>
              <w:rPr>
                <w:rFonts w:ascii="Aptos" w:hAnsi="Aptos" w:cs="Arial"/>
                <w:b/>
                <w:sz w:val="20"/>
                <w:szCs w:val="20"/>
              </w:rPr>
              <w:t xml:space="preserve">(s)  </w:t>
            </w:r>
          </w:p>
          <w:p w14:paraId="1F78D756" w14:textId="6172BF61" w:rsidR="002D4340" w:rsidRPr="00AF4998" w:rsidRDefault="002D4340" w:rsidP="00AF4998">
            <w:pPr>
              <w:rPr>
                <w:rFonts w:ascii="Aptos" w:hAnsi="Aptos" w:cs="Arial"/>
                <w:color w:val="0070C0"/>
                <w:sz w:val="20"/>
                <w:szCs w:val="20"/>
              </w:rPr>
            </w:pPr>
          </w:p>
        </w:tc>
      </w:tr>
      <w:tr w:rsidR="002D4340" w:rsidRPr="003974A2" w14:paraId="24E4F537" w14:textId="79E9BB15" w:rsidTr="00BD6C0B">
        <w:tc>
          <w:tcPr>
            <w:tcW w:w="1838" w:type="dxa"/>
            <w:shd w:val="clear" w:color="auto" w:fill="FFFFFF" w:themeFill="background1"/>
            <w:vAlign w:val="center"/>
          </w:tcPr>
          <w:p w14:paraId="6EA9DED5" w14:textId="72A190C9" w:rsidR="002D4340" w:rsidRPr="00CD2C82" w:rsidRDefault="000D4CCC" w:rsidP="00E863D4">
            <w:pPr>
              <w:rPr>
                <w:rFonts w:ascii="Aptos" w:hAnsi="Aptos" w:cs="Arial"/>
                <w:bCs/>
                <w:color w:val="000000" w:themeColor="text1"/>
                <w:sz w:val="20"/>
                <w:szCs w:val="20"/>
              </w:rPr>
            </w:pPr>
            <w:r>
              <w:rPr>
                <w:rFonts w:ascii="Aptos" w:hAnsi="Aptos" w:cs="Arial"/>
                <w:bCs/>
                <w:color w:val="000000" w:themeColor="text1"/>
                <w:sz w:val="20"/>
                <w:szCs w:val="20"/>
              </w:rPr>
              <w:t xml:space="preserve">Poliane </w:t>
            </w:r>
          </w:p>
        </w:tc>
        <w:tc>
          <w:tcPr>
            <w:tcW w:w="1418" w:type="dxa"/>
            <w:shd w:val="clear" w:color="auto" w:fill="FFFFFF" w:themeFill="background1"/>
            <w:vAlign w:val="center"/>
          </w:tcPr>
          <w:p w14:paraId="2759B022" w14:textId="05FB2B30" w:rsidR="002D4340" w:rsidRPr="00CD2C82" w:rsidRDefault="000D4CCC" w:rsidP="00E863D4">
            <w:pPr>
              <w:rPr>
                <w:rFonts w:ascii="Aptos" w:hAnsi="Aptos" w:cs="Arial"/>
                <w:bCs/>
                <w:color w:val="000000" w:themeColor="text1"/>
                <w:sz w:val="20"/>
                <w:szCs w:val="20"/>
              </w:rPr>
            </w:pPr>
            <w:r w:rsidRPr="000D4CCC">
              <w:rPr>
                <w:rFonts w:ascii="Aptos" w:hAnsi="Aptos" w:cs="Arial"/>
                <w:bCs/>
                <w:color w:val="000000" w:themeColor="text1"/>
                <w:sz w:val="20"/>
                <w:szCs w:val="20"/>
              </w:rPr>
              <w:t>Alfenas-Zerbini</w:t>
            </w:r>
          </w:p>
        </w:tc>
        <w:tc>
          <w:tcPr>
            <w:tcW w:w="2835" w:type="dxa"/>
            <w:shd w:val="clear" w:color="auto" w:fill="FFFFFF" w:themeFill="background1"/>
            <w:vAlign w:val="center"/>
          </w:tcPr>
          <w:p w14:paraId="05D68F1D" w14:textId="5F5249EB" w:rsidR="002D4340" w:rsidRPr="003974A2" w:rsidRDefault="000D4CCC" w:rsidP="00E863D4">
            <w:pPr>
              <w:rPr>
                <w:rFonts w:ascii="Aptos" w:hAnsi="Aptos" w:cs="Arial"/>
                <w:bCs/>
                <w:color w:val="000000" w:themeColor="text1"/>
                <w:sz w:val="20"/>
                <w:szCs w:val="20"/>
                <w:lang w:val="pt-BR"/>
              </w:rPr>
            </w:pPr>
            <w:r w:rsidRPr="003974A2">
              <w:rPr>
                <w:rFonts w:ascii="Aptos" w:hAnsi="Aptos" w:cs="Arial"/>
                <w:bCs/>
                <w:color w:val="000000" w:themeColor="text1"/>
                <w:sz w:val="20"/>
                <w:szCs w:val="20"/>
                <w:lang w:val="pt-BR"/>
              </w:rPr>
              <w:t>Universidade Federal de Viçosa</w:t>
            </w:r>
            <w:r w:rsidR="003974A2" w:rsidRPr="003974A2">
              <w:rPr>
                <w:rFonts w:ascii="Aptos" w:hAnsi="Aptos" w:cs="Arial"/>
                <w:bCs/>
                <w:color w:val="000000" w:themeColor="text1"/>
                <w:sz w:val="20"/>
                <w:szCs w:val="20"/>
                <w:lang w:val="pt-BR"/>
              </w:rPr>
              <w:t>, M</w:t>
            </w:r>
            <w:r w:rsidR="003974A2">
              <w:rPr>
                <w:rFonts w:ascii="Aptos" w:hAnsi="Aptos" w:cs="Arial"/>
                <w:bCs/>
                <w:color w:val="000000" w:themeColor="text1"/>
                <w:sz w:val="20"/>
                <w:szCs w:val="20"/>
                <w:lang w:val="pt-BR"/>
              </w:rPr>
              <w:t xml:space="preserve">icrobiology </w:t>
            </w:r>
            <w:r w:rsidR="004D0226">
              <w:rPr>
                <w:rFonts w:ascii="Aptos" w:hAnsi="Aptos" w:cs="Arial"/>
                <w:bCs/>
                <w:color w:val="000000" w:themeColor="text1"/>
                <w:sz w:val="20"/>
                <w:szCs w:val="20"/>
                <w:lang w:val="pt-BR"/>
              </w:rPr>
              <w:t>Departament</w:t>
            </w:r>
            <w:r w:rsidR="003974A2">
              <w:rPr>
                <w:rFonts w:ascii="Aptos" w:hAnsi="Aptos" w:cs="Arial"/>
                <w:bCs/>
                <w:color w:val="000000" w:themeColor="text1"/>
                <w:sz w:val="20"/>
                <w:szCs w:val="20"/>
                <w:lang w:val="pt-BR"/>
              </w:rPr>
              <w:t>, Viçosa, Brazil</w:t>
            </w:r>
          </w:p>
        </w:tc>
        <w:tc>
          <w:tcPr>
            <w:tcW w:w="2126" w:type="dxa"/>
            <w:shd w:val="clear" w:color="auto" w:fill="FFFFFF" w:themeFill="background1"/>
            <w:vAlign w:val="center"/>
          </w:tcPr>
          <w:p w14:paraId="133CF739" w14:textId="18F7D71C" w:rsidR="002D4340" w:rsidRPr="003974A2" w:rsidRDefault="004D0226" w:rsidP="00E863D4">
            <w:pPr>
              <w:rPr>
                <w:rFonts w:ascii="Aptos" w:hAnsi="Aptos" w:cs="Arial"/>
                <w:bCs/>
                <w:color w:val="000000" w:themeColor="text1"/>
                <w:sz w:val="20"/>
                <w:szCs w:val="20"/>
                <w:lang w:val="pt-BR"/>
              </w:rPr>
            </w:pPr>
            <w:hyperlink r:id="rId9" w:history="1">
              <w:r w:rsidRPr="007445E2">
                <w:rPr>
                  <w:rStyle w:val="Hyperlink"/>
                  <w:rFonts w:ascii="Aptos" w:hAnsi="Aptos" w:cs="Arial"/>
                  <w:bCs/>
                  <w:sz w:val="20"/>
                  <w:szCs w:val="20"/>
                  <w:lang w:val="pt-BR"/>
                </w:rPr>
                <w:t>palfenas@ufv.br</w:t>
              </w:r>
            </w:hyperlink>
          </w:p>
        </w:tc>
        <w:tc>
          <w:tcPr>
            <w:tcW w:w="1106" w:type="dxa"/>
            <w:shd w:val="clear" w:color="auto" w:fill="FFFFFF" w:themeFill="background1"/>
            <w:vAlign w:val="center"/>
          </w:tcPr>
          <w:p w14:paraId="16BB015A" w14:textId="5F340491" w:rsidR="002D4340" w:rsidRPr="003974A2" w:rsidRDefault="004D0226" w:rsidP="00E863D4">
            <w:pPr>
              <w:jc w:val="center"/>
              <w:rPr>
                <w:rFonts w:ascii="Aptos" w:hAnsi="Aptos" w:cs="Arial"/>
                <w:bCs/>
                <w:color w:val="000000" w:themeColor="text1"/>
                <w:sz w:val="20"/>
                <w:szCs w:val="20"/>
                <w:lang w:val="pt-BR"/>
              </w:rPr>
            </w:pPr>
            <w:r>
              <w:rPr>
                <w:rFonts w:ascii="Aptos" w:hAnsi="Aptos" w:cs="Arial"/>
                <w:bCs/>
                <w:color w:val="000000" w:themeColor="text1"/>
                <w:sz w:val="20"/>
                <w:szCs w:val="20"/>
                <w:lang w:val="pt-BR"/>
              </w:rPr>
              <w:t>x</w:t>
            </w:r>
          </w:p>
        </w:tc>
      </w:tr>
      <w:tr w:rsidR="004D0226" w:rsidRPr="00551198" w14:paraId="25991084" w14:textId="1F2FA2C1" w:rsidTr="00BD6C0B">
        <w:tc>
          <w:tcPr>
            <w:tcW w:w="1838" w:type="dxa"/>
            <w:vAlign w:val="center"/>
          </w:tcPr>
          <w:p w14:paraId="7E9FF899" w14:textId="1F752A2B" w:rsidR="004D0226" w:rsidRPr="003974A2" w:rsidRDefault="004D0226" w:rsidP="004D0226">
            <w:pPr>
              <w:rPr>
                <w:rFonts w:ascii="Aptos" w:hAnsi="Aptos" w:cs="Arial"/>
                <w:bCs/>
                <w:color w:val="000000" w:themeColor="text1"/>
                <w:sz w:val="20"/>
                <w:szCs w:val="20"/>
                <w:lang w:val="pt-BR"/>
              </w:rPr>
            </w:pPr>
            <w:r>
              <w:rPr>
                <w:rFonts w:ascii="Aptos" w:hAnsi="Aptos" w:cs="Arial"/>
                <w:bCs/>
                <w:color w:val="000000" w:themeColor="text1"/>
                <w:sz w:val="20"/>
                <w:szCs w:val="20"/>
                <w:lang w:val="pt-BR"/>
              </w:rPr>
              <w:t>Rafael R.</w:t>
            </w:r>
          </w:p>
        </w:tc>
        <w:tc>
          <w:tcPr>
            <w:tcW w:w="1418" w:type="dxa"/>
            <w:vAlign w:val="center"/>
          </w:tcPr>
          <w:p w14:paraId="065089F1" w14:textId="1F642F14" w:rsidR="004D0226" w:rsidRPr="003974A2" w:rsidRDefault="004D0226" w:rsidP="004D0226">
            <w:pPr>
              <w:rPr>
                <w:rFonts w:ascii="Aptos" w:hAnsi="Aptos" w:cs="Arial"/>
                <w:bCs/>
                <w:color w:val="000000" w:themeColor="text1"/>
                <w:sz w:val="20"/>
                <w:szCs w:val="20"/>
                <w:lang w:val="pt-BR"/>
              </w:rPr>
            </w:pPr>
            <w:r>
              <w:rPr>
                <w:rFonts w:ascii="Aptos" w:hAnsi="Aptos" w:cs="Arial"/>
                <w:bCs/>
                <w:color w:val="000000" w:themeColor="text1"/>
                <w:sz w:val="20"/>
                <w:szCs w:val="20"/>
                <w:lang w:val="pt-BR"/>
              </w:rPr>
              <w:t xml:space="preserve">Rezende </w:t>
            </w:r>
          </w:p>
        </w:tc>
        <w:tc>
          <w:tcPr>
            <w:tcW w:w="2835" w:type="dxa"/>
            <w:vAlign w:val="center"/>
          </w:tcPr>
          <w:p w14:paraId="5A10F992" w14:textId="50E564C9" w:rsidR="004D0226" w:rsidRPr="003974A2" w:rsidRDefault="004D0226" w:rsidP="004D0226">
            <w:pPr>
              <w:rPr>
                <w:rFonts w:ascii="Aptos" w:hAnsi="Aptos" w:cs="Arial"/>
                <w:bCs/>
                <w:color w:val="000000" w:themeColor="text1"/>
                <w:sz w:val="20"/>
                <w:szCs w:val="20"/>
                <w:lang w:val="pt-BR"/>
              </w:rPr>
            </w:pPr>
            <w:r w:rsidRPr="003974A2">
              <w:rPr>
                <w:rFonts w:ascii="Aptos" w:hAnsi="Aptos" w:cs="Arial"/>
                <w:bCs/>
                <w:color w:val="000000" w:themeColor="text1"/>
                <w:sz w:val="20"/>
                <w:szCs w:val="20"/>
                <w:lang w:val="pt-BR"/>
              </w:rPr>
              <w:t>Universidade Federal de Viçosa, M</w:t>
            </w:r>
            <w:r>
              <w:rPr>
                <w:rFonts w:ascii="Aptos" w:hAnsi="Aptos" w:cs="Arial"/>
                <w:bCs/>
                <w:color w:val="000000" w:themeColor="text1"/>
                <w:sz w:val="20"/>
                <w:szCs w:val="20"/>
                <w:lang w:val="pt-BR"/>
              </w:rPr>
              <w:t>icrobiology Departament, Viçosa, Brazil</w:t>
            </w:r>
          </w:p>
        </w:tc>
        <w:tc>
          <w:tcPr>
            <w:tcW w:w="2126" w:type="dxa"/>
            <w:vAlign w:val="center"/>
          </w:tcPr>
          <w:p w14:paraId="584336C5" w14:textId="059A3E4D" w:rsidR="004D0226" w:rsidRPr="003974A2" w:rsidRDefault="004D0226" w:rsidP="004D0226">
            <w:pPr>
              <w:rPr>
                <w:rFonts w:ascii="Aptos" w:hAnsi="Aptos" w:cs="Arial"/>
                <w:bCs/>
                <w:color w:val="000000" w:themeColor="text1"/>
                <w:sz w:val="20"/>
                <w:szCs w:val="20"/>
                <w:lang w:val="pt-BR"/>
              </w:rPr>
            </w:pPr>
            <w:hyperlink r:id="rId10" w:history="1">
              <w:r w:rsidRPr="007445E2">
                <w:rPr>
                  <w:rStyle w:val="Hyperlink"/>
                  <w:rFonts w:ascii="Aptos" w:hAnsi="Aptos" w:cs="Arial"/>
                  <w:bCs/>
                  <w:sz w:val="20"/>
                  <w:szCs w:val="20"/>
                  <w:lang w:val="pt-BR"/>
                </w:rPr>
                <w:t>r.r.rezende@ufv.br</w:t>
              </w:r>
            </w:hyperlink>
          </w:p>
        </w:tc>
        <w:tc>
          <w:tcPr>
            <w:tcW w:w="1106" w:type="dxa"/>
            <w:vAlign w:val="center"/>
          </w:tcPr>
          <w:p w14:paraId="01837D6A" w14:textId="61C52A51" w:rsidR="004D0226" w:rsidRPr="003974A2" w:rsidRDefault="004D0226" w:rsidP="004D0226">
            <w:pPr>
              <w:jc w:val="center"/>
              <w:rPr>
                <w:rFonts w:ascii="Aptos" w:hAnsi="Aptos" w:cs="Arial"/>
                <w:bCs/>
                <w:color w:val="000000" w:themeColor="text1"/>
                <w:sz w:val="20"/>
                <w:szCs w:val="20"/>
                <w:lang w:val="pt-BR"/>
              </w:rPr>
            </w:pPr>
          </w:p>
        </w:tc>
      </w:tr>
    </w:tbl>
    <w:p w14:paraId="070FAC74" w14:textId="7A9A7276" w:rsidR="00A174CC" w:rsidRPr="003974A2" w:rsidRDefault="00A174CC" w:rsidP="00DD58AA">
      <w:pPr>
        <w:rPr>
          <w:rFonts w:ascii="Aptos" w:hAnsi="Aptos" w:cs="Arial"/>
          <w:b/>
          <w:sz w:val="20"/>
          <w:szCs w:val="20"/>
          <w:lang w:val="pt-BR"/>
        </w:rPr>
      </w:pPr>
    </w:p>
    <w:p w14:paraId="27ACB96D" w14:textId="77777777" w:rsidR="00D062BE" w:rsidRPr="003974A2" w:rsidRDefault="00D062BE">
      <w:pPr>
        <w:rPr>
          <w:rFonts w:ascii="Aptos" w:eastAsia="Times" w:hAnsi="Aptos" w:cs="Arial"/>
          <w:b/>
          <w:color w:val="000000"/>
          <w:sz w:val="20"/>
          <w:szCs w:val="20"/>
          <w:lang w:val="pt-BR" w:eastAsia="en-GB"/>
        </w:rPr>
      </w:pPr>
      <w:r w:rsidRPr="003974A2">
        <w:rPr>
          <w:rFonts w:ascii="Aptos" w:eastAsia="Times" w:hAnsi="Aptos" w:cs="Arial"/>
          <w:b/>
          <w:color w:val="000000"/>
          <w:sz w:val="20"/>
          <w:szCs w:val="20"/>
          <w:lang w:val="pt-BR" w:eastAsia="en-GB"/>
        </w:rPr>
        <w:br w:type="page"/>
      </w:r>
    </w:p>
    <w:p w14:paraId="1382B4BD" w14:textId="56732689"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969"/>
        <w:gridCol w:w="284"/>
        <w:gridCol w:w="3925"/>
        <w:gridCol w:w="327"/>
      </w:tblGrid>
      <w:tr w:rsidR="00683D0C" w14:paraId="02C75B6A" w14:textId="77777777" w:rsidTr="00683D0C">
        <w:tc>
          <w:tcPr>
            <w:tcW w:w="8505" w:type="dxa"/>
            <w:gridSpan w:val="4"/>
            <w:shd w:val="clear" w:color="auto" w:fill="F2F2F2" w:themeFill="background1" w:themeFillShade="F2"/>
          </w:tcPr>
          <w:p w14:paraId="0F928364" w14:textId="216EC8D1"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974C28">
        <w:tc>
          <w:tcPr>
            <w:tcW w:w="3969"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4" w:type="dxa"/>
          </w:tcPr>
          <w:p w14:paraId="72E6FA8C" w14:textId="77777777" w:rsidR="00D062BE"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24E3A93" w:rsidR="00D062BE" w:rsidRDefault="00EC3AD1"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974C28">
        <w:tc>
          <w:tcPr>
            <w:tcW w:w="3969"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4" w:type="dxa"/>
          </w:tcPr>
          <w:p w14:paraId="137436D9" w14:textId="77777777" w:rsidR="00D062BE" w:rsidRDefault="00D062BE" w:rsidP="00DD58AA">
            <w:pPr>
              <w:rPr>
                <w:rFonts w:ascii="Aptos" w:eastAsia="Times" w:hAnsi="Aptos" w:cs="Arial"/>
                <w:b/>
                <w:color w:val="000000"/>
                <w:sz w:val="20"/>
                <w:szCs w:val="20"/>
                <w:lang w:eastAsia="en-GB"/>
              </w:rPr>
            </w:pPr>
          </w:p>
        </w:tc>
        <w:tc>
          <w:tcPr>
            <w:tcW w:w="3925"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974C28">
        <w:tc>
          <w:tcPr>
            <w:tcW w:w="3969"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4" w:type="dxa"/>
          </w:tcPr>
          <w:p w14:paraId="5B0E6496" w14:textId="77777777" w:rsidR="00D062BE"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974C28">
        <w:tc>
          <w:tcPr>
            <w:tcW w:w="3969"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4" w:type="dxa"/>
          </w:tcPr>
          <w:p w14:paraId="356A3133" w14:textId="77777777" w:rsidR="00D062BE" w:rsidRDefault="00D062BE" w:rsidP="00DD58AA">
            <w:pPr>
              <w:rPr>
                <w:rFonts w:ascii="Aptos" w:eastAsia="Times" w:hAnsi="Aptos" w:cs="Arial"/>
                <w:b/>
                <w:color w:val="000000"/>
                <w:sz w:val="20"/>
                <w:szCs w:val="20"/>
                <w:lang w:eastAsia="en-GB"/>
              </w:rPr>
            </w:pPr>
          </w:p>
        </w:tc>
        <w:tc>
          <w:tcPr>
            <w:tcW w:w="3925" w:type="dxa"/>
          </w:tcPr>
          <w:p w14:paraId="45EE4286" w14:textId="6F6B3CEF"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69E64F23"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1" w:history="1">
              <w:r>
                <w:rPr>
                  <w:rStyle w:val="Hyperlink"/>
                </w:rPr>
                <w:t>https://ictv.global/sc</w:t>
              </w:r>
            </w:hyperlink>
          </w:p>
        </w:tc>
      </w:tr>
      <w:tr w:rsidR="0072682D" w:rsidRPr="000C5189" w14:paraId="0BE0A499" w14:textId="77777777" w:rsidTr="00FC2269">
        <w:trPr>
          <w:trHeight w:val="527"/>
        </w:trPr>
        <w:tc>
          <w:tcPr>
            <w:tcW w:w="8505" w:type="dxa"/>
          </w:tcPr>
          <w:p w14:paraId="44334E47" w14:textId="62244CB3" w:rsidR="0072682D" w:rsidRPr="000C5189" w:rsidRDefault="00EC3AD1" w:rsidP="00DD58AA">
            <w:pPr>
              <w:rPr>
                <w:rFonts w:ascii="Aptos" w:hAnsi="Aptos" w:cs="Arial"/>
                <w:sz w:val="20"/>
                <w:szCs w:val="20"/>
              </w:rPr>
            </w:pPr>
            <w:r>
              <w:rPr>
                <w:rFonts w:ascii="Aptos" w:hAnsi="Aptos" w:cs="Arial"/>
                <w:sz w:val="20"/>
                <w:szCs w:val="20"/>
              </w:rPr>
              <w:t>Not applied</w:t>
            </w: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0DDD5AC6"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tcPr>
          <w:p w14:paraId="15B28AD1" w14:textId="77777777" w:rsidR="00BE4F5A" w:rsidRPr="00C95FB7" w:rsidRDefault="00BE4F5A" w:rsidP="00DD58AA">
            <w:pPr>
              <w:rPr>
                <w:rFonts w:ascii="Aptos" w:hAnsi="Aptos" w:cs="Arial"/>
                <w:sz w:val="20"/>
                <w:szCs w:val="20"/>
              </w:rPr>
            </w:pPr>
          </w:p>
        </w:tc>
        <w:tc>
          <w:tcPr>
            <w:tcW w:w="1984" w:type="dxa"/>
          </w:tcPr>
          <w:p w14:paraId="7D842500" w14:textId="77777777" w:rsidR="00BE4F5A" w:rsidRPr="00C95FB7" w:rsidRDefault="00BE4F5A" w:rsidP="00DD58AA">
            <w:pPr>
              <w:rPr>
                <w:rFonts w:ascii="Aptos" w:hAnsi="Aptos" w:cs="Arial"/>
                <w:sz w:val="20"/>
                <w:szCs w:val="20"/>
              </w:rPr>
            </w:pPr>
          </w:p>
        </w:tc>
        <w:tc>
          <w:tcPr>
            <w:tcW w:w="1985" w:type="dxa"/>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tcPr>
          <w:p w14:paraId="15E4D2C4" w14:textId="77777777" w:rsidR="00BE4F5A" w:rsidRPr="00C95FB7" w:rsidRDefault="00BE4F5A" w:rsidP="00DD58AA">
            <w:pPr>
              <w:rPr>
                <w:rFonts w:ascii="Aptos" w:hAnsi="Aptos" w:cs="Arial"/>
                <w:sz w:val="20"/>
                <w:szCs w:val="20"/>
              </w:rPr>
            </w:pPr>
          </w:p>
        </w:tc>
        <w:tc>
          <w:tcPr>
            <w:tcW w:w="1984" w:type="dxa"/>
          </w:tcPr>
          <w:p w14:paraId="067656D7" w14:textId="77777777" w:rsidR="00BE4F5A" w:rsidRPr="00C95FB7" w:rsidRDefault="00BE4F5A" w:rsidP="00DD58AA">
            <w:pPr>
              <w:rPr>
                <w:rFonts w:ascii="Aptos" w:hAnsi="Aptos" w:cs="Arial"/>
                <w:sz w:val="20"/>
                <w:szCs w:val="20"/>
              </w:rPr>
            </w:pPr>
          </w:p>
        </w:tc>
        <w:tc>
          <w:tcPr>
            <w:tcW w:w="1985" w:type="dxa"/>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C95E56">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628E191A" w:rsidR="003A18C5" w:rsidRPr="001D0007" w:rsidRDefault="003A18C5" w:rsidP="00C95E56">
            <w:pPr>
              <w:rPr>
                <w:rFonts w:ascii="Aptos" w:hAnsi="Aptos" w:cs="Arial"/>
                <w:bCs/>
                <w:color w:val="000000" w:themeColor="text1"/>
                <w:sz w:val="20"/>
                <w:szCs w:val="20"/>
              </w:rPr>
            </w:pPr>
            <w:r>
              <w:rPr>
                <w:rFonts w:ascii="Aptos" w:hAnsi="Aptos" w:cs="Arial"/>
                <w:bCs/>
                <w:sz w:val="20"/>
                <w:szCs w:val="20"/>
              </w:rPr>
              <w:t xml:space="preserve">  </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0B7DE8FE"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31996C85">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31996C85">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31996C85">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5813F4E5" w:rsidR="000A7027" w:rsidRDefault="0DF9DA72" w:rsidP="31996C85">
            <w:pPr>
              <w:rPr>
                <w:rFonts w:ascii="Aptos" w:eastAsia="Times" w:hAnsi="Aptos" w:cs="Arial"/>
                <w:b/>
                <w:bCs/>
                <w:color w:val="000000"/>
                <w:sz w:val="20"/>
                <w:szCs w:val="20"/>
                <w:lang w:eastAsia="en-GB"/>
              </w:rPr>
            </w:pPr>
            <w:r w:rsidRPr="31996C85">
              <w:rPr>
                <w:rFonts w:ascii="Aptos" w:eastAsia="Times" w:hAnsi="Aptos" w:cs="Arial"/>
                <w:b/>
                <w:bCs/>
                <w:color w:val="000000" w:themeColor="text1"/>
                <w:sz w:val="20"/>
                <w:szCs w:val="20"/>
                <w:lang w:eastAsia="en-GB"/>
              </w:rPr>
              <w:t>x</w:t>
            </w:r>
          </w:p>
        </w:tc>
      </w:tr>
      <w:tr w:rsidR="000A7027" w14:paraId="5D9CF6FC" w14:textId="77777777" w:rsidTr="31996C85">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31996C85">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31996C85">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31996C85">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31996C85">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31996C85">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31996C85">
        <w:trPr>
          <w:trHeight w:val="794"/>
        </w:trPr>
        <w:tc>
          <w:tcPr>
            <w:tcW w:w="8505" w:type="dxa"/>
          </w:tcPr>
          <w:p w14:paraId="352B8AE1" w14:textId="40485E87" w:rsidR="000A7027" w:rsidRPr="00C95FB7" w:rsidRDefault="0720CB82" w:rsidP="00DD58AA">
            <w:pPr>
              <w:rPr>
                <w:rFonts w:ascii="Aptos" w:hAnsi="Aptos" w:cs="Arial"/>
                <w:sz w:val="20"/>
                <w:szCs w:val="20"/>
              </w:rPr>
            </w:pPr>
            <w:r w:rsidRPr="31996C85">
              <w:rPr>
                <w:rFonts w:ascii="Aptos" w:hAnsi="Aptos" w:cs="Arial"/>
                <w:sz w:val="20"/>
                <w:szCs w:val="20"/>
              </w:rPr>
              <w:t>The first figure is missing a caption.</w:t>
            </w: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567D98F9"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Revised Taxonomy Proposal Submission</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2FDB14E6"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tcPr>
          <w:p w14:paraId="761B7407" w14:textId="5B236F2C" w:rsidR="00F110F7" w:rsidRDefault="00551198" w:rsidP="00DD58AA">
            <w:pPr>
              <w:rPr>
                <w:rFonts w:ascii="Aptos" w:hAnsi="Aptos" w:cs="Arial"/>
                <w:sz w:val="20"/>
                <w:szCs w:val="20"/>
              </w:rPr>
            </w:pPr>
            <w:r w:rsidRPr="00551198">
              <w:rPr>
                <w:rFonts w:ascii="Aptos" w:hAnsi="Aptos" w:cs="Arial"/>
                <w:sz w:val="20"/>
                <w:szCs w:val="20"/>
              </w:rPr>
              <w:t>Thank you for pointing this out</w:t>
            </w:r>
            <w:r>
              <w:rPr>
                <w:rFonts w:ascii="Aptos" w:hAnsi="Aptos" w:cs="Arial"/>
                <w:sz w:val="20"/>
                <w:szCs w:val="20"/>
              </w:rPr>
              <w:t xml:space="preserve">. </w:t>
            </w:r>
            <w:r w:rsidRPr="00551198">
              <w:rPr>
                <w:rFonts w:ascii="Aptos" w:hAnsi="Aptos" w:cs="Arial"/>
                <w:sz w:val="20"/>
                <w:szCs w:val="20"/>
              </w:rPr>
              <w:t>The caption has been added immediately below Figure 1</w:t>
            </w:r>
          </w:p>
          <w:p w14:paraId="5C3ACAA9" w14:textId="77777777" w:rsidR="00551198" w:rsidRPr="00C95FB7" w:rsidRDefault="00551198"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14:paraId="5AF16E14" w14:textId="77777777" w:rsidTr="001D0007">
        <w:trPr>
          <w:trHeight w:val="244"/>
        </w:trPr>
        <w:tc>
          <w:tcPr>
            <w:tcW w:w="1980"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843" w:type="dxa"/>
          </w:tcPr>
          <w:p w14:paraId="11649694" w14:textId="42B6A122" w:rsidR="00BE4F5A" w:rsidRDefault="00BE4F5A" w:rsidP="00DD58AA">
            <w:pPr>
              <w:rPr>
                <w:rFonts w:ascii="Aptos" w:hAnsi="Aptos" w:cs="Arial"/>
                <w:bCs/>
                <w:sz w:val="20"/>
                <w:szCs w:val="20"/>
              </w:rPr>
            </w:pPr>
          </w:p>
        </w:tc>
      </w:tr>
    </w:tbl>
    <w:p w14:paraId="5F5E1C06" w14:textId="77777777" w:rsidR="00953FFE" w:rsidRDefault="00953FFE" w:rsidP="00DD58AA">
      <w:pPr>
        <w:ind w:firstLine="720"/>
        <w:rPr>
          <w:rFonts w:ascii="Aptos" w:hAnsi="Aptos" w:cs="Arial"/>
          <w:b/>
          <w:bCs/>
          <w:sz w:val="20"/>
          <w:szCs w:val="20"/>
        </w:rPr>
      </w:pPr>
    </w:p>
    <w:p w14:paraId="7C2D104C" w14:textId="70BCB16A"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sidRPr="31996C85">
        <w:rPr>
          <w:rFonts w:ascii="Aptos" w:hAnsi="Aptos" w:cs="Arial"/>
          <w:b/>
          <w:bCs/>
          <w:color w:val="000000"/>
          <w:sz w:val="20"/>
          <w:szCs w:val="20"/>
        </w:rPr>
        <w:br w:type="page"/>
      </w:r>
      <w:permStart w:id="702228509" w:edGrp="everyone"/>
      <w:permEnd w:id="702228509"/>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5DCC6628" w14:textId="768A0110" w:rsidR="00DD58AA" w:rsidRDefault="001D0007" w:rsidP="00DD58AA">
      <w:pPr>
        <w:pStyle w:val="BodyTextIndent"/>
        <w:ind w:left="0" w:hanging="15"/>
        <w:rPr>
          <w:rFonts w:ascii="Aptos" w:hAnsi="Aptos" w:cs="Arial"/>
          <w:b/>
          <w:color w:val="000000"/>
          <w:sz w:val="20"/>
        </w:rPr>
      </w:pPr>
      <w:hyperlink r:id="rId12" w:history="1">
        <w:r w:rsidRPr="00372832">
          <w:rPr>
            <w:rStyle w:val="Hyperlink"/>
            <w:rFonts w:ascii="Aptos" w:hAnsi="Aptos" w:cs="Arial"/>
            <w:sz w:val="20"/>
          </w:rPr>
          <w:t>https://ictv.global/taxonomy/templates</w:t>
        </w:r>
      </w:hyperlink>
    </w:p>
    <w:tbl>
      <w:tblPr>
        <w:tblStyle w:val="TableGrid"/>
        <w:tblW w:w="0" w:type="auto"/>
        <w:tblLayout w:type="fixed"/>
        <w:tblLook w:val="04A0" w:firstRow="1" w:lastRow="0" w:firstColumn="1" w:lastColumn="0" w:noHBand="0" w:noVBand="1"/>
      </w:tblPr>
      <w:tblGrid>
        <w:gridCol w:w="2972"/>
        <w:gridCol w:w="425"/>
        <w:gridCol w:w="2410"/>
        <w:gridCol w:w="425"/>
      </w:tblGrid>
      <w:tr w:rsidR="00E37077" w14:paraId="61A08B0F" w14:textId="77777777" w:rsidTr="00023385">
        <w:tc>
          <w:tcPr>
            <w:tcW w:w="6232" w:type="dxa"/>
            <w:gridSpan w:val="4"/>
            <w:shd w:val="clear" w:color="auto" w:fill="F2F2F2" w:themeFill="background1" w:themeFillShade="F2"/>
          </w:tcPr>
          <w:p w14:paraId="577293E5" w14:textId="2B0378D0"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023385">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47C613B4" w:rsidR="00953FFE" w:rsidRDefault="00FA2576"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425"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023385">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425"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023385">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0BE0F0B9" w:rsidR="00953FFE" w:rsidRDefault="00C44501"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425"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023385">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425"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023385">
        <w:trPr>
          <w:gridAfter w:val="2"/>
          <w:wAfter w:w="2835"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063E591F" w14:textId="77777777" w:rsidR="00333392" w:rsidRDefault="00333392" w:rsidP="00333392">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547"/>
        <w:gridCol w:w="6379"/>
      </w:tblGrid>
      <w:tr w:rsidR="00333392" w:rsidRPr="009F7856" w14:paraId="5823A95C" w14:textId="77777777" w:rsidTr="005F790F">
        <w:trPr>
          <w:trHeight w:val="297"/>
        </w:trPr>
        <w:tc>
          <w:tcPr>
            <w:tcW w:w="8926" w:type="dxa"/>
            <w:gridSpan w:val="2"/>
            <w:shd w:val="clear" w:color="auto" w:fill="F2F2F2" w:themeFill="background1" w:themeFillShade="F2"/>
          </w:tcPr>
          <w:p w14:paraId="20EDA6C5" w14:textId="7F002AB8" w:rsidR="00333392" w:rsidRPr="00220A26" w:rsidRDefault="00333392" w:rsidP="005F790F">
            <w:pPr>
              <w:rPr>
                <w:rFonts w:ascii="Aptos" w:hAnsi="Aptos" w:cs="Arial"/>
                <w:b/>
                <w:color w:val="0000FF"/>
                <w:sz w:val="20"/>
              </w:rPr>
            </w:pPr>
            <w:r>
              <w:rPr>
                <w:rFonts w:ascii="Aptos" w:hAnsi="Aptos" w:cs="Arial"/>
                <w:b/>
                <w:sz w:val="20"/>
                <w:szCs w:val="20"/>
              </w:rPr>
              <w:t xml:space="preserve">Etymology </w:t>
            </w:r>
            <w:r w:rsidR="00FC2269">
              <w:rPr>
                <w:rFonts w:ascii="Aptos" w:hAnsi="Aptos" w:cs="Arial"/>
                <w:b/>
                <w:sz w:val="20"/>
                <w:szCs w:val="20"/>
              </w:rPr>
              <w:t xml:space="preserve">(origin) </w:t>
            </w:r>
            <w:r>
              <w:rPr>
                <w:rFonts w:ascii="Aptos" w:hAnsi="Aptos" w:cs="Arial"/>
                <w:b/>
                <w:sz w:val="20"/>
                <w:szCs w:val="20"/>
              </w:rPr>
              <w:t xml:space="preserve">of proposed taxonomic names: </w:t>
            </w:r>
          </w:p>
        </w:tc>
      </w:tr>
      <w:tr w:rsidR="00333392" w:rsidRPr="009F7856" w14:paraId="08F7F3C3" w14:textId="77777777" w:rsidTr="00FC2269">
        <w:trPr>
          <w:trHeight w:val="73"/>
        </w:trPr>
        <w:tc>
          <w:tcPr>
            <w:tcW w:w="2547" w:type="dxa"/>
          </w:tcPr>
          <w:p w14:paraId="6B25076F" w14:textId="0D060A7A" w:rsidR="00333392" w:rsidRPr="00C8775F" w:rsidRDefault="00333392" w:rsidP="005F790F">
            <w:pPr>
              <w:rPr>
                <w:rFonts w:ascii="Aptos" w:hAnsi="Aptos" w:cs="Arial"/>
                <w:b/>
                <w:sz w:val="20"/>
                <w:szCs w:val="20"/>
              </w:rPr>
            </w:pPr>
            <w:r>
              <w:rPr>
                <w:rFonts w:ascii="Aptos" w:hAnsi="Aptos" w:cs="Arial"/>
                <w:b/>
                <w:sz w:val="20"/>
                <w:szCs w:val="20"/>
              </w:rPr>
              <w:t xml:space="preserve">Taxon name </w:t>
            </w:r>
          </w:p>
        </w:tc>
        <w:tc>
          <w:tcPr>
            <w:tcW w:w="6379" w:type="dxa"/>
          </w:tcPr>
          <w:p w14:paraId="069B2570" w14:textId="77777777" w:rsidR="00333392" w:rsidRPr="00CF59EA" w:rsidRDefault="00333392" w:rsidP="005F790F">
            <w:pPr>
              <w:rPr>
                <w:rFonts w:ascii="Aptos" w:hAnsi="Aptos" w:cs="Arial"/>
                <w:b/>
                <w:sz w:val="20"/>
                <w:szCs w:val="20"/>
              </w:rPr>
            </w:pPr>
            <w:r>
              <w:rPr>
                <w:rFonts w:ascii="Aptos" w:hAnsi="Aptos" w:cs="Arial"/>
                <w:b/>
                <w:sz w:val="20"/>
                <w:szCs w:val="20"/>
              </w:rPr>
              <w:t>Etymology of the term</w:t>
            </w:r>
          </w:p>
        </w:tc>
      </w:tr>
      <w:tr w:rsidR="00333392" w:rsidRPr="009F7856" w14:paraId="48273F44" w14:textId="77777777" w:rsidTr="00040CB0">
        <w:trPr>
          <w:trHeight w:val="71"/>
        </w:trPr>
        <w:tc>
          <w:tcPr>
            <w:tcW w:w="2547" w:type="dxa"/>
            <w:vAlign w:val="center"/>
          </w:tcPr>
          <w:p w14:paraId="2B4F2A8D" w14:textId="35A9513D" w:rsidR="00333392" w:rsidRPr="00FA2576" w:rsidRDefault="00E224C3" w:rsidP="00040CB0">
            <w:pPr>
              <w:jc w:val="both"/>
              <w:rPr>
                <w:rFonts w:ascii="Aptos" w:hAnsi="Aptos" w:cs="Arial"/>
                <w:bCs/>
                <w:color w:val="000000" w:themeColor="text1"/>
                <w:sz w:val="20"/>
                <w:szCs w:val="20"/>
              </w:rPr>
            </w:pPr>
            <w:r>
              <w:rPr>
                <w:rFonts w:ascii="Aptos" w:hAnsi="Aptos" w:cs="Arial"/>
                <w:bCs/>
                <w:color w:val="000000" w:themeColor="text1"/>
                <w:sz w:val="20"/>
                <w:szCs w:val="20"/>
              </w:rPr>
              <w:t>“</w:t>
            </w:r>
            <w:proofErr w:type="spellStart"/>
            <w:r w:rsidR="00B77849">
              <w:rPr>
                <w:rFonts w:ascii="Aptos" w:hAnsi="Aptos" w:cs="Arial"/>
                <w:bCs/>
                <w:color w:val="000000" w:themeColor="text1"/>
                <w:sz w:val="20"/>
                <w:szCs w:val="20"/>
              </w:rPr>
              <w:t>Cocadavirus</w:t>
            </w:r>
            <w:proofErr w:type="spellEnd"/>
            <w:r>
              <w:rPr>
                <w:rFonts w:ascii="Aptos" w:hAnsi="Aptos" w:cs="Arial"/>
                <w:bCs/>
                <w:color w:val="000000" w:themeColor="text1"/>
                <w:sz w:val="20"/>
                <w:szCs w:val="20"/>
              </w:rPr>
              <w:t>”</w:t>
            </w:r>
          </w:p>
        </w:tc>
        <w:tc>
          <w:tcPr>
            <w:tcW w:w="6379" w:type="dxa"/>
            <w:vAlign w:val="center"/>
          </w:tcPr>
          <w:p w14:paraId="17202B3B" w14:textId="2282757A" w:rsidR="00333392" w:rsidRPr="00E224C3" w:rsidRDefault="00E224C3" w:rsidP="00040CB0">
            <w:pPr>
              <w:jc w:val="both"/>
              <w:rPr>
                <w:rFonts w:ascii="Aptos" w:hAnsi="Aptos" w:cs="Arial"/>
                <w:bCs/>
                <w:color w:val="000000" w:themeColor="text1"/>
                <w:sz w:val="20"/>
                <w:szCs w:val="20"/>
              </w:rPr>
            </w:pPr>
            <w:r>
              <w:rPr>
                <w:rFonts w:ascii="Aptos" w:hAnsi="Aptos" w:cs="Arial"/>
                <w:bCs/>
                <w:color w:val="000000" w:themeColor="text1"/>
                <w:sz w:val="20"/>
                <w:szCs w:val="20"/>
              </w:rPr>
              <w:t>The prefix “</w:t>
            </w:r>
            <w:proofErr w:type="spellStart"/>
            <w:r w:rsidR="00B77849">
              <w:rPr>
                <w:rFonts w:ascii="Aptos" w:hAnsi="Aptos" w:cs="Arial"/>
                <w:bCs/>
                <w:color w:val="000000" w:themeColor="text1"/>
                <w:sz w:val="20"/>
                <w:szCs w:val="20"/>
              </w:rPr>
              <w:t>Cocada</w:t>
            </w:r>
            <w:proofErr w:type="spellEnd"/>
            <w:r>
              <w:rPr>
                <w:rFonts w:ascii="Aptos" w:hAnsi="Aptos" w:cs="Arial"/>
                <w:bCs/>
                <w:color w:val="000000" w:themeColor="text1"/>
                <w:sz w:val="20"/>
                <w:szCs w:val="20"/>
              </w:rPr>
              <w:t xml:space="preserve">” is </w:t>
            </w:r>
            <w:r w:rsidR="005470D9">
              <w:rPr>
                <w:rFonts w:ascii="Aptos" w:hAnsi="Aptos" w:cs="Arial"/>
                <w:bCs/>
                <w:color w:val="000000" w:themeColor="text1"/>
                <w:sz w:val="20"/>
                <w:szCs w:val="20"/>
              </w:rPr>
              <w:t xml:space="preserve">the </w:t>
            </w:r>
            <w:r>
              <w:rPr>
                <w:rFonts w:ascii="Aptos" w:hAnsi="Aptos" w:cs="Arial"/>
                <w:bCs/>
                <w:color w:val="000000" w:themeColor="text1"/>
                <w:sz w:val="20"/>
                <w:szCs w:val="20"/>
              </w:rPr>
              <w:t xml:space="preserve">name of </w:t>
            </w:r>
            <w:r w:rsidR="005470D9">
              <w:rPr>
                <w:rFonts w:ascii="Aptos" w:hAnsi="Aptos" w:cs="Arial"/>
                <w:bCs/>
                <w:color w:val="000000" w:themeColor="text1"/>
                <w:sz w:val="20"/>
                <w:szCs w:val="20"/>
              </w:rPr>
              <w:t xml:space="preserve">a </w:t>
            </w:r>
            <w:r>
              <w:rPr>
                <w:rFonts w:ascii="Aptos" w:hAnsi="Aptos" w:cs="Arial"/>
                <w:bCs/>
                <w:color w:val="000000" w:themeColor="text1"/>
                <w:sz w:val="20"/>
                <w:szCs w:val="20"/>
              </w:rPr>
              <w:t xml:space="preserve">typical </w:t>
            </w:r>
            <w:r w:rsidR="00A837D8">
              <w:rPr>
                <w:rFonts w:ascii="Aptos" w:hAnsi="Aptos" w:cs="Arial"/>
                <w:bCs/>
                <w:color w:val="000000" w:themeColor="text1"/>
                <w:sz w:val="20"/>
                <w:szCs w:val="20"/>
              </w:rPr>
              <w:t xml:space="preserve">Brazilian food from </w:t>
            </w:r>
            <w:r w:rsidR="005470D9">
              <w:rPr>
                <w:rFonts w:ascii="Aptos" w:hAnsi="Aptos" w:cs="Arial"/>
                <w:bCs/>
                <w:color w:val="000000" w:themeColor="text1"/>
                <w:sz w:val="20"/>
                <w:szCs w:val="20"/>
              </w:rPr>
              <w:t xml:space="preserve">the </w:t>
            </w:r>
            <w:r w:rsidR="00A837D8">
              <w:rPr>
                <w:rFonts w:ascii="Aptos" w:hAnsi="Aptos" w:cs="Arial"/>
                <w:bCs/>
                <w:color w:val="000000" w:themeColor="text1"/>
                <w:sz w:val="20"/>
                <w:szCs w:val="20"/>
              </w:rPr>
              <w:t xml:space="preserve">region of isolation of </w:t>
            </w:r>
            <w:proofErr w:type="spellStart"/>
            <w:r w:rsidR="005470D9">
              <w:rPr>
                <w:rFonts w:ascii="Aptos" w:hAnsi="Aptos" w:cs="Arial"/>
                <w:bCs/>
                <w:color w:val="000000" w:themeColor="text1"/>
                <w:sz w:val="20"/>
                <w:szCs w:val="20"/>
              </w:rPr>
              <w:t>Ralstonia</w:t>
            </w:r>
            <w:proofErr w:type="spellEnd"/>
            <w:r w:rsidR="00A837D8">
              <w:rPr>
                <w:rFonts w:ascii="Aptos" w:hAnsi="Aptos" w:cs="Arial"/>
                <w:bCs/>
                <w:color w:val="000000" w:themeColor="text1"/>
                <w:sz w:val="20"/>
                <w:szCs w:val="20"/>
              </w:rPr>
              <w:t xml:space="preserve"> phage A</w:t>
            </w:r>
            <w:r w:rsidR="00B77849">
              <w:rPr>
                <w:rFonts w:ascii="Aptos" w:hAnsi="Aptos" w:cs="Arial"/>
                <w:bCs/>
                <w:color w:val="000000" w:themeColor="text1"/>
                <w:sz w:val="20"/>
                <w:szCs w:val="20"/>
              </w:rPr>
              <w:t>C</w:t>
            </w:r>
            <w:r w:rsidR="00A837D8">
              <w:rPr>
                <w:rFonts w:ascii="Aptos" w:hAnsi="Aptos" w:cs="Arial"/>
                <w:bCs/>
                <w:color w:val="000000" w:themeColor="text1"/>
                <w:sz w:val="20"/>
                <w:szCs w:val="20"/>
              </w:rPr>
              <w:t>1</w:t>
            </w:r>
            <w:r w:rsidR="005470D9">
              <w:rPr>
                <w:rFonts w:ascii="Aptos" w:hAnsi="Aptos" w:cs="Arial"/>
                <w:bCs/>
                <w:color w:val="000000" w:themeColor="text1"/>
                <w:sz w:val="20"/>
                <w:szCs w:val="20"/>
              </w:rPr>
              <w:t>.</w:t>
            </w:r>
          </w:p>
        </w:tc>
      </w:tr>
      <w:tr w:rsidR="00333392" w:rsidRPr="009F7856" w14:paraId="7AAF5EF0" w14:textId="77777777" w:rsidTr="00040CB0">
        <w:trPr>
          <w:trHeight w:val="71"/>
        </w:trPr>
        <w:tc>
          <w:tcPr>
            <w:tcW w:w="2547" w:type="dxa"/>
            <w:vAlign w:val="center"/>
          </w:tcPr>
          <w:p w14:paraId="24B2DC76" w14:textId="01601AC3" w:rsidR="00333392" w:rsidRPr="00FA2576" w:rsidRDefault="00656CF9" w:rsidP="00040CB0">
            <w:pPr>
              <w:jc w:val="both"/>
              <w:rPr>
                <w:rFonts w:ascii="Aptos" w:hAnsi="Aptos" w:cs="Arial"/>
                <w:bCs/>
                <w:color w:val="000000" w:themeColor="text1"/>
                <w:sz w:val="20"/>
                <w:szCs w:val="20"/>
              </w:rPr>
            </w:pPr>
            <w:r>
              <w:rPr>
                <w:rFonts w:ascii="Aptos" w:hAnsi="Aptos" w:cs="Arial"/>
                <w:bCs/>
                <w:color w:val="000000" w:themeColor="text1"/>
                <w:sz w:val="20"/>
                <w:szCs w:val="20"/>
              </w:rPr>
              <w:t>“</w:t>
            </w:r>
            <w:proofErr w:type="spellStart"/>
            <w:r w:rsidR="00B77849">
              <w:rPr>
                <w:rFonts w:ascii="Aptos" w:hAnsi="Aptos" w:cs="Arial"/>
                <w:bCs/>
                <w:color w:val="000000" w:themeColor="text1"/>
                <w:sz w:val="20"/>
                <w:szCs w:val="20"/>
              </w:rPr>
              <w:t>alagoinhas</w:t>
            </w:r>
            <w:proofErr w:type="spellEnd"/>
            <w:r>
              <w:rPr>
                <w:rFonts w:ascii="Aptos" w:hAnsi="Aptos" w:cs="Arial"/>
                <w:bCs/>
                <w:color w:val="000000" w:themeColor="text1"/>
                <w:sz w:val="20"/>
                <w:szCs w:val="20"/>
              </w:rPr>
              <w:t>”</w:t>
            </w:r>
          </w:p>
        </w:tc>
        <w:tc>
          <w:tcPr>
            <w:tcW w:w="6379" w:type="dxa"/>
            <w:vAlign w:val="center"/>
          </w:tcPr>
          <w:p w14:paraId="7CC05CA7" w14:textId="448E57FC" w:rsidR="00333392" w:rsidRPr="00E224C3" w:rsidRDefault="00A837D8" w:rsidP="00040CB0">
            <w:pPr>
              <w:jc w:val="both"/>
              <w:rPr>
                <w:rFonts w:ascii="Aptos" w:hAnsi="Aptos" w:cs="Arial"/>
                <w:bCs/>
                <w:color w:val="000000" w:themeColor="text1"/>
                <w:sz w:val="20"/>
                <w:szCs w:val="20"/>
              </w:rPr>
            </w:pPr>
            <w:r w:rsidRPr="00A837D8">
              <w:rPr>
                <w:rFonts w:ascii="Aptos" w:hAnsi="Aptos" w:cs="Arial"/>
                <w:bCs/>
                <w:color w:val="000000" w:themeColor="text1"/>
                <w:sz w:val="20"/>
                <w:szCs w:val="20"/>
              </w:rPr>
              <w:t xml:space="preserve">The </w:t>
            </w:r>
            <w:r w:rsidR="00196D33" w:rsidRPr="00196D33">
              <w:rPr>
                <w:rFonts w:ascii="Aptos" w:hAnsi="Aptos" w:cs="Arial"/>
                <w:bCs/>
                <w:color w:val="000000" w:themeColor="text1"/>
                <w:sz w:val="20"/>
                <w:szCs w:val="20"/>
              </w:rPr>
              <w:t>specific epithet</w:t>
            </w:r>
            <w:r w:rsidR="00196D33">
              <w:rPr>
                <w:rFonts w:ascii="Aptos" w:hAnsi="Aptos" w:cs="Arial"/>
                <w:bCs/>
                <w:color w:val="000000" w:themeColor="text1"/>
                <w:sz w:val="20"/>
                <w:szCs w:val="20"/>
              </w:rPr>
              <w:t xml:space="preserve"> </w:t>
            </w:r>
            <w:r w:rsidRPr="00A837D8">
              <w:rPr>
                <w:rFonts w:ascii="Aptos" w:hAnsi="Aptos" w:cs="Arial"/>
                <w:bCs/>
                <w:color w:val="000000" w:themeColor="text1"/>
                <w:sz w:val="20"/>
                <w:szCs w:val="20"/>
              </w:rPr>
              <w:t>“</w:t>
            </w:r>
            <w:proofErr w:type="spellStart"/>
            <w:r w:rsidR="00B77849">
              <w:rPr>
                <w:rFonts w:ascii="Aptos" w:hAnsi="Aptos" w:cs="Arial"/>
                <w:bCs/>
                <w:color w:val="000000" w:themeColor="text1"/>
                <w:sz w:val="20"/>
                <w:szCs w:val="20"/>
              </w:rPr>
              <w:t>alagoinhas</w:t>
            </w:r>
            <w:proofErr w:type="spellEnd"/>
            <w:r w:rsidRPr="00A837D8">
              <w:rPr>
                <w:rFonts w:ascii="Aptos" w:hAnsi="Aptos" w:cs="Arial"/>
                <w:bCs/>
                <w:color w:val="000000" w:themeColor="text1"/>
                <w:sz w:val="20"/>
                <w:szCs w:val="20"/>
              </w:rPr>
              <w:t xml:space="preserve">” is </w:t>
            </w:r>
            <w:r w:rsidR="005470D9">
              <w:rPr>
                <w:rFonts w:ascii="Aptos" w:hAnsi="Aptos" w:cs="Arial"/>
                <w:bCs/>
                <w:color w:val="000000" w:themeColor="text1"/>
                <w:sz w:val="20"/>
                <w:szCs w:val="20"/>
              </w:rPr>
              <w:t xml:space="preserve">the </w:t>
            </w:r>
            <w:r w:rsidRPr="00A837D8">
              <w:rPr>
                <w:rFonts w:ascii="Aptos" w:hAnsi="Aptos" w:cs="Arial"/>
                <w:bCs/>
                <w:color w:val="000000" w:themeColor="text1"/>
                <w:sz w:val="20"/>
                <w:szCs w:val="20"/>
              </w:rPr>
              <w:t xml:space="preserve">name </w:t>
            </w:r>
            <w:r w:rsidR="00196D33">
              <w:rPr>
                <w:rFonts w:ascii="Aptos" w:hAnsi="Aptos" w:cs="Arial"/>
                <w:bCs/>
                <w:color w:val="000000" w:themeColor="text1"/>
                <w:sz w:val="20"/>
                <w:szCs w:val="20"/>
              </w:rPr>
              <w:t xml:space="preserve">of </w:t>
            </w:r>
            <w:r w:rsidR="005470D9">
              <w:rPr>
                <w:rFonts w:ascii="Aptos" w:hAnsi="Aptos" w:cs="Arial"/>
                <w:bCs/>
                <w:color w:val="000000" w:themeColor="text1"/>
                <w:sz w:val="20"/>
                <w:szCs w:val="20"/>
              </w:rPr>
              <w:t xml:space="preserve">a city in Brazil where the </w:t>
            </w:r>
            <w:proofErr w:type="spellStart"/>
            <w:r w:rsidR="005470D9">
              <w:rPr>
                <w:rFonts w:ascii="Aptos" w:hAnsi="Aptos" w:cs="Arial"/>
                <w:bCs/>
                <w:color w:val="000000" w:themeColor="text1"/>
                <w:sz w:val="20"/>
                <w:szCs w:val="20"/>
              </w:rPr>
              <w:t>Raltonia</w:t>
            </w:r>
            <w:proofErr w:type="spellEnd"/>
            <w:r w:rsidR="005470D9">
              <w:rPr>
                <w:rFonts w:ascii="Aptos" w:hAnsi="Aptos" w:cs="Arial"/>
                <w:bCs/>
                <w:color w:val="000000" w:themeColor="text1"/>
                <w:sz w:val="20"/>
                <w:szCs w:val="20"/>
              </w:rPr>
              <w:t xml:space="preserve"> phage AB1 was isolated.</w:t>
            </w:r>
          </w:p>
        </w:tc>
      </w:tr>
      <w:tr w:rsidR="00D56B76" w:rsidRPr="009F7856" w14:paraId="1165141A" w14:textId="77777777" w:rsidTr="00040CB0">
        <w:trPr>
          <w:trHeight w:val="71"/>
        </w:trPr>
        <w:tc>
          <w:tcPr>
            <w:tcW w:w="2547" w:type="dxa"/>
            <w:vAlign w:val="center"/>
          </w:tcPr>
          <w:p w14:paraId="2D7AAFF0" w14:textId="08EC3875" w:rsidR="00D56B76" w:rsidRPr="00E224C3" w:rsidRDefault="00D56B76" w:rsidP="00D56B76">
            <w:pPr>
              <w:jc w:val="both"/>
              <w:rPr>
                <w:rFonts w:ascii="Aptos" w:hAnsi="Aptos" w:cs="Arial"/>
                <w:bCs/>
                <w:color w:val="000000" w:themeColor="text1"/>
                <w:sz w:val="20"/>
                <w:szCs w:val="20"/>
              </w:rPr>
            </w:pPr>
            <w:r>
              <w:rPr>
                <w:rFonts w:ascii="Aptos" w:hAnsi="Aptos" w:cs="Arial"/>
                <w:bCs/>
                <w:color w:val="000000" w:themeColor="text1"/>
                <w:sz w:val="20"/>
                <w:szCs w:val="20"/>
              </w:rPr>
              <w:t>“</w:t>
            </w:r>
            <w:proofErr w:type="spellStart"/>
            <w:r>
              <w:rPr>
                <w:rFonts w:ascii="Aptos" w:hAnsi="Aptos" w:cs="Arial"/>
                <w:bCs/>
                <w:color w:val="000000" w:themeColor="text1"/>
                <w:sz w:val="20"/>
                <w:szCs w:val="20"/>
              </w:rPr>
              <w:t>Mascarenevirinae</w:t>
            </w:r>
            <w:proofErr w:type="spellEnd"/>
            <w:r>
              <w:rPr>
                <w:rFonts w:ascii="Aptos" w:hAnsi="Aptos" w:cs="Arial"/>
                <w:bCs/>
                <w:color w:val="000000" w:themeColor="text1"/>
                <w:sz w:val="20"/>
                <w:szCs w:val="20"/>
              </w:rPr>
              <w:t>”</w:t>
            </w:r>
          </w:p>
        </w:tc>
        <w:tc>
          <w:tcPr>
            <w:tcW w:w="6379" w:type="dxa"/>
            <w:vAlign w:val="center"/>
          </w:tcPr>
          <w:p w14:paraId="56BC5065" w14:textId="40FA5332" w:rsidR="00D56B76" w:rsidRPr="00E224C3" w:rsidRDefault="00D56B76" w:rsidP="00D56B76">
            <w:pPr>
              <w:jc w:val="both"/>
              <w:rPr>
                <w:rFonts w:ascii="Aptos" w:hAnsi="Aptos" w:cs="Arial"/>
                <w:bCs/>
                <w:color w:val="000000" w:themeColor="text1"/>
                <w:sz w:val="20"/>
                <w:szCs w:val="20"/>
              </w:rPr>
            </w:pPr>
            <w:r w:rsidRPr="004E71EE">
              <w:rPr>
                <w:rFonts w:ascii="Aptos" w:hAnsi="Aptos" w:cs="Arial"/>
                <w:bCs/>
                <w:color w:val="000000" w:themeColor="text1"/>
                <w:sz w:val="20"/>
                <w:szCs w:val="20"/>
              </w:rPr>
              <w:t xml:space="preserve">The prefix “Mascarene” </w:t>
            </w:r>
            <w:r w:rsidRPr="00FA02C7">
              <w:rPr>
                <w:rFonts w:ascii="Aptos" w:hAnsi="Aptos" w:cs="Arial"/>
                <w:bCs/>
                <w:color w:val="000000" w:themeColor="text1"/>
                <w:sz w:val="20"/>
                <w:szCs w:val="20"/>
              </w:rPr>
              <w:t>is the name given to the group of islands that form a vast “archipelago” located in the southwestern Indian Ocean, east of Madagascar</w:t>
            </w:r>
            <w:r>
              <w:rPr>
                <w:rFonts w:ascii="Aptos" w:hAnsi="Aptos" w:cs="Arial"/>
                <w:bCs/>
                <w:color w:val="000000" w:themeColor="text1"/>
                <w:sz w:val="20"/>
                <w:szCs w:val="20"/>
              </w:rPr>
              <w:t>, where most of the proposed family's members were founded.</w:t>
            </w:r>
          </w:p>
        </w:tc>
      </w:tr>
      <w:tr w:rsidR="00D56B76" w:rsidRPr="009F7856" w14:paraId="20245EE3" w14:textId="77777777" w:rsidTr="00040CB0">
        <w:trPr>
          <w:trHeight w:val="71"/>
        </w:trPr>
        <w:tc>
          <w:tcPr>
            <w:tcW w:w="2547" w:type="dxa"/>
            <w:vAlign w:val="center"/>
          </w:tcPr>
          <w:p w14:paraId="6DC0E204" w14:textId="2D9E6CDC" w:rsidR="00D56B76" w:rsidRPr="00E224C3" w:rsidRDefault="00D56B76" w:rsidP="00D56B76">
            <w:pPr>
              <w:jc w:val="both"/>
              <w:rPr>
                <w:rFonts w:ascii="Aptos" w:hAnsi="Aptos" w:cs="Arial"/>
                <w:bCs/>
                <w:color w:val="000000" w:themeColor="text1"/>
                <w:sz w:val="20"/>
                <w:szCs w:val="20"/>
              </w:rPr>
            </w:pPr>
            <w:r>
              <w:rPr>
                <w:rFonts w:ascii="Aptos" w:hAnsi="Aptos" w:cs="Arial"/>
                <w:bCs/>
                <w:color w:val="000000" w:themeColor="text1"/>
                <w:sz w:val="20"/>
                <w:szCs w:val="20"/>
              </w:rPr>
              <w:t>“</w:t>
            </w:r>
            <w:proofErr w:type="spellStart"/>
            <w:r>
              <w:rPr>
                <w:rFonts w:ascii="Aptos" w:hAnsi="Aptos" w:cs="Arial"/>
                <w:bCs/>
                <w:color w:val="000000" w:themeColor="text1"/>
                <w:sz w:val="20"/>
                <w:szCs w:val="20"/>
              </w:rPr>
              <w:t>Anamaviridae</w:t>
            </w:r>
            <w:proofErr w:type="spellEnd"/>
            <w:r>
              <w:rPr>
                <w:rFonts w:ascii="Aptos" w:hAnsi="Aptos" w:cs="Arial"/>
                <w:bCs/>
                <w:color w:val="000000" w:themeColor="text1"/>
                <w:sz w:val="20"/>
                <w:szCs w:val="20"/>
              </w:rPr>
              <w:t>”</w:t>
            </w:r>
          </w:p>
        </w:tc>
        <w:tc>
          <w:tcPr>
            <w:tcW w:w="6379" w:type="dxa"/>
            <w:vAlign w:val="center"/>
          </w:tcPr>
          <w:p w14:paraId="1BAB929D" w14:textId="195B6116" w:rsidR="00D56B76" w:rsidRPr="00E224C3" w:rsidRDefault="00D56B76" w:rsidP="00D56B76">
            <w:pPr>
              <w:jc w:val="both"/>
              <w:rPr>
                <w:rFonts w:ascii="Aptos" w:hAnsi="Aptos" w:cs="Arial"/>
                <w:bCs/>
                <w:color w:val="000000" w:themeColor="text1"/>
                <w:sz w:val="20"/>
                <w:szCs w:val="20"/>
              </w:rPr>
            </w:pPr>
            <w:r>
              <w:rPr>
                <w:rFonts w:ascii="Aptos" w:hAnsi="Aptos" w:cs="Arial"/>
                <w:bCs/>
                <w:color w:val="000000" w:themeColor="text1"/>
                <w:sz w:val="20"/>
                <w:szCs w:val="20"/>
              </w:rPr>
              <w:t xml:space="preserve">The prefix “Anama” is a tradition of “Family” in </w:t>
            </w:r>
            <w:r w:rsidR="005470D9">
              <w:rPr>
                <w:rFonts w:ascii="Aptos" w:hAnsi="Aptos" w:cs="Arial"/>
                <w:bCs/>
                <w:color w:val="000000" w:themeColor="text1"/>
                <w:sz w:val="20"/>
                <w:szCs w:val="20"/>
              </w:rPr>
              <w:t xml:space="preserve">the </w:t>
            </w:r>
            <w:proofErr w:type="spellStart"/>
            <w:r>
              <w:rPr>
                <w:rFonts w:ascii="Aptos" w:hAnsi="Aptos" w:cs="Arial"/>
                <w:bCs/>
                <w:color w:val="000000" w:themeColor="text1"/>
                <w:sz w:val="20"/>
                <w:szCs w:val="20"/>
              </w:rPr>
              <w:t>Tupi-guarani</w:t>
            </w:r>
            <w:proofErr w:type="spellEnd"/>
            <w:r>
              <w:rPr>
                <w:rFonts w:ascii="Aptos" w:hAnsi="Aptos" w:cs="Arial"/>
                <w:bCs/>
                <w:color w:val="000000" w:themeColor="text1"/>
                <w:sz w:val="20"/>
                <w:szCs w:val="20"/>
              </w:rPr>
              <w:t xml:space="preserve"> language, </w:t>
            </w:r>
            <w:r w:rsidR="005470D9">
              <w:rPr>
                <w:rFonts w:ascii="Aptos" w:hAnsi="Aptos" w:cs="Arial"/>
                <w:bCs/>
                <w:color w:val="000000" w:themeColor="text1"/>
                <w:sz w:val="20"/>
                <w:szCs w:val="20"/>
              </w:rPr>
              <w:t>Brazil's most widely spoken indigenous language.</w:t>
            </w:r>
          </w:p>
        </w:tc>
      </w:tr>
    </w:tbl>
    <w:p w14:paraId="664528E2" w14:textId="77777777" w:rsidR="00333392"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14:paraId="5E86B6E0" w14:textId="77777777" w:rsidTr="00483563">
        <w:tc>
          <w:tcPr>
            <w:tcW w:w="8926" w:type="dxa"/>
            <w:gridSpan w:val="3"/>
            <w:shd w:val="clear" w:color="auto" w:fill="F2F2F2" w:themeFill="background1" w:themeFillShade="F2"/>
          </w:tcPr>
          <w:p w14:paraId="2B545D29" w14:textId="41B1CE20" w:rsidR="00333392" w:rsidRDefault="00333392" w:rsidP="00333392">
            <w:pPr>
              <w:rPr>
                <w:rFonts w:ascii="Aptos" w:hAnsi="Aptos" w:cs="Arial"/>
                <w:color w:val="0000FF"/>
                <w:sz w:val="20"/>
                <w:szCs w:val="20"/>
              </w:rPr>
            </w:pPr>
            <w:r>
              <w:rPr>
                <w:rFonts w:ascii="Aptos" w:hAnsi="Aptos" w:cs="Arial"/>
                <w:b/>
                <w:bCs/>
                <w:color w:val="000000"/>
                <w:sz w:val="20"/>
                <w:szCs w:val="20"/>
              </w:rPr>
              <w:t xml:space="preserve">Permission for use of names derived from </w:t>
            </w:r>
            <w:r w:rsidRPr="009F140A">
              <w:rPr>
                <w:rFonts w:ascii="Aptos" w:hAnsi="Aptos" w:cs="Arial"/>
                <w:b/>
                <w:bCs/>
                <w:color w:val="000000"/>
                <w:sz w:val="20"/>
                <w:szCs w:val="20"/>
              </w:rPr>
              <w:t>a living person</w:t>
            </w:r>
            <w:r>
              <w:rPr>
                <w:rFonts w:ascii="Aptos" w:hAnsi="Aptos" w:cs="Arial"/>
                <w:b/>
                <w:bCs/>
                <w:color w:val="000000"/>
                <w:sz w:val="20"/>
                <w:szCs w:val="20"/>
              </w:rPr>
              <w:t xml:space="preserve">:        </w:t>
            </w:r>
          </w:p>
        </w:tc>
      </w:tr>
      <w:tr w:rsidR="00DD58AA" w14:paraId="28DCB929" w14:textId="77777777" w:rsidTr="00FC2269">
        <w:tc>
          <w:tcPr>
            <w:tcW w:w="2547"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5103" w:type="dxa"/>
          </w:tcPr>
          <w:p w14:paraId="547E1A15" w14:textId="7404A137" w:rsidR="00DD58AA" w:rsidRDefault="00E863D4" w:rsidP="00DD58AA">
            <w:pPr>
              <w:rPr>
                <w:rFonts w:ascii="Aptos" w:hAnsi="Aptos" w:cs="Arial"/>
                <w:color w:val="0000FF"/>
                <w:sz w:val="20"/>
                <w:szCs w:val="20"/>
              </w:rPr>
            </w:pPr>
            <w:r>
              <w:rPr>
                <w:rFonts w:ascii="Aptos" w:hAnsi="Aptos" w:cs="Arial"/>
                <w:b/>
                <w:bCs/>
                <w:color w:val="000000"/>
                <w:sz w:val="20"/>
                <w:szCs w:val="20"/>
              </w:rPr>
              <w:t>Full name of p</w:t>
            </w:r>
            <w:r w:rsidR="00DD58AA" w:rsidRPr="00C95FB7">
              <w:rPr>
                <w:rFonts w:ascii="Aptos" w:hAnsi="Aptos" w:cs="Arial"/>
                <w:b/>
                <w:bCs/>
                <w:color w:val="000000"/>
                <w:sz w:val="20"/>
                <w:szCs w:val="20"/>
              </w:rPr>
              <w:t>erson from whom the name is derived</w:t>
            </w:r>
          </w:p>
        </w:tc>
        <w:tc>
          <w:tcPr>
            <w:tcW w:w="1276" w:type="dxa"/>
          </w:tcPr>
          <w:p w14:paraId="04BB84A7" w14:textId="5D3D685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p>
        </w:tc>
      </w:tr>
      <w:tr w:rsidR="00DD58AA" w14:paraId="640B0925" w14:textId="77777777" w:rsidTr="00040CB0">
        <w:tc>
          <w:tcPr>
            <w:tcW w:w="2547" w:type="dxa"/>
            <w:vAlign w:val="center"/>
          </w:tcPr>
          <w:p w14:paraId="36B8201A"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50B466DA"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33DA9821" w14:textId="77777777" w:rsidR="00DD58AA" w:rsidRPr="00040CB0" w:rsidRDefault="00DD58AA" w:rsidP="00040CB0">
            <w:pPr>
              <w:jc w:val="both"/>
              <w:rPr>
                <w:rFonts w:ascii="Aptos" w:hAnsi="Aptos" w:cs="Arial"/>
                <w:color w:val="000000" w:themeColor="text1"/>
                <w:sz w:val="20"/>
                <w:szCs w:val="20"/>
              </w:rPr>
            </w:pPr>
          </w:p>
        </w:tc>
      </w:tr>
      <w:tr w:rsidR="00DD58AA" w14:paraId="56F875F9" w14:textId="77777777" w:rsidTr="00040CB0">
        <w:tc>
          <w:tcPr>
            <w:tcW w:w="2547" w:type="dxa"/>
            <w:vAlign w:val="center"/>
          </w:tcPr>
          <w:p w14:paraId="166AC482" w14:textId="77777777" w:rsidR="00DD58AA" w:rsidRPr="00040CB0" w:rsidRDefault="00DD58AA" w:rsidP="00040CB0">
            <w:pPr>
              <w:jc w:val="both"/>
              <w:rPr>
                <w:rFonts w:ascii="Aptos" w:hAnsi="Aptos" w:cs="Arial"/>
                <w:color w:val="000000" w:themeColor="text1"/>
                <w:sz w:val="20"/>
                <w:szCs w:val="20"/>
              </w:rPr>
            </w:pPr>
          </w:p>
        </w:tc>
        <w:tc>
          <w:tcPr>
            <w:tcW w:w="5103" w:type="dxa"/>
            <w:vAlign w:val="center"/>
          </w:tcPr>
          <w:p w14:paraId="19017091" w14:textId="77777777" w:rsidR="00DD58AA" w:rsidRPr="00040CB0" w:rsidRDefault="00DD58AA" w:rsidP="00040CB0">
            <w:pPr>
              <w:jc w:val="both"/>
              <w:rPr>
                <w:rFonts w:ascii="Aptos" w:hAnsi="Aptos" w:cs="Arial"/>
                <w:color w:val="000000" w:themeColor="text1"/>
                <w:sz w:val="20"/>
                <w:szCs w:val="20"/>
              </w:rPr>
            </w:pPr>
          </w:p>
        </w:tc>
        <w:tc>
          <w:tcPr>
            <w:tcW w:w="1276" w:type="dxa"/>
            <w:vAlign w:val="center"/>
          </w:tcPr>
          <w:p w14:paraId="67482D23" w14:textId="77777777" w:rsidR="00DD58AA" w:rsidRPr="00040CB0" w:rsidRDefault="00DD58AA" w:rsidP="00040CB0">
            <w:pPr>
              <w:jc w:val="both"/>
              <w:rPr>
                <w:rFonts w:ascii="Aptos" w:hAnsi="Aptos" w:cs="Arial"/>
                <w:color w:val="000000" w:themeColor="text1"/>
                <w:sz w:val="20"/>
                <w:szCs w:val="20"/>
              </w:rPr>
            </w:pPr>
          </w:p>
        </w:tc>
      </w:tr>
      <w:tr w:rsidR="00FC2269" w14:paraId="0E6267FA" w14:textId="77777777" w:rsidTr="00040CB0">
        <w:tc>
          <w:tcPr>
            <w:tcW w:w="2547" w:type="dxa"/>
            <w:vAlign w:val="center"/>
          </w:tcPr>
          <w:p w14:paraId="2C891489"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21E5956D"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7FA23F46" w14:textId="77777777" w:rsidR="00FC2269" w:rsidRPr="00040CB0" w:rsidRDefault="00FC2269" w:rsidP="00040CB0">
            <w:pPr>
              <w:jc w:val="both"/>
              <w:rPr>
                <w:rFonts w:ascii="Aptos" w:hAnsi="Aptos" w:cs="Arial"/>
                <w:color w:val="000000" w:themeColor="text1"/>
                <w:sz w:val="20"/>
                <w:szCs w:val="20"/>
              </w:rPr>
            </w:pPr>
          </w:p>
        </w:tc>
      </w:tr>
      <w:tr w:rsidR="00FC2269" w14:paraId="15A52353" w14:textId="77777777" w:rsidTr="00040CB0">
        <w:tc>
          <w:tcPr>
            <w:tcW w:w="2547" w:type="dxa"/>
            <w:vAlign w:val="center"/>
          </w:tcPr>
          <w:p w14:paraId="703BABEC" w14:textId="77777777" w:rsidR="00FC2269" w:rsidRPr="00040CB0" w:rsidRDefault="00FC2269" w:rsidP="00040CB0">
            <w:pPr>
              <w:jc w:val="both"/>
              <w:rPr>
                <w:rFonts w:ascii="Aptos" w:hAnsi="Aptos" w:cs="Arial"/>
                <w:color w:val="000000" w:themeColor="text1"/>
                <w:sz w:val="20"/>
                <w:szCs w:val="20"/>
              </w:rPr>
            </w:pPr>
          </w:p>
        </w:tc>
        <w:tc>
          <w:tcPr>
            <w:tcW w:w="5103" w:type="dxa"/>
            <w:vAlign w:val="center"/>
          </w:tcPr>
          <w:p w14:paraId="3C3F6F3A" w14:textId="77777777" w:rsidR="00FC2269" w:rsidRPr="00040CB0" w:rsidRDefault="00FC2269" w:rsidP="00040CB0">
            <w:pPr>
              <w:jc w:val="both"/>
              <w:rPr>
                <w:rFonts w:ascii="Aptos" w:hAnsi="Aptos" w:cs="Arial"/>
                <w:color w:val="000000" w:themeColor="text1"/>
                <w:sz w:val="20"/>
                <w:szCs w:val="20"/>
              </w:rPr>
            </w:pPr>
          </w:p>
        </w:tc>
        <w:tc>
          <w:tcPr>
            <w:tcW w:w="1276" w:type="dxa"/>
            <w:vAlign w:val="center"/>
          </w:tcPr>
          <w:p w14:paraId="689ACC86" w14:textId="77777777" w:rsidR="00FC2269" w:rsidRPr="00040CB0" w:rsidRDefault="00FC2269" w:rsidP="00040CB0">
            <w:pPr>
              <w:jc w:val="both"/>
              <w:rPr>
                <w:rFonts w:ascii="Aptos" w:hAnsi="Aptos" w:cs="Arial"/>
                <w:color w:val="000000" w:themeColor="text1"/>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41AC1250"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5F63FCA4" w14:textId="411EB900" w:rsidR="009D7A31"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00656CF9" w:rsidRPr="00BE4F5A">
              <w:rPr>
                <w:rFonts w:ascii="Aptos" w:hAnsi="Aptos" w:cs="Arial"/>
                <w:sz w:val="20"/>
                <w:szCs w:val="20"/>
              </w:rPr>
              <w:t>:</w:t>
            </w:r>
            <w:r w:rsidR="00D003FE">
              <w:rPr>
                <w:rFonts w:ascii="Aptos" w:hAnsi="Aptos" w:cs="Arial"/>
                <w:sz w:val="20"/>
                <w:szCs w:val="20"/>
              </w:rPr>
              <w:t xml:space="preserve"> </w:t>
            </w:r>
          </w:p>
          <w:p w14:paraId="52AC0B8B" w14:textId="77777777" w:rsidR="00865810" w:rsidRDefault="00865810" w:rsidP="00865810">
            <w:pPr>
              <w:rPr>
                <w:rFonts w:ascii="Aptos" w:hAnsi="Aptos" w:cs="Arial"/>
                <w:sz w:val="20"/>
                <w:szCs w:val="20"/>
              </w:rPr>
            </w:pPr>
            <w:r w:rsidRPr="76742C0B">
              <w:rPr>
                <w:rFonts w:ascii="Aptos" w:hAnsi="Aptos" w:cs="Arial"/>
                <w:sz w:val="20"/>
                <w:szCs w:val="20"/>
              </w:rPr>
              <w:t>Genus, species</w:t>
            </w:r>
            <w:r>
              <w:rPr>
                <w:rFonts w:ascii="Aptos" w:hAnsi="Aptos" w:cs="Arial"/>
                <w:sz w:val="20"/>
                <w:szCs w:val="20"/>
              </w:rPr>
              <w:t>, subfamily, family.</w:t>
            </w:r>
          </w:p>
          <w:p w14:paraId="56FC819E" w14:textId="521EABEB" w:rsidR="00656CF9" w:rsidRPr="00BE4F5A" w:rsidRDefault="00656CF9" w:rsidP="00DD69B9">
            <w:pPr>
              <w:rPr>
                <w:rFonts w:ascii="Aptos" w:hAnsi="Aptos" w:cs="Arial"/>
                <w:sz w:val="20"/>
                <w:szCs w:val="20"/>
              </w:rPr>
            </w:pPr>
          </w:p>
          <w:p w14:paraId="548AECB0" w14:textId="0F256891" w:rsidR="00FC2269"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sidR="00515BBC" w:rsidRPr="00515BBC">
              <w:rPr>
                <w:rFonts w:ascii="Aptos" w:hAnsi="Aptos" w:cs="Arial"/>
                <w:sz w:val="20"/>
                <w:szCs w:val="20"/>
              </w:rPr>
              <w:t xml:space="preserve">The </w:t>
            </w:r>
            <w:proofErr w:type="spellStart"/>
            <w:r w:rsidR="00515BBC" w:rsidRPr="00DD69B9">
              <w:rPr>
                <w:rFonts w:ascii="Aptos" w:hAnsi="Aptos" w:cs="Arial"/>
                <w:i/>
                <w:iCs/>
                <w:sz w:val="20"/>
                <w:szCs w:val="20"/>
              </w:rPr>
              <w:t>Bakolyvirus</w:t>
            </w:r>
            <w:proofErr w:type="spellEnd"/>
            <w:r w:rsidR="00515BBC" w:rsidRPr="00DD69B9">
              <w:rPr>
                <w:rFonts w:ascii="Aptos" w:hAnsi="Aptos" w:cs="Arial"/>
                <w:sz w:val="20"/>
                <w:szCs w:val="20"/>
              </w:rPr>
              <w:t xml:space="preserve"> </w:t>
            </w:r>
            <w:r w:rsidR="00515BBC" w:rsidRPr="00515BBC">
              <w:rPr>
                <w:rFonts w:ascii="Aptos" w:hAnsi="Aptos" w:cs="Arial"/>
                <w:sz w:val="20"/>
                <w:szCs w:val="20"/>
              </w:rPr>
              <w:t xml:space="preserve">and </w:t>
            </w:r>
            <w:proofErr w:type="spellStart"/>
            <w:r w:rsidR="00515BBC" w:rsidRPr="007D392F">
              <w:rPr>
                <w:rFonts w:ascii="Aptos" w:hAnsi="Aptos" w:cs="Arial"/>
                <w:i/>
                <w:iCs/>
                <w:sz w:val="20"/>
                <w:szCs w:val="20"/>
              </w:rPr>
              <w:t>Naesvirus</w:t>
            </w:r>
            <w:proofErr w:type="spellEnd"/>
            <w:r w:rsidR="00515BBC" w:rsidRPr="00515BBC">
              <w:rPr>
                <w:rFonts w:ascii="Aptos" w:hAnsi="Aptos" w:cs="Arial"/>
                <w:sz w:val="20"/>
                <w:szCs w:val="20"/>
              </w:rPr>
              <w:t xml:space="preserve"> comprise genera unrelated to any family. As for </w:t>
            </w:r>
            <w:proofErr w:type="spellStart"/>
            <w:r w:rsidR="00515BBC" w:rsidRPr="007D392F">
              <w:rPr>
                <w:rFonts w:ascii="Aptos" w:hAnsi="Aptos" w:cs="Arial"/>
                <w:i/>
                <w:iCs/>
                <w:sz w:val="20"/>
                <w:szCs w:val="20"/>
              </w:rPr>
              <w:t>Tsukubavirus</w:t>
            </w:r>
            <w:proofErr w:type="spellEnd"/>
            <w:r w:rsidR="00515BBC" w:rsidRPr="00515BBC">
              <w:rPr>
                <w:rFonts w:ascii="Aptos" w:hAnsi="Aptos" w:cs="Arial"/>
                <w:sz w:val="20"/>
                <w:szCs w:val="20"/>
              </w:rPr>
              <w:t xml:space="preserve">, </w:t>
            </w:r>
            <w:proofErr w:type="spellStart"/>
            <w:r w:rsidR="00515BBC" w:rsidRPr="007D392F">
              <w:rPr>
                <w:rFonts w:ascii="Aptos" w:hAnsi="Aptos" w:cs="Arial"/>
                <w:i/>
                <w:iCs/>
                <w:sz w:val="20"/>
                <w:szCs w:val="20"/>
              </w:rPr>
              <w:t>Beograduvirus</w:t>
            </w:r>
            <w:proofErr w:type="spellEnd"/>
            <w:r w:rsidR="00515BBC" w:rsidRPr="00515BBC">
              <w:rPr>
                <w:rFonts w:ascii="Aptos" w:hAnsi="Aptos" w:cs="Arial"/>
                <w:sz w:val="20"/>
                <w:szCs w:val="20"/>
              </w:rPr>
              <w:t xml:space="preserve"> and </w:t>
            </w:r>
            <w:proofErr w:type="spellStart"/>
            <w:r w:rsidR="00515BBC" w:rsidRPr="007D392F">
              <w:rPr>
                <w:rFonts w:ascii="Aptos" w:hAnsi="Aptos" w:cs="Arial"/>
                <w:i/>
                <w:iCs/>
                <w:sz w:val="20"/>
                <w:szCs w:val="20"/>
              </w:rPr>
              <w:t>Xanthovirus</w:t>
            </w:r>
            <w:proofErr w:type="spellEnd"/>
            <w:r w:rsidR="00515BBC" w:rsidRPr="00515BBC">
              <w:rPr>
                <w:rFonts w:ascii="Aptos" w:hAnsi="Aptos" w:cs="Arial"/>
                <w:sz w:val="20"/>
                <w:szCs w:val="20"/>
              </w:rPr>
              <w:t xml:space="preserve"> are associated with the subfamily </w:t>
            </w:r>
            <w:proofErr w:type="spellStart"/>
            <w:r w:rsidR="00515BBC" w:rsidRPr="007D392F">
              <w:rPr>
                <w:rFonts w:ascii="Aptos" w:hAnsi="Aptos" w:cs="Arial"/>
                <w:i/>
                <w:iCs/>
                <w:sz w:val="20"/>
                <w:szCs w:val="20"/>
              </w:rPr>
              <w:t>Kantovirinae</w:t>
            </w:r>
            <w:proofErr w:type="spellEnd"/>
            <w:r w:rsidR="00515BBC" w:rsidRPr="00515BBC">
              <w:rPr>
                <w:rFonts w:ascii="Aptos" w:hAnsi="Aptos" w:cs="Arial"/>
                <w:sz w:val="20"/>
                <w:szCs w:val="20"/>
              </w:rPr>
              <w:t>, which is not associated with any family.</w:t>
            </w:r>
          </w:p>
          <w:p w14:paraId="1321FC18" w14:textId="77777777" w:rsidR="00A77B8E" w:rsidRPr="00BE4F5A" w:rsidRDefault="00A77B8E" w:rsidP="00DD58AA">
            <w:pPr>
              <w:rPr>
                <w:rFonts w:ascii="Aptos" w:hAnsi="Aptos" w:cs="Arial"/>
                <w:sz w:val="20"/>
                <w:szCs w:val="20"/>
              </w:rPr>
            </w:pPr>
          </w:p>
          <w:p w14:paraId="3079FF4B" w14:textId="70741872" w:rsidR="00515BBC" w:rsidRPr="00483776" w:rsidRDefault="00A77B8E" w:rsidP="00515BBC">
            <w:pPr>
              <w:rPr>
                <w:rFonts w:ascii="Aptos" w:hAnsi="Aptos" w:cs="Arial"/>
                <w:iCs/>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0061666B">
              <w:rPr>
                <w:rFonts w:ascii="Aptos" w:hAnsi="Aptos" w:cs="Arial"/>
                <w:i/>
                <w:sz w:val="20"/>
                <w:szCs w:val="20"/>
              </w:rPr>
              <w:t xml:space="preserve"> </w:t>
            </w:r>
            <w:r w:rsidR="00515BBC" w:rsidRPr="00D56B76">
              <w:rPr>
                <w:rFonts w:ascii="Aptos" w:hAnsi="Aptos" w:cs="Arial"/>
                <w:iCs/>
                <w:sz w:val="20"/>
                <w:szCs w:val="20"/>
              </w:rPr>
              <w:t xml:space="preserve">Recently, we described a new temperate phage named </w:t>
            </w:r>
            <w:proofErr w:type="spellStart"/>
            <w:r w:rsidR="00515BBC" w:rsidRPr="00D56B76">
              <w:rPr>
                <w:rFonts w:ascii="Aptos" w:hAnsi="Aptos" w:cs="Arial"/>
                <w:iCs/>
                <w:sz w:val="20"/>
                <w:szCs w:val="20"/>
              </w:rPr>
              <w:t>R</w:t>
            </w:r>
            <w:r w:rsidR="005470D9">
              <w:rPr>
                <w:rFonts w:ascii="Aptos" w:hAnsi="Aptos" w:cs="Arial"/>
                <w:iCs/>
                <w:sz w:val="20"/>
                <w:szCs w:val="20"/>
              </w:rPr>
              <w:t>alstonia</w:t>
            </w:r>
            <w:proofErr w:type="spellEnd"/>
            <w:r w:rsidR="00515BBC" w:rsidRPr="00D56B76">
              <w:rPr>
                <w:rFonts w:ascii="Aptos" w:hAnsi="Aptos" w:cs="Arial"/>
                <w:iCs/>
                <w:sz w:val="20"/>
                <w:szCs w:val="20"/>
              </w:rPr>
              <w:t xml:space="preserve"> phage CA1 that infects bacteria </w:t>
            </w:r>
            <w:proofErr w:type="spellStart"/>
            <w:r w:rsidR="00515BBC" w:rsidRPr="00FA79A3">
              <w:rPr>
                <w:rFonts w:ascii="Aptos" w:hAnsi="Aptos" w:cs="Arial"/>
                <w:i/>
                <w:sz w:val="20"/>
                <w:szCs w:val="20"/>
              </w:rPr>
              <w:t>Ralstonia</w:t>
            </w:r>
            <w:proofErr w:type="spellEnd"/>
            <w:r w:rsidR="00515BBC" w:rsidRPr="00FA79A3">
              <w:rPr>
                <w:rFonts w:ascii="Aptos" w:hAnsi="Aptos" w:cs="Arial"/>
                <w:i/>
                <w:sz w:val="20"/>
                <w:szCs w:val="20"/>
              </w:rPr>
              <w:t xml:space="preserve"> solanacearum</w:t>
            </w:r>
            <w:r w:rsidR="00515BBC" w:rsidRPr="00D56B76">
              <w:rPr>
                <w:rFonts w:ascii="Aptos" w:hAnsi="Aptos" w:cs="Arial"/>
                <w:iCs/>
                <w:sz w:val="20"/>
                <w:szCs w:val="20"/>
              </w:rPr>
              <w:t xml:space="preserve"> and </w:t>
            </w:r>
            <w:proofErr w:type="spellStart"/>
            <w:r w:rsidR="00515BBC" w:rsidRPr="00FA79A3">
              <w:rPr>
                <w:rFonts w:ascii="Aptos" w:hAnsi="Aptos" w:cs="Arial"/>
                <w:i/>
                <w:sz w:val="20"/>
                <w:szCs w:val="20"/>
              </w:rPr>
              <w:t>Ralstonia</w:t>
            </w:r>
            <w:proofErr w:type="spellEnd"/>
            <w:r w:rsidR="00515BBC" w:rsidRPr="00FA79A3">
              <w:rPr>
                <w:rFonts w:ascii="Aptos" w:hAnsi="Aptos" w:cs="Arial"/>
                <w:i/>
                <w:sz w:val="20"/>
                <w:szCs w:val="20"/>
              </w:rPr>
              <w:t xml:space="preserve"> </w:t>
            </w:r>
            <w:proofErr w:type="spellStart"/>
            <w:r w:rsidR="00515BBC" w:rsidRPr="00FA79A3">
              <w:rPr>
                <w:rFonts w:ascii="Aptos" w:hAnsi="Aptos" w:cs="Arial"/>
                <w:i/>
                <w:sz w:val="20"/>
                <w:szCs w:val="20"/>
              </w:rPr>
              <w:t>pseudosolanacearum</w:t>
            </w:r>
            <w:proofErr w:type="spellEnd"/>
            <w:r w:rsidR="00515BBC" w:rsidRPr="00D56B76">
              <w:rPr>
                <w:rFonts w:ascii="Aptos" w:hAnsi="Aptos" w:cs="Arial"/>
                <w:iCs/>
                <w:sz w:val="20"/>
                <w:szCs w:val="20"/>
              </w:rPr>
              <w:t>. The taxonomy classification of this virus results in the proposal of a new family</w:t>
            </w:r>
            <w:r w:rsidR="00507C5B">
              <w:rPr>
                <w:rFonts w:ascii="Aptos" w:hAnsi="Aptos" w:cs="Arial"/>
                <w:iCs/>
                <w:sz w:val="20"/>
                <w:szCs w:val="20"/>
              </w:rPr>
              <w:t>,</w:t>
            </w:r>
            <w:r w:rsidR="00515BBC" w:rsidRPr="00D56B76">
              <w:rPr>
                <w:rFonts w:ascii="Aptos" w:hAnsi="Aptos" w:cs="Arial"/>
                <w:iCs/>
                <w:sz w:val="20"/>
                <w:szCs w:val="20"/>
              </w:rPr>
              <w:t xml:space="preserve"> </w:t>
            </w:r>
            <w:r w:rsidR="00FA79A3">
              <w:rPr>
                <w:rFonts w:ascii="Aptos" w:hAnsi="Aptos" w:cs="Arial"/>
                <w:iCs/>
                <w:sz w:val="20"/>
                <w:szCs w:val="20"/>
              </w:rPr>
              <w:t>“</w:t>
            </w:r>
            <w:proofErr w:type="spellStart"/>
            <w:r w:rsidR="00515BBC" w:rsidRPr="00FA79A3">
              <w:rPr>
                <w:rFonts w:ascii="Aptos" w:hAnsi="Aptos" w:cs="Arial"/>
                <w:iCs/>
                <w:sz w:val="20"/>
                <w:szCs w:val="20"/>
              </w:rPr>
              <w:t>Anamaviridae</w:t>
            </w:r>
            <w:proofErr w:type="spellEnd"/>
            <w:r w:rsidR="00FA79A3">
              <w:rPr>
                <w:rFonts w:ascii="Aptos" w:hAnsi="Aptos" w:cs="Arial"/>
                <w:iCs/>
                <w:sz w:val="20"/>
                <w:szCs w:val="20"/>
              </w:rPr>
              <w:t>”</w:t>
            </w:r>
            <w:r w:rsidR="00D44A71">
              <w:rPr>
                <w:rFonts w:ascii="Aptos" w:hAnsi="Aptos" w:cs="Arial"/>
                <w:i/>
                <w:sz w:val="20"/>
                <w:szCs w:val="20"/>
              </w:rPr>
              <w:t>,</w:t>
            </w:r>
            <w:r w:rsidR="00515BBC" w:rsidRPr="00D56B76">
              <w:rPr>
                <w:rFonts w:ascii="Aptos" w:hAnsi="Aptos" w:cs="Arial"/>
                <w:iCs/>
                <w:sz w:val="20"/>
                <w:szCs w:val="20"/>
              </w:rPr>
              <w:t xml:space="preserve"> harboring the subfamilies </w:t>
            </w:r>
            <w:r w:rsidR="00FA79A3">
              <w:rPr>
                <w:rFonts w:ascii="Aptos" w:hAnsi="Aptos" w:cs="Arial"/>
                <w:iCs/>
                <w:sz w:val="20"/>
                <w:szCs w:val="20"/>
              </w:rPr>
              <w:t>“</w:t>
            </w:r>
            <w:proofErr w:type="spellStart"/>
            <w:r w:rsidR="00515BBC" w:rsidRPr="00FA79A3">
              <w:rPr>
                <w:rFonts w:ascii="Aptos" w:hAnsi="Aptos" w:cs="Arial"/>
                <w:iCs/>
                <w:sz w:val="20"/>
                <w:szCs w:val="20"/>
              </w:rPr>
              <w:t>Mascarenevirinae</w:t>
            </w:r>
            <w:proofErr w:type="spellEnd"/>
            <w:r w:rsidR="00FA79A3">
              <w:rPr>
                <w:rFonts w:ascii="Aptos" w:hAnsi="Aptos" w:cs="Arial"/>
                <w:iCs/>
                <w:sz w:val="20"/>
                <w:szCs w:val="20"/>
              </w:rPr>
              <w:t>”</w:t>
            </w:r>
            <w:r w:rsidR="00DD69B9">
              <w:rPr>
                <w:rFonts w:ascii="Aptos" w:hAnsi="Aptos" w:cs="Arial"/>
                <w:i/>
                <w:sz w:val="20"/>
                <w:szCs w:val="20"/>
              </w:rPr>
              <w:t xml:space="preserve"> </w:t>
            </w:r>
            <w:r w:rsidR="00C57987">
              <w:rPr>
                <w:rFonts w:ascii="Aptos" w:hAnsi="Aptos" w:cs="Arial"/>
                <w:iCs/>
                <w:sz w:val="20"/>
                <w:szCs w:val="20"/>
              </w:rPr>
              <w:t>a new family,</w:t>
            </w:r>
            <w:r w:rsidR="00515BBC" w:rsidRPr="00D56B76">
              <w:rPr>
                <w:rFonts w:ascii="Aptos" w:hAnsi="Aptos" w:cs="Arial"/>
                <w:iCs/>
                <w:sz w:val="20"/>
                <w:szCs w:val="20"/>
              </w:rPr>
              <w:t xml:space="preserve"> and </w:t>
            </w:r>
            <w:proofErr w:type="spellStart"/>
            <w:r w:rsidR="00515BBC" w:rsidRPr="00D44A71">
              <w:rPr>
                <w:rFonts w:ascii="Aptos" w:hAnsi="Aptos" w:cs="Arial"/>
                <w:i/>
                <w:sz w:val="20"/>
                <w:szCs w:val="20"/>
              </w:rPr>
              <w:t>Kantovirinae</w:t>
            </w:r>
            <w:proofErr w:type="spellEnd"/>
            <w:r w:rsidR="00515BBC" w:rsidRPr="00D56B76">
              <w:rPr>
                <w:rFonts w:ascii="Aptos" w:hAnsi="Aptos" w:cs="Arial"/>
                <w:iCs/>
                <w:sz w:val="20"/>
                <w:szCs w:val="20"/>
              </w:rPr>
              <w:t xml:space="preserve">, previously not associated with the established family. Also, we proposed the creation of </w:t>
            </w:r>
            <w:r w:rsidR="00FA79A3">
              <w:rPr>
                <w:rFonts w:ascii="Aptos" w:hAnsi="Aptos" w:cs="Arial"/>
                <w:iCs/>
                <w:sz w:val="20"/>
                <w:szCs w:val="20"/>
              </w:rPr>
              <w:t>“</w:t>
            </w:r>
            <w:proofErr w:type="spellStart"/>
            <w:r w:rsidR="00515BBC" w:rsidRPr="00FA79A3">
              <w:rPr>
                <w:rFonts w:ascii="Aptos" w:hAnsi="Aptos" w:cs="Arial"/>
                <w:iCs/>
                <w:sz w:val="20"/>
                <w:szCs w:val="20"/>
              </w:rPr>
              <w:t>Cocadavirus</w:t>
            </w:r>
            <w:proofErr w:type="spellEnd"/>
            <w:r w:rsidR="00515BBC" w:rsidRPr="00FA79A3">
              <w:rPr>
                <w:rFonts w:ascii="Aptos" w:hAnsi="Aptos" w:cs="Arial"/>
                <w:iCs/>
                <w:sz w:val="20"/>
                <w:szCs w:val="20"/>
              </w:rPr>
              <w:t xml:space="preserve"> </w:t>
            </w:r>
            <w:proofErr w:type="spellStart"/>
            <w:r w:rsidR="00515BBC" w:rsidRPr="00FA79A3">
              <w:rPr>
                <w:rFonts w:ascii="Aptos" w:hAnsi="Aptos" w:cs="Arial"/>
                <w:iCs/>
                <w:sz w:val="20"/>
                <w:szCs w:val="20"/>
              </w:rPr>
              <w:t>alagoinhas</w:t>
            </w:r>
            <w:proofErr w:type="spellEnd"/>
            <w:r w:rsidR="00FA79A3">
              <w:rPr>
                <w:rFonts w:ascii="Aptos" w:hAnsi="Aptos" w:cs="Arial"/>
                <w:iCs/>
                <w:sz w:val="20"/>
                <w:szCs w:val="20"/>
              </w:rPr>
              <w:t>”</w:t>
            </w:r>
            <w:r w:rsidR="00515BBC" w:rsidRPr="00D56B76">
              <w:rPr>
                <w:rFonts w:ascii="Aptos" w:hAnsi="Aptos" w:cs="Arial"/>
                <w:iCs/>
                <w:sz w:val="20"/>
                <w:szCs w:val="20"/>
              </w:rPr>
              <w:t xml:space="preserve"> species (</w:t>
            </w:r>
            <w:proofErr w:type="spellStart"/>
            <w:r w:rsidR="00515BBC" w:rsidRPr="00D44A71">
              <w:rPr>
                <w:rFonts w:ascii="Aptos" w:hAnsi="Aptos" w:cs="Arial"/>
                <w:i/>
                <w:sz w:val="20"/>
                <w:szCs w:val="20"/>
              </w:rPr>
              <w:t>Co</w:t>
            </w:r>
            <w:r w:rsidR="00D44A71" w:rsidRPr="00D44A71">
              <w:rPr>
                <w:rFonts w:ascii="Aptos" w:hAnsi="Aptos" w:cs="Arial"/>
                <w:i/>
                <w:sz w:val="20"/>
                <w:szCs w:val="20"/>
              </w:rPr>
              <w:t>ca</w:t>
            </w:r>
            <w:r w:rsidR="00515BBC" w:rsidRPr="00D44A71">
              <w:rPr>
                <w:rFonts w:ascii="Aptos" w:hAnsi="Aptos" w:cs="Arial"/>
                <w:i/>
                <w:sz w:val="20"/>
                <w:szCs w:val="20"/>
              </w:rPr>
              <w:t>davirus</w:t>
            </w:r>
            <w:proofErr w:type="spellEnd"/>
            <w:r w:rsidR="00515BBC" w:rsidRPr="00D56B76">
              <w:rPr>
                <w:rFonts w:ascii="Aptos" w:hAnsi="Aptos" w:cs="Arial"/>
                <w:iCs/>
                <w:sz w:val="20"/>
                <w:szCs w:val="20"/>
              </w:rPr>
              <w:t xml:space="preserve"> genus) </w:t>
            </w:r>
            <w:r w:rsidR="000C56BC">
              <w:rPr>
                <w:rFonts w:ascii="Aptos" w:hAnsi="Aptos" w:cs="Arial"/>
                <w:iCs/>
                <w:sz w:val="20"/>
                <w:szCs w:val="20"/>
              </w:rPr>
              <w:t>related to</w:t>
            </w:r>
            <w:r w:rsidR="00515BBC" w:rsidRPr="00D56B76">
              <w:rPr>
                <w:rFonts w:ascii="Aptos" w:hAnsi="Aptos" w:cs="Arial"/>
                <w:iCs/>
                <w:sz w:val="20"/>
                <w:szCs w:val="20"/>
              </w:rPr>
              <w:t xml:space="preserve"> the </w:t>
            </w:r>
            <w:r w:rsidR="00FA79A3">
              <w:rPr>
                <w:rFonts w:ascii="Aptos" w:hAnsi="Aptos" w:cs="Arial"/>
                <w:iCs/>
                <w:sz w:val="20"/>
                <w:szCs w:val="20"/>
              </w:rPr>
              <w:t>“</w:t>
            </w:r>
            <w:proofErr w:type="spellStart"/>
            <w:r w:rsidR="00515BBC" w:rsidRPr="00FA79A3">
              <w:rPr>
                <w:rFonts w:ascii="Aptos" w:hAnsi="Aptos" w:cs="Arial"/>
                <w:iCs/>
                <w:sz w:val="20"/>
                <w:szCs w:val="20"/>
              </w:rPr>
              <w:t>Mascarenevirinae</w:t>
            </w:r>
            <w:proofErr w:type="spellEnd"/>
            <w:r w:rsidR="00FA79A3">
              <w:rPr>
                <w:rFonts w:ascii="Aptos" w:hAnsi="Aptos" w:cs="Arial"/>
                <w:iCs/>
                <w:sz w:val="20"/>
                <w:szCs w:val="20"/>
              </w:rPr>
              <w:t>”</w:t>
            </w:r>
            <w:r w:rsidR="00515BBC" w:rsidRPr="00D56B76">
              <w:rPr>
                <w:rFonts w:ascii="Aptos" w:hAnsi="Aptos" w:cs="Arial"/>
                <w:iCs/>
                <w:sz w:val="20"/>
                <w:szCs w:val="20"/>
              </w:rPr>
              <w:t xml:space="preserve"> subfamily.</w:t>
            </w:r>
            <w:r w:rsidR="00871AA4">
              <w:rPr>
                <w:rFonts w:ascii="Aptos" w:hAnsi="Aptos" w:cs="Arial"/>
                <w:iCs/>
                <w:sz w:val="20"/>
                <w:szCs w:val="20"/>
              </w:rPr>
              <w:t xml:space="preserve"> At last, we proposed </w:t>
            </w:r>
            <w:r w:rsidR="006566A6">
              <w:rPr>
                <w:rFonts w:ascii="Aptos" w:hAnsi="Aptos" w:cs="Arial"/>
                <w:iCs/>
                <w:sz w:val="20"/>
                <w:szCs w:val="20"/>
              </w:rPr>
              <w:t>moving</w:t>
            </w:r>
            <w:r w:rsidR="00871AA4">
              <w:rPr>
                <w:rFonts w:ascii="Aptos" w:hAnsi="Aptos" w:cs="Arial"/>
                <w:iCs/>
                <w:sz w:val="20"/>
                <w:szCs w:val="20"/>
              </w:rPr>
              <w:t xml:space="preserve"> the </w:t>
            </w:r>
            <w:r w:rsidR="00FA79A3">
              <w:rPr>
                <w:rFonts w:ascii="Aptos" w:hAnsi="Aptos" w:cs="Arial"/>
                <w:iCs/>
                <w:sz w:val="20"/>
                <w:szCs w:val="20"/>
              </w:rPr>
              <w:t>“</w:t>
            </w:r>
            <w:proofErr w:type="spellStart"/>
            <w:r w:rsidR="00871AA4" w:rsidRPr="00FA79A3">
              <w:rPr>
                <w:rFonts w:ascii="Aptos" w:hAnsi="Aptos" w:cs="Arial"/>
                <w:iCs/>
                <w:sz w:val="20"/>
                <w:szCs w:val="20"/>
              </w:rPr>
              <w:t>Cocadavirus</w:t>
            </w:r>
            <w:proofErr w:type="spellEnd"/>
            <w:r w:rsidR="00FA79A3">
              <w:rPr>
                <w:rFonts w:ascii="Aptos" w:hAnsi="Aptos" w:cs="Arial"/>
                <w:iCs/>
                <w:sz w:val="20"/>
                <w:szCs w:val="20"/>
              </w:rPr>
              <w:t>”</w:t>
            </w:r>
            <w:r w:rsidR="00871AA4">
              <w:rPr>
                <w:rFonts w:ascii="Aptos" w:hAnsi="Aptos" w:cs="Arial"/>
                <w:iCs/>
                <w:sz w:val="20"/>
                <w:szCs w:val="20"/>
              </w:rPr>
              <w:t xml:space="preserve">, </w:t>
            </w:r>
            <w:proofErr w:type="spellStart"/>
            <w:r w:rsidR="00871AA4" w:rsidRPr="00483776">
              <w:rPr>
                <w:rFonts w:ascii="Aptos" w:hAnsi="Aptos" w:cs="Arial"/>
                <w:i/>
                <w:sz w:val="20"/>
                <w:szCs w:val="20"/>
              </w:rPr>
              <w:t>Bakolyvirus</w:t>
            </w:r>
            <w:proofErr w:type="spellEnd"/>
            <w:r w:rsidR="00871AA4">
              <w:rPr>
                <w:rFonts w:ascii="Aptos" w:hAnsi="Aptos" w:cs="Arial"/>
                <w:iCs/>
                <w:sz w:val="20"/>
                <w:szCs w:val="20"/>
              </w:rPr>
              <w:t xml:space="preserve">, and </w:t>
            </w:r>
            <w:proofErr w:type="spellStart"/>
            <w:r w:rsidR="00871AA4" w:rsidRPr="00483776">
              <w:rPr>
                <w:rFonts w:ascii="Aptos" w:hAnsi="Aptos" w:cs="Arial"/>
                <w:i/>
                <w:sz w:val="20"/>
                <w:szCs w:val="20"/>
              </w:rPr>
              <w:t>Naesvirus</w:t>
            </w:r>
            <w:proofErr w:type="spellEnd"/>
            <w:r w:rsidR="00871AA4">
              <w:rPr>
                <w:rFonts w:ascii="Aptos" w:hAnsi="Aptos" w:cs="Arial"/>
                <w:iCs/>
                <w:sz w:val="20"/>
                <w:szCs w:val="20"/>
              </w:rPr>
              <w:t xml:space="preserve"> to </w:t>
            </w:r>
            <w:r w:rsidR="00DD69B9">
              <w:rPr>
                <w:rFonts w:ascii="Aptos" w:hAnsi="Aptos" w:cs="Arial"/>
                <w:iCs/>
                <w:sz w:val="20"/>
                <w:szCs w:val="20"/>
              </w:rPr>
              <w:t xml:space="preserve">the </w:t>
            </w:r>
            <w:r w:rsidR="00871AA4">
              <w:rPr>
                <w:rFonts w:ascii="Aptos" w:hAnsi="Aptos" w:cs="Arial"/>
                <w:iCs/>
                <w:sz w:val="20"/>
                <w:szCs w:val="20"/>
              </w:rPr>
              <w:t>new subfa</w:t>
            </w:r>
            <w:r w:rsidR="00483776">
              <w:rPr>
                <w:rFonts w:ascii="Aptos" w:hAnsi="Aptos" w:cs="Arial"/>
                <w:iCs/>
                <w:sz w:val="20"/>
                <w:szCs w:val="20"/>
              </w:rPr>
              <w:t xml:space="preserve">mily </w:t>
            </w:r>
            <w:r w:rsidR="00FA79A3">
              <w:rPr>
                <w:rFonts w:ascii="Aptos" w:hAnsi="Aptos" w:cs="Arial"/>
                <w:iCs/>
                <w:sz w:val="20"/>
                <w:szCs w:val="20"/>
              </w:rPr>
              <w:t>“</w:t>
            </w:r>
            <w:proofErr w:type="spellStart"/>
            <w:r w:rsidR="00483776" w:rsidRPr="00FA79A3">
              <w:rPr>
                <w:rFonts w:ascii="Aptos" w:hAnsi="Aptos" w:cs="Arial"/>
                <w:iCs/>
                <w:sz w:val="20"/>
                <w:szCs w:val="20"/>
              </w:rPr>
              <w:t>Mascarenevirinae</w:t>
            </w:r>
            <w:proofErr w:type="spellEnd"/>
            <w:r w:rsidR="00FA79A3">
              <w:rPr>
                <w:rFonts w:ascii="Aptos" w:hAnsi="Aptos" w:cs="Arial"/>
                <w:iCs/>
                <w:sz w:val="20"/>
                <w:szCs w:val="20"/>
              </w:rPr>
              <w:t>”.</w:t>
            </w:r>
          </w:p>
          <w:p w14:paraId="53F57983" w14:textId="77777777" w:rsidR="00FC2269" w:rsidRPr="00BE4F5A" w:rsidRDefault="00FC2269" w:rsidP="00DD58AA">
            <w:pPr>
              <w:rPr>
                <w:rFonts w:ascii="Aptos" w:hAnsi="Aptos" w:cs="Arial"/>
                <w:sz w:val="20"/>
                <w:szCs w:val="20"/>
              </w:rPr>
            </w:pPr>
          </w:p>
          <w:p w14:paraId="18507DF4" w14:textId="4EC0A3A8" w:rsidR="00FC2269" w:rsidRPr="000B0743" w:rsidRDefault="00A77B8E" w:rsidP="000B0743">
            <w:pPr>
              <w:pStyle w:val="BodyTextIndent"/>
              <w:ind w:left="0" w:firstLine="0"/>
              <w:rPr>
                <w:rFonts w:ascii="Aptos" w:hAnsi="Aptos" w:cs="Arial"/>
                <w:color w:val="0000FF"/>
                <w:sz w:val="20"/>
              </w:rPr>
            </w:pPr>
            <w:r w:rsidRPr="00BE4F5A">
              <w:rPr>
                <w:rFonts w:ascii="Aptos" w:hAnsi="Aptos" w:cs="Arial"/>
                <w:i/>
                <w:sz w:val="20"/>
              </w:rPr>
              <w:t>Justification</w:t>
            </w:r>
            <w:r w:rsidRPr="00BE4F5A">
              <w:rPr>
                <w:rFonts w:ascii="Aptos" w:hAnsi="Aptos" w:cs="Arial"/>
                <w:sz w:val="20"/>
              </w:rPr>
              <w:t>:</w:t>
            </w:r>
            <w:r w:rsidR="00F170B5">
              <w:rPr>
                <w:rFonts w:ascii="Aptos" w:hAnsi="Aptos" w:cs="Arial"/>
                <w:sz w:val="20"/>
              </w:rPr>
              <w:t xml:space="preserve"> </w:t>
            </w:r>
            <w:r w:rsidR="002E1DBA">
              <w:rPr>
                <w:rFonts w:ascii="Aptos" w:hAnsi="Aptos" w:cs="Arial"/>
                <w:sz w:val="20"/>
              </w:rPr>
              <w:t xml:space="preserve">Based on </w:t>
            </w:r>
            <w:r w:rsidR="002E1DBA" w:rsidRPr="002E1DBA">
              <w:rPr>
                <w:rFonts w:ascii="Aptos" w:hAnsi="Aptos" w:cs="Arial"/>
                <w:sz w:val="20"/>
              </w:rPr>
              <w:t>whole-sequence intergenomic similarity analysis</w:t>
            </w:r>
            <w:r w:rsidR="006566A6">
              <w:rPr>
                <w:rFonts w:ascii="Aptos" w:hAnsi="Aptos" w:cs="Arial"/>
                <w:sz w:val="20"/>
              </w:rPr>
              <w:t>, it</w:t>
            </w:r>
            <w:r w:rsidR="00B8768A">
              <w:rPr>
                <w:rFonts w:ascii="Aptos" w:hAnsi="Aptos" w:cs="Arial"/>
                <w:sz w:val="20"/>
              </w:rPr>
              <w:t xml:space="preserve"> was possible </w:t>
            </w:r>
            <w:r w:rsidR="006566A6">
              <w:rPr>
                <w:rFonts w:ascii="Aptos" w:hAnsi="Aptos" w:cs="Arial"/>
                <w:sz w:val="20"/>
              </w:rPr>
              <w:t>to reclassify</w:t>
            </w:r>
            <w:r w:rsidR="00162867">
              <w:rPr>
                <w:rFonts w:ascii="Aptos" w:hAnsi="Aptos" w:cs="Arial"/>
                <w:sz w:val="20"/>
              </w:rPr>
              <w:t xml:space="preserve"> 28 isolates </w:t>
            </w:r>
            <w:r w:rsidR="006566A6">
              <w:rPr>
                <w:rFonts w:ascii="Aptos" w:hAnsi="Aptos" w:cs="Arial"/>
                <w:sz w:val="20"/>
              </w:rPr>
              <w:t>into</w:t>
            </w:r>
            <w:r w:rsidR="00162867">
              <w:rPr>
                <w:rFonts w:ascii="Aptos" w:hAnsi="Aptos" w:cs="Arial"/>
                <w:sz w:val="20"/>
              </w:rPr>
              <w:t xml:space="preserve"> species </w:t>
            </w:r>
            <w:r w:rsidR="00C9165C">
              <w:rPr>
                <w:rFonts w:ascii="Aptos" w:hAnsi="Aptos" w:cs="Arial"/>
                <w:sz w:val="20"/>
              </w:rPr>
              <w:t xml:space="preserve">associated </w:t>
            </w:r>
            <w:r w:rsidR="0079780C">
              <w:rPr>
                <w:rFonts w:ascii="Aptos" w:hAnsi="Aptos" w:cs="Arial"/>
                <w:sz w:val="20"/>
              </w:rPr>
              <w:t>with a new genus and other established genera</w:t>
            </w:r>
            <w:r w:rsidR="006E5447">
              <w:rPr>
                <w:rFonts w:ascii="Aptos" w:hAnsi="Aptos" w:cs="Arial"/>
                <w:sz w:val="20"/>
              </w:rPr>
              <w:t xml:space="preserve"> and further</w:t>
            </w:r>
            <w:r w:rsidR="00CF3DE8">
              <w:rPr>
                <w:rFonts w:ascii="Aptos" w:hAnsi="Aptos" w:cs="Arial"/>
                <w:sz w:val="20"/>
              </w:rPr>
              <w:t xml:space="preserve">, based </w:t>
            </w:r>
            <w:r w:rsidR="000B0743">
              <w:rPr>
                <w:rFonts w:ascii="Aptos" w:hAnsi="Aptos" w:cs="Arial"/>
                <w:sz w:val="20"/>
              </w:rPr>
              <w:t xml:space="preserve">on the sharing of protein </w:t>
            </w:r>
            <w:proofErr w:type="spellStart"/>
            <w:r w:rsidR="000B0743">
              <w:rPr>
                <w:rFonts w:ascii="Aptos" w:hAnsi="Aptos" w:cs="Arial"/>
                <w:sz w:val="20"/>
              </w:rPr>
              <w:t>orthogroups</w:t>
            </w:r>
            <w:proofErr w:type="spellEnd"/>
            <w:r w:rsidR="000B0743">
              <w:rPr>
                <w:rFonts w:ascii="Aptos" w:hAnsi="Aptos" w:cs="Arial"/>
                <w:sz w:val="20"/>
              </w:rPr>
              <w:t>, a new subfamily was created, which was associated with a new family and established as a subfamily</w:t>
            </w:r>
            <w:r w:rsidR="005246E2">
              <w:rPr>
                <w:rFonts w:ascii="Aptos" w:hAnsi="Aptos" w:cs="Arial"/>
                <w:sz w:val="20"/>
              </w:rPr>
              <w:t xml:space="preserve">. This </w:t>
            </w:r>
            <w:r w:rsidR="000B0743">
              <w:rPr>
                <w:rFonts w:ascii="Aptos" w:hAnsi="Aptos" w:cs="Arial"/>
                <w:sz w:val="20"/>
              </w:rPr>
              <w:t xml:space="preserve">proposal eliminated some taxonomic gaps </w:t>
            </w:r>
            <w:r w:rsidR="00DD69B9">
              <w:rPr>
                <w:rFonts w:ascii="Aptos" w:hAnsi="Aptos" w:cs="Arial"/>
                <w:sz w:val="20"/>
              </w:rPr>
              <w:t>in f</w:t>
            </w:r>
            <w:r w:rsidR="000B0743">
              <w:rPr>
                <w:rFonts w:ascii="Aptos" w:hAnsi="Aptos" w:cs="Arial"/>
                <w:sz w:val="20"/>
              </w:rPr>
              <w:t xml:space="preserve">amilies and genera from </w:t>
            </w:r>
            <w:r w:rsidR="006E5447">
              <w:rPr>
                <w:rFonts w:ascii="Aptos" w:hAnsi="Aptos" w:cs="Arial"/>
                <w:sz w:val="20"/>
              </w:rPr>
              <w:t xml:space="preserve">the </w:t>
            </w:r>
            <w:r w:rsidR="000B0743" w:rsidRPr="000B0743">
              <w:rPr>
                <w:rFonts w:ascii="Aptos" w:hAnsi="Aptos" w:cs="Arial"/>
                <w:i/>
                <w:iCs/>
                <w:sz w:val="20"/>
              </w:rPr>
              <w:t>Caudoviricetes</w:t>
            </w:r>
            <w:r w:rsidR="00F21A4F">
              <w:rPr>
                <w:rFonts w:ascii="Aptos" w:hAnsi="Aptos" w:cs="Arial"/>
                <w:i/>
                <w:iCs/>
                <w:sz w:val="20"/>
              </w:rPr>
              <w:t xml:space="preserve"> </w:t>
            </w:r>
            <w:r w:rsidR="00F21A4F">
              <w:rPr>
                <w:rFonts w:ascii="Aptos" w:hAnsi="Aptos" w:cs="Arial"/>
                <w:sz w:val="20"/>
              </w:rPr>
              <w:t>class</w:t>
            </w:r>
            <w:r w:rsidR="000B0743">
              <w:rPr>
                <w:rFonts w:ascii="Aptos" w:hAnsi="Aptos" w:cs="Arial"/>
                <w:sz w:val="20"/>
              </w:rPr>
              <w:t>.</w:t>
            </w: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00CD2219" w14:textId="37B8D35B" w:rsidR="00883A5C" w:rsidRPr="00883A5C"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p w14:paraId="4ECF6668" w14:textId="48910879" w:rsidR="00A77B8E" w:rsidRDefault="00A77B8E" w:rsidP="00883A5C">
            <w:pPr>
              <w:pStyle w:val="BodyTextIndent"/>
              <w:ind w:left="720" w:firstLine="0"/>
              <w:rPr>
                <w:rFonts w:ascii="Aptos" w:hAnsi="Aptos" w:cs="Arial"/>
                <w:color w:val="0000FF"/>
                <w:sz w:val="20"/>
              </w:rPr>
            </w:pP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785BF95D" w14:textId="7BEF0103" w:rsidR="00036B1A" w:rsidRPr="00F93F09" w:rsidRDefault="00A77B8E" w:rsidP="002F4709">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w:t>
            </w:r>
            <w:r w:rsidR="0082503C">
              <w:rPr>
                <w:rFonts w:ascii="Aptos" w:hAnsi="Aptos" w:cs="Arial"/>
                <w:sz w:val="20"/>
                <w:szCs w:val="20"/>
              </w:rPr>
              <w:t xml:space="preserve"> </w:t>
            </w:r>
            <w:r w:rsidR="001240E8">
              <w:rPr>
                <w:rFonts w:ascii="Aptos" w:hAnsi="Aptos" w:cs="Arial"/>
                <w:sz w:val="20"/>
                <w:szCs w:val="20"/>
              </w:rPr>
              <w:t xml:space="preserve">The species from the </w:t>
            </w:r>
            <w:r w:rsidR="00FA79A3">
              <w:rPr>
                <w:rFonts w:ascii="Aptos" w:hAnsi="Aptos" w:cs="Arial"/>
                <w:sz w:val="20"/>
                <w:szCs w:val="20"/>
              </w:rPr>
              <w:t>“</w:t>
            </w:r>
            <w:proofErr w:type="spellStart"/>
            <w:r w:rsidR="001240E8" w:rsidRPr="00FA79A3">
              <w:rPr>
                <w:rFonts w:ascii="Aptos" w:hAnsi="Aptos" w:cs="Arial"/>
                <w:sz w:val="20"/>
                <w:szCs w:val="20"/>
              </w:rPr>
              <w:t>Cocadavirus</w:t>
            </w:r>
            <w:proofErr w:type="spellEnd"/>
            <w:r w:rsidR="00FA79A3">
              <w:rPr>
                <w:rFonts w:ascii="Aptos" w:hAnsi="Aptos" w:cs="Arial"/>
                <w:sz w:val="20"/>
                <w:szCs w:val="20"/>
              </w:rPr>
              <w:t>”</w:t>
            </w:r>
            <w:r w:rsidR="001240E8">
              <w:rPr>
                <w:rFonts w:ascii="Aptos" w:hAnsi="Aptos" w:cs="Arial"/>
                <w:sz w:val="20"/>
                <w:szCs w:val="20"/>
              </w:rPr>
              <w:t xml:space="preserve">, </w:t>
            </w:r>
            <w:proofErr w:type="spellStart"/>
            <w:r w:rsidR="001240E8" w:rsidRPr="00020349">
              <w:rPr>
                <w:rFonts w:ascii="Aptos" w:hAnsi="Aptos" w:cs="Arial"/>
                <w:i/>
                <w:iCs/>
                <w:sz w:val="20"/>
                <w:szCs w:val="20"/>
              </w:rPr>
              <w:t>Bakolyvirus</w:t>
            </w:r>
            <w:proofErr w:type="spellEnd"/>
            <w:r w:rsidR="001240E8">
              <w:rPr>
                <w:rFonts w:ascii="Aptos" w:hAnsi="Aptos" w:cs="Arial"/>
                <w:sz w:val="20"/>
                <w:szCs w:val="20"/>
              </w:rPr>
              <w:t xml:space="preserve">, </w:t>
            </w:r>
            <w:proofErr w:type="spellStart"/>
            <w:r w:rsidR="001240E8" w:rsidRPr="00020349">
              <w:rPr>
                <w:rFonts w:ascii="Aptos" w:hAnsi="Aptos" w:cs="Arial"/>
                <w:i/>
                <w:iCs/>
                <w:sz w:val="20"/>
                <w:szCs w:val="20"/>
              </w:rPr>
              <w:t>Naesvirus</w:t>
            </w:r>
            <w:proofErr w:type="spellEnd"/>
            <w:r w:rsidR="001240E8">
              <w:rPr>
                <w:rFonts w:ascii="Aptos" w:hAnsi="Aptos" w:cs="Arial"/>
                <w:sz w:val="20"/>
                <w:szCs w:val="20"/>
              </w:rPr>
              <w:t xml:space="preserve">, </w:t>
            </w:r>
            <w:proofErr w:type="spellStart"/>
            <w:r w:rsidR="001240E8" w:rsidRPr="00020349">
              <w:rPr>
                <w:rFonts w:ascii="Aptos" w:hAnsi="Aptos" w:cs="Arial"/>
                <w:i/>
                <w:iCs/>
                <w:sz w:val="20"/>
                <w:szCs w:val="20"/>
              </w:rPr>
              <w:t>Tsukubavirus</w:t>
            </w:r>
            <w:proofErr w:type="spellEnd"/>
            <w:r w:rsidR="001240E8">
              <w:rPr>
                <w:rFonts w:ascii="Aptos" w:hAnsi="Aptos" w:cs="Arial"/>
                <w:sz w:val="20"/>
                <w:szCs w:val="20"/>
              </w:rPr>
              <w:t xml:space="preserve">, </w:t>
            </w:r>
            <w:proofErr w:type="spellStart"/>
            <w:r w:rsidR="001240E8" w:rsidRPr="00020349">
              <w:rPr>
                <w:rFonts w:ascii="Aptos" w:hAnsi="Aptos" w:cs="Arial"/>
                <w:i/>
                <w:iCs/>
                <w:sz w:val="20"/>
                <w:szCs w:val="20"/>
              </w:rPr>
              <w:t>Beograduvirus</w:t>
            </w:r>
            <w:proofErr w:type="spellEnd"/>
            <w:r w:rsidR="001240E8">
              <w:rPr>
                <w:rFonts w:ascii="Aptos" w:hAnsi="Aptos" w:cs="Arial"/>
                <w:sz w:val="20"/>
                <w:szCs w:val="20"/>
              </w:rPr>
              <w:t xml:space="preserve"> and </w:t>
            </w:r>
            <w:proofErr w:type="spellStart"/>
            <w:r w:rsidR="001240E8" w:rsidRPr="00020349">
              <w:rPr>
                <w:rFonts w:ascii="Aptos" w:hAnsi="Aptos" w:cs="Arial"/>
                <w:i/>
                <w:iCs/>
                <w:sz w:val="20"/>
                <w:szCs w:val="20"/>
              </w:rPr>
              <w:t>Xanthovirus</w:t>
            </w:r>
            <w:proofErr w:type="spellEnd"/>
            <w:r w:rsidR="001240E8">
              <w:rPr>
                <w:rFonts w:ascii="Aptos" w:hAnsi="Aptos" w:cs="Arial"/>
                <w:sz w:val="20"/>
                <w:szCs w:val="20"/>
              </w:rPr>
              <w:t xml:space="preserve"> subfamily will be reclassified based on whole-</w:t>
            </w:r>
            <w:r w:rsidR="001240E8">
              <w:rPr>
                <w:rFonts w:ascii="Aptos" w:hAnsi="Aptos" w:cs="Arial"/>
                <w:sz w:val="20"/>
                <w:szCs w:val="20"/>
              </w:rPr>
              <w:lastRenderedPageBreak/>
              <w:t>sequence intergenomic similarity analysis performed using VIRIDIC, applying the demarcation criteria of 95</w:t>
            </w:r>
            <w:r w:rsidR="00915518">
              <w:rPr>
                <w:rFonts w:ascii="Aptos" w:hAnsi="Aptos" w:cs="Arial"/>
                <w:sz w:val="20"/>
                <w:szCs w:val="20"/>
              </w:rPr>
              <w:t xml:space="preserve">% of </w:t>
            </w:r>
            <w:r w:rsidR="00036B1A" w:rsidRPr="00036B1A">
              <w:rPr>
                <w:rFonts w:ascii="Aptos" w:hAnsi="Aptos" w:cs="Arial"/>
                <w:sz w:val="20"/>
                <w:szCs w:val="20"/>
              </w:rPr>
              <w:t>similarity</w:t>
            </w:r>
            <w:r w:rsidR="00915518">
              <w:rPr>
                <w:rFonts w:ascii="Aptos" w:hAnsi="Aptos" w:cs="Arial"/>
                <w:sz w:val="20"/>
                <w:szCs w:val="20"/>
              </w:rPr>
              <w:t xml:space="preserve"> to species and 70% similarity to genus</w:t>
            </w:r>
            <w:r w:rsidR="00DD69B9">
              <w:rPr>
                <w:rFonts w:ascii="Aptos" w:hAnsi="Aptos" w:cs="Arial"/>
                <w:sz w:val="20"/>
                <w:szCs w:val="20"/>
              </w:rPr>
              <w:t xml:space="preserve"> </w:t>
            </w:r>
            <w:r w:rsidR="00DD69B9">
              <w:rPr>
                <w:rFonts w:ascii="Aptos" w:hAnsi="Aptos" w:cs="Arial"/>
                <w:sz w:val="20"/>
                <w:szCs w:val="20"/>
              </w:rPr>
              <w:fldChar w:fldCharType="begin" w:fldLock="1"/>
            </w:r>
            <w:r w:rsidR="00DD69B9">
              <w:rPr>
                <w:rFonts w:ascii="Aptos" w:hAnsi="Aptos" w:cs="Arial"/>
                <w:sz w:val="20"/>
                <w:szCs w:val="20"/>
              </w:rPr>
              <w:instrText>ADDIN CSL_CITATION {"citationItems":[{"id":"ITEM-1","itemData":{"DOI":"10.3390/v13030506","ISSN":"19994915","PMID":"33803862","abstract":"Bacteriophage (phage) taxonomy has been in flux since its inception over four decades ago. Genome sequencing has put pressure on the classification system and recent years have seen significant changes to phage taxonomy. Here, we reflect on the state of phage taxonomy and provide a roadmap for the future, including the abolition of the order Caudovirales and the families Myoviridae, Podoviridae, and Siphoviridae. Furthermore, we specify guidelines for the demarcation of species, genus, subfamily and family-level ranks of tailed phage taxonomy.","author":[{"dropping-particle":"","family":"Turner","given":"Dann","non-dropping-particle":"","parse-names":false,"suffix":""},{"dropping-particle":"","family":"Kropinski","given":"Andrew M.","non-dropping-particle":"","parse-names":false,"suffix":""},{"dropping-particle":"","family":"Adriaenssens","given":"Evelien M.","non-dropping-particle":"","parse-names":false,"suffix":""}],"container-title":"Viruses","id":"ITEM-1","issue":"3","issued":{"date-parts":[["2021","3","18"]]},"page":"506","publisher":"Multidisciplinary Digital Publishing Institute","title":"A roadmap for genome-based phage taxonomy","type":"article-journal","volume":"13"},"uris":["http://www.mendeley.com/documents/?uuid=c76deeb4-c823-37f5-a6f8-f768ac39943a"]},{"id":"ITEM-2","itemData":{"DOI":"10.1007/s00705-025-06271-z","ISBN":"0123456789","ISSN":"0304-8608","abstract":"Here, we describe the isolation and characterization of two novel phages from Brazilian soil that infect Ralstonia solanacearum and Ralstonia pseudosolanacearum, which we have named “RS phage AB1 and RS phage CA1. Genome sequencing and phylogenetic analysis revealed that RS phage AB1 is a novel member of the family Peduoviridae, while RS phage CA1 could not be classified as part of any established family. Thus, we propose a new viral family, “Anamaviridae”, with two subfamilies, “Kantovirinae” and “Mascarenevirinae”, with the latter including RS phage CA1. We propose the species names “Cocadavirus alagoinhas” and “Acarajevirus bahia” for RS phage CA1 and RS phage AB1, respectively. These findings increase our understanding of the diversity of phages infecting plant pathogens of the genus Ralstonia.","author":[{"dropping-particle":"","family":"Januário","given":"Beatriz Dias","non-dropping-particle":"","parse-names":false,"suffix":""},{"dropping-particle":"","family":"Rezende","given":"Rafael Reis","non-dropping-particle":"de","parse-names":false,"suffix":""},{"dropping-particle":"","family":"Morgan","given":"Tulio","non-dropping-particle":"","parse-names":false,"suffix":""},{"dropping-particle":"","family":"Alfenas-Zerbini","given":"Poliane","non-dropping-particle":"","parse-names":false,"suffix":""}],"container-title":"Archives of Virology","id":"ITEM-2","issue":"5","issued":{"date-parts":[["2025","5","24"]]},"page":"86","publisher":"Springer Vienna","title":"Description of two novel bacteriophages of the class Caudoviricetes that infect Ralstonia solanacearum and Ralstonia pseudosolanacearum","type":"article-journal","volume":"170"},"uris":["http://www.mendeley.com/documents/?uuid=4e34d552-aec4-4d93-9ac5-46d1733f6857"]}],"mendeley":{"formattedCitation":"[1, 2]","plainTextFormattedCitation":"[1, 2]","previouslyFormattedCitation":"[1, 2]"},"properties":{"noteIndex":0},"schema":"https://github.com/citation-style-language/schema/raw/master/csl-citation.json"}</w:instrText>
            </w:r>
            <w:r w:rsidR="00DD69B9">
              <w:rPr>
                <w:rFonts w:ascii="Aptos" w:hAnsi="Aptos" w:cs="Arial"/>
                <w:sz w:val="20"/>
                <w:szCs w:val="20"/>
              </w:rPr>
              <w:fldChar w:fldCharType="separate"/>
            </w:r>
            <w:r w:rsidR="00DD69B9" w:rsidRPr="00DD69B9">
              <w:rPr>
                <w:rFonts w:ascii="Aptos" w:hAnsi="Aptos" w:cs="Arial"/>
                <w:noProof/>
                <w:sz w:val="20"/>
                <w:szCs w:val="20"/>
              </w:rPr>
              <w:t>[1, 2]</w:t>
            </w:r>
            <w:r w:rsidR="00DD69B9">
              <w:rPr>
                <w:rFonts w:ascii="Aptos" w:hAnsi="Aptos" w:cs="Arial"/>
                <w:sz w:val="20"/>
                <w:szCs w:val="20"/>
              </w:rPr>
              <w:fldChar w:fldCharType="end"/>
            </w:r>
            <w:r w:rsidR="00036B1A" w:rsidRPr="00036B1A">
              <w:rPr>
                <w:rFonts w:ascii="Aptos" w:hAnsi="Aptos" w:cs="Arial"/>
                <w:sz w:val="20"/>
                <w:szCs w:val="20"/>
              </w:rPr>
              <w:t xml:space="preserve">. </w:t>
            </w:r>
            <w:r w:rsidR="00585293" w:rsidRPr="00585293">
              <w:rPr>
                <w:rFonts w:ascii="Aptos" w:hAnsi="Aptos" w:cs="Arial"/>
                <w:sz w:val="20"/>
                <w:szCs w:val="20"/>
              </w:rPr>
              <w:t xml:space="preserve">Furthermore, we suggested that the genera </w:t>
            </w:r>
            <w:r w:rsidR="00FA79A3">
              <w:rPr>
                <w:rFonts w:ascii="Aptos" w:hAnsi="Aptos" w:cs="Arial"/>
                <w:sz w:val="20"/>
                <w:szCs w:val="20"/>
              </w:rPr>
              <w:t>“</w:t>
            </w:r>
            <w:proofErr w:type="spellStart"/>
            <w:r w:rsidR="00585293" w:rsidRPr="00FA79A3">
              <w:rPr>
                <w:rFonts w:ascii="Aptos" w:hAnsi="Aptos" w:cs="Arial"/>
                <w:sz w:val="20"/>
                <w:szCs w:val="20"/>
              </w:rPr>
              <w:t>Cocadavirus</w:t>
            </w:r>
            <w:proofErr w:type="spellEnd"/>
            <w:r w:rsidR="00FA79A3">
              <w:rPr>
                <w:rFonts w:ascii="Aptos" w:hAnsi="Aptos" w:cs="Arial"/>
                <w:sz w:val="20"/>
                <w:szCs w:val="20"/>
              </w:rPr>
              <w:t>”</w:t>
            </w:r>
            <w:r w:rsidR="00585293" w:rsidRPr="00585293">
              <w:rPr>
                <w:rFonts w:ascii="Aptos" w:hAnsi="Aptos" w:cs="Arial"/>
                <w:sz w:val="20"/>
                <w:szCs w:val="20"/>
              </w:rPr>
              <w:t xml:space="preserve">, </w:t>
            </w:r>
            <w:proofErr w:type="spellStart"/>
            <w:r w:rsidR="00585293" w:rsidRPr="00020349">
              <w:rPr>
                <w:rFonts w:ascii="Aptos" w:hAnsi="Aptos" w:cs="Arial"/>
                <w:i/>
                <w:iCs/>
                <w:sz w:val="20"/>
                <w:szCs w:val="20"/>
              </w:rPr>
              <w:t>Bakolyvirus</w:t>
            </w:r>
            <w:proofErr w:type="spellEnd"/>
            <w:r w:rsidR="00585293" w:rsidRPr="00585293">
              <w:rPr>
                <w:rFonts w:ascii="Aptos" w:hAnsi="Aptos" w:cs="Arial"/>
                <w:sz w:val="20"/>
                <w:szCs w:val="20"/>
              </w:rPr>
              <w:t xml:space="preserve">, </w:t>
            </w:r>
            <w:proofErr w:type="spellStart"/>
            <w:r w:rsidR="00585293" w:rsidRPr="00020349">
              <w:rPr>
                <w:rFonts w:ascii="Aptos" w:hAnsi="Aptos" w:cs="Arial"/>
                <w:i/>
                <w:iCs/>
                <w:sz w:val="20"/>
                <w:szCs w:val="20"/>
              </w:rPr>
              <w:t>Naesvirus</w:t>
            </w:r>
            <w:proofErr w:type="spellEnd"/>
            <w:r w:rsidR="00585293" w:rsidRPr="00585293">
              <w:rPr>
                <w:rFonts w:ascii="Aptos" w:hAnsi="Aptos" w:cs="Arial"/>
                <w:sz w:val="20"/>
                <w:szCs w:val="20"/>
              </w:rPr>
              <w:t xml:space="preserve">, </w:t>
            </w:r>
            <w:proofErr w:type="spellStart"/>
            <w:r w:rsidR="00585293" w:rsidRPr="00020349">
              <w:rPr>
                <w:rFonts w:ascii="Aptos" w:hAnsi="Aptos" w:cs="Arial"/>
                <w:i/>
                <w:iCs/>
                <w:sz w:val="20"/>
                <w:szCs w:val="20"/>
              </w:rPr>
              <w:t>Tsukubavirus</w:t>
            </w:r>
            <w:proofErr w:type="spellEnd"/>
            <w:r w:rsidR="00585293" w:rsidRPr="00585293">
              <w:rPr>
                <w:rFonts w:ascii="Aptos" w:hAnsi="Aptos" w:cs="Arial"/>
                <w:sz w:val="20"/>
                <w:szCs w:val="20"/>
              </w:rPr>
              <w:t xml:space="preserve">, </w:t>
            </w:r>
            <w:proofErr w:type="spellStart"/>
            <w:r w:rsidR="00585293" w:rsidRPr="00020349">
              <w:rPr>
                <w:rFonts w:ascii="Aptos" w:hAnsi="Aptos" w:cs="Arial"/>
                <w:i/>
                <w:iCs/>
                <w:sz w:val="20"/>
                <w:szCs w:val="20"/>
              </w:rPr>
              <w:t>Beograduvirus</w:t>
            </w:r>
            <w:proofErr w:type="spellEnd"/>
            <w:r w:rsidR="00585293" w:rsidRPr="00585293">
              <w:rPr>
                <w:rFonts w:ascii="Aptos" w:hAnsi="Aptos" w:cs="Arial"/>
                <w:sz w:val="20"/>
                <w:szCs w:val="20"/>
              </w:rPr>
              <w:t xml:space="preserve"> and </w:t>
            </w:r>
            <w:proofErr w:type="spellStart"/>
            <w:r w:rsidR="00585293" w:rsidRPr="00020349">
              <w:rPr>
                <w:rFonts w:ascii="Aptos" w:hAnsi="Aptos" w:cs="Arial"/>
                <w:i/>
                <w:iCs/>
                <w:sz w:val="20"/>
                <w:szCs w:val="20"/>
              </w:rPr>
              <w:t>Xanthovirus</w:t>
            </w:r>
            <w:proofErr w:type="spellEnd"/>
            <w:r w:rsidR="00585293" w:rsidRPr="00585293">
              <w:rPr>
                <w:rFonts w:ascii="Aptos" w:hAnsi="Aptos" w:cs="Arial"/>
                <w:sz w:val="20"/>
                <w:szCs w:val="20"/>
              </w:rPr>
              <w:t xml:space="preserve"> be associated with </w:t>
            </w:r>
            <w:r w:rsidR="00FA79A3">
              <w:rPr>
                <w:rFonts w:ascii="Aptos" w:hAnsi="Aptos" w:cs="Arial"/>
                <w:sz w:val="20"/>
                <w:szCs w:val="20"/>
              </w:rPr>
              <w:t>“</w:t>
            </w:r>
            <w:proofErr w:type="spellStart"/>
            <w:r w:rsidR="00585293" w:rsidRPr="00FA79A3">
              <w:rPr>
                <w:rFonts w:ascii="Aptos" w:hAnsi="Aptos" w:cs="Arial"/>
                <w:sz w:val="20"/>
                <w:szCs w:val="20"/>
              </w:rPr>
              <w:t>Mascarenevirinae</w:t>
            </w:r>
            <w:proofErr w:type="spellEnd"/>
            <w:r w:rsidR="00FA79A3">
              <w:rPr>
                <w:rFonts w:ascii="Aptos" w:hAnsi="Aptos" w:cs="Arial"/>
                <w:sz w:val="20"/>
                <w:szCs w:val="20"/>
              </w:rPr>
              <w:t>”</w:t>
            </w:r>
            <w:r w:rsidR="00585293" w:rsidRPr="00585293">
              <w:rPr>
                <w:rFonts w:ascii="Aptos" w:hAnsi="Aptos" w:cs="Arial"/>
                <w:sz w:val="20"/>
                <w:szCs w:val="20"/>
              </w:rPr>
              <w:t xml:space="preserve"> and </w:t>
            </w:r>
            <w:proofErr w:type="spellStart"/>
            <w:r w:rsidR="00585293" w:rsidRPr="00020349">
              <w:rPr>
                <w:rFonts w:ascii="Aptos" w:hAnsi="Aptos" w:cs="Arial"/>
                <w:i/>
                <w:iCs/>
                <w:sz w:val="20"/>
                <w:szCs w:val="20"/>
              </w:rPr>
              <w:t>Kantovirinae</w:t>
            </w:r>
            <w:proofErr w:type="spellEnd"/>
            <w:r w:rsidR="00585293" w:rsidRPr="00585293">
              <w:rPr>
                <w:rFonts w:ascii="Aptos" w:hAnsi="Aptos" w:cs="Arial"/>
                <w:sz w:val="20"/>
                <w:szCs w:val="20"/>
              </w:rPr>
              <w:t xml:space="preserve"> subfamilies and</w:t>
            </w:r>
            <w:r w:rsidR="00020349">
              <w:rPr>
                <w:rFonts w:ascii="Aptos" w:hAnsi="Aptos" w:cs="Arial"/>
                <w:sz w:val="20"/>
                <w:szCs w:val="20"/>
              </w:rPr>
              <w:t xml:space="preserve"> </w:t>
            </w:r>
            <w:r w:rsidR="00585293" w:rsidRPr="00585293">
              <w:rPr>
                <w:rFonts w:ascii="Aptos" w:hAnsi="Aptos" w:cs="Arial"/>
                <w:sz w:val="20"/>
                <w:szCs w:val="20"/>
              </w:rPr>
              <w:t xml:space="preserve">both </w:t>
            </w:r>
            <w:r w:rsidR="00020349">
              <w:rPr>
                <w:rFonts w:ascii="Aptos" w:hAnsi="Aptos" w:cs="Arial"/>
                <w:sz w:val="20"/>
                <w:szCs w:val="20"/>
              </w:rPr>
              <w:t>sub</w:t>
            </w:r>
            <w:r w:rsidR="00585293" w:rsidRPr="00585293">
              <w:rPr>
                <w:rFonts w:ascii="Aptos" w:hAnsi="Aptos" w:cs="Arial"/>
                <w:sz w:val="20"/>
                <w:szCs w:val="20"/>
              </w:rPr>
              <w:t xml:space="preserve">families be associated with a new family named </w:t>
            </w:r>
            <w:r w:rsidR="00FA79A3">
              <w:rPr>
                <w:rFonts w:ascii="Aptos" w:hAnsi="Aptos" w:cs="Arial"/>
                <w:sz w:val="20"/>
                <w:szCs w:val="20"/>
              </w:rPr>
              <w:t>“</w:t>
            </w:r>
            <w:proofErr w:type="spellStart"/>
            <w:r w:rsidR="00585293" w:rsidRPr="00FA79A3">
              <w:rPr>
                <w:rFonts w:ascii="Aptos" w:hAnsi="Aptos" w:cs="Arial"/>
                <w:sz w:val="20"/>
                <w:szCs w:val="20"/>
              </w:rPr>
              <w:t>Anamaviridae</w:t>
            </w:r>
            <w:proofErr w:type="spellEnd"/>
            <w:r w:rsidR="00FA79A3">
              <w:rPr>
                <w:rFonts w:ascii="Aptos" w:hAnsi="Aptos" w:cs="Arial"/>
                <w:sz w:val="20"/>
                <w:szCs w:val="20"/>
              </w:rPr>
              <w:t>”</w:t>
            </w:r>
            <w:r w:rsidR="00871F6A">
              <w:rPr>
                <w:rFonts w:ascii="Aptos" w:hAnsi="Aptos" w:cs="Arial"/>
                <w:sz w:val="20"/>
                <w:szCs w:val="20"/>
              </w:rPr>
              <w:t xml:space="preserve">, </w:t>
            </w:r>
            <w:r w:rsidR="00020349">
              <w:rPr>
                <w:rFonts w:ascii="Aptos" w:hAnsi="Aptos" w:cs="Arial"/>
                <w:sz w:val="20"/>
                <w:szCs w:val="20"/>
              </w:rPr>
              <w:t>based</w:t>
            </w:r>
            <w:r w:rsidR="00871F6A">
              <w:rPr>
                <w:rFonts w:ascii="Aptos" w:hAnsi="Aptos" w:cs="Arial"/>
                <w:sz w:val="20"/>
                <w:szCs w:val="20"/>
              </w:rPr>
              <w:t xml:space="preserve"> on </w:t>
            </w:r>
            <w:r w:rsidR="00020349">
              <w:rPr>
                <w:rFonts w:ascii="Aptos" w:hAnsi="Aptos" w:cs="Arial"/>
                <w:sz w:val="20"/>
                <w:szCs w:val="20"/>
              </w:rPr>
              <w:t>orthologous</w:t>
            </w:r>
            <w:r w:rsidR="00871F6A">
              <w:rPr>
                <w:rFonts w:ascii="Aptos" w:hAnsi="Aptos" w:cs="Arial"/>
                <w:sz w:val="20"/>
                <w:szCs w:val="20"/>
              </w:rPr>
              <w:t xml:space="preserve"> gene sharing analyses</w:t>
            </w:r>
            <w:r w:rsidR="00DD69B9">
              <w:rPr>
                <w:rFonts w:ascii="Aptos" w:hAnsi="Aptos" w:cs="Arial"/>
                <w:sz w:val="20"/>
                <w:szCs w:val="20"/>
              </w:rPr>
              <w:fldChar w:fldCharType="begin" w:fldLock="1"/>
            </w:r>
            <w:r w:rsidR="00DD69B9">
              <w:rPr>
                <w:rFonts w:ascii="Aptos" w:hAnsi="Aptos" w:cs="Arial"/>
                <w:sz w:val="20"/>
                <w:szCs w:val="20"/>
              </w:rPr>
              <w:instrText>ADDIN CSL_CITATION {"citationItems":[{"id":"ITEM-1","itemData":{"DOI":"10.3390/v13030506","ISSN":"19994915","PMID":"33803862","abstract":"Bacteriophage (phage) taxonomy has been in flux since its inception over four decades ago. Genome sequencing has put pressure on the classification system and recent years have seen significant changes to phage taxonomy. Here, we reflect on the state of phage taxonomy and provide a roadmap for the future, including the abolition of the order Caudovirales and the families Myoviridae, Podoviridae, and Siphoviridae. Furthermore, we specify guidelines for the demarcation of species, genus, subfamily and family-level ranks of tailed phage taxonomy.","author":[{"dropping-particle":"","family":"Turner","given":"Dann","non-dropping-particle":"","parse-names":false,"suffix":""},{"dropping-particle":"","family":"Kropinski","given":"Andrew M.","non-dropping-particle":"","parse-names":false,"suffix":""},{"dropping-particle":"","family":"Adriaenssens","given":"Evelien M.","non-dropping-particle":"","parse-names":false,"suffix":""}],"container-title":"Viruses","id":"ITEM-1","issue":"3","issued":{"date-parts":[["2021","3","18"]]},"page":"506","publisher":"Multidisciplinary Digital Publishing Institute","title":"A roadmap for genome-based phage taxonomy","type":"article-journal","volume":"13"},"uris":["http://www.mendeley.com/documents/?uuid=c76deeb4-c823-37f5-a6f8-f768ac39943a"]},{"id":"ITEM-2","itemData":{"DOI":"10.1007/s00705-025-06271-z","ISBN":"0123456789","ISSN":"0304-8608","abstract":"Here, we describe the isolation and characterization of two novel phages from Brazilian soil that infect Ralstonia solanacearum and Ralstonia pseudosolanacearum, which we have named “RS phage AB1 and RS phage CA1. Genome sequencing and phylogenetic analysis revealed that RS phage AB1 is a novel member of the family Peduoviridae, while RS phage CA1 could not be classified as part of any established family. Thus, we propose a new viral family, “Anamaviridae”, with two subfamilies, “Kantovirinae” and “Mascarenevirinae”, with the latter including RS phage CA1. We propose the species names “Cocadavirus alagoinhas” and “Acarajevirus bahia” for RS phage CA1 and RS phage AB1, respectively. These findings increase our understanding of the diversity of phages infecting plant pathogens of the genus Ralstonia.","author":[{"dropping-particle":"","family":"Januário","given":"Beatriz Dias","non-dropping-particle":"","parse-names":false,"suffix":""},{"dropping-particle":"","family":"Rezende","given":"Rafael Reis","non-dropping-particle":"de","parse-names":false,"suffix":""},{"dropping-particle":"","family":"Morgan","given":"Tulio","non-dropping-particle":"","parse-names":false,"suffix":""},{"dropping-particle":"","family":"Alfenas-Zerbini","given":"Poliane","non-dropping-particle":"","parse-names":false,"suffix":""}],"container-title":"Archives of Virology","id":"ITEM-2","issue":"5","issued":{"date-parts":[["2025","5","24"]]},"page":"86","publisher":"Springer Vienna","title":"Description of two novel bacteriophages of the class Caudoviricetes that infect Ralstonia solanacearum and Ralstonia pseudosolanacearum","type":"article-journal","volume":"170"},"uris":["http://www.mendeley.com/documents/?uuid=4e34d552-aec4-4d93-9ac5-46d1733f6857"]}],"mendeley":{"formattedCitation":"[1, 2]","plainTextFormattedCitation":"[1, 2]","previouslyFormattedCitation":"[1, 2]"},"properties":{"noteIndex":0},"schema":"https://github.com/citation-style-language/schema/raw/master/csl-citation.json"}</w:instrText>
            </w:r>
            <w:r w:rsidR="00DD69B9">
              <w:rPr>
                <w:rFonts w:ascii="Aptos" w:hAnsi="Aptos" w:cs="Arial"/>
                <w:sz w:val="20"/>
                <w:szCs w:val="20"/>
              </w:rPr>
              <w:fldChar w:fldCharType="separate"/>
            </w:r>
            <w:r w:rsidR="00DD69B9" w:rsidRPr="00DD69B9">
              <w:rPr>
                <w:rFonts w:ascii="Aptos" w:hAnsi="Aptos" w:cs="Arial"/>
                <w:noProof/>
                <w:sz w:val="20"/>
                <w:szCs w:val="20"/>
              </w:rPr>
              <w:t>[1, 2]</w:t>
            </w:r>
            <w:r w:rsidR="00DD69B9">
              <w:rPr>
                <w:rFonts w:ascii="Aptos" w:hAnsi="Aptos" w:cs="Arial"/>
                <w:sz w:val="20"/>
                <w:szCs w:val="20"/>
              </w:rPr>
              <w:fldChar w:fldCharType="end"/>
            </w:r>
            <w:r w:rsidR="00871F6A">
              <w:rPr>
                <w:rFonts w:ascii="Aptos" w:hAnsi="Aptos" w:cs="Arial"/>
                <w:sz w:val="20"/>
                <w:szCs w:val="20"/>
              </w:rPr>
              <w:t>.</w:t>
            </w:r>
          </w:p>
          <w:p w14:paraId="4CBE5628" w14:textId="215B1919" w:rsidR="00A77B8E" w:rsidRDefault="00A77B8E" w:rsidP="00DD58AA">
            <w:pPr>
              <w:rPr>
                <w:rFonts w:ascii="Aptos" w:hAnsi="Aptos" w:cs="Arial"/>
                <w:sz w:val="20"/>
                <w:szCs w:val="20"/>
              </w:rPr>
            </w:pPr>
          </w:p>
          <w:p w14:paraId="3CFC08CF" w14:textId="5BC888A6"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sidR="00615D7A">
              <w:rPr>
                <w:rFonts w:ascii="Aptos" w:hAnsi="Aptos" w:cs="Arial"/>
                <w:sz w:val="20"/>
                <w:szCs w:val="20"/>
              </w:rPr>
              <w:t xml:space="preserve">The </w:t>
            </w:r>
            <w:proofErr w:type="spellStart"/>
            <w:r w:rsidR="00615D7A" w:rsidRPr="00FA79A3">
              <w:rPr>
                <w:rFonts w:ascii="Aptos" w:hAnsi="Aptos" w:cs="Arial"/>
                <w:i/>
                <w:iCs/>
                <w:sz w:val="20"/>
                <w:szCs w:val="20"/>
              </w:rPr>
              <w:t>Bakolyvirus</w:t>
            </w:r>
            <w:proofErr w:type="spellEnd"/>
            <w:r w:rsidR="00644136">
              <w:rPr>
                <w:rFonts w:ascii="Aptos" w:hAnsi="Aptos" w:cs="Arial"/>
                <w:sz w:val="20"/>
                <w:szCs w:val="20"/>
              </w:rPr>
              <w:t xml:space="preserve"> and</w:t>
            </w:r>
            <w:r w:rsidR="00615D7A">
              <w:rPr>
                <w:rFonts w:ascii="Aptos" w:hAnsi="Aptos" w:cs="Arial"/>
                <w:sz w:val="20"/>
                <w:szCs w:val="20"/>
              </w:rPr>
              <w:t xml:space="preserve"> </w:t>
            </w:r>
            <w:proofErr w:type="spellStart"/>
            <w:r w:rsidR="00615D7A" w:rsidRPr="00FA79A3">
              <w:rPr>
                <w:rFonts w:ascii="Aptos" w:hAnsi="Aptos" w:cs="Arial"/>
                <w:i/>
                <w:iCs/>
                <w:sz w:val="20"/>
                <w:szCs w:val="20"/>
              </w:rPr>
              <w:t>Naesvirus</w:t>
            </w:r>
            <w:proofErr w:type="spellEnd"/>
            <w:r w:rsidR="00644136">
              <w:rPr>
                <w:rFonts w:ascii="Aptos" w:hAnsi="Aptos" w:cs="Arial"/>
                <w:sz w:val="20"/>
                <w:szCs w:val="20"/>
              </w:rPr>
              <w:t xml:space="preserve"> are genera </w:t>
            </w:r>
            <w:r w:rsidR="00DD69B9">
              <w:rPr>
                <w:rFonts w:ascii="Aptos" w:hAnsi="Aptos" w:cs="Arial"/>
                <w:sz w:val="20"/>
                <w:szCs w:val="20"/>
              </w:rPr>
              <w:t>unrelated</w:t>
            </w:r>
            <w:r w:rsidR="00644136">
              <w:rPr>
                <w:rFonts w:ascii="Aptos" w:hAnsi="Aptos" w:cs="Arial"/>
                <w:sz w:val="20"/>
                <w:szCs w:val="20"/>
              </w:rPr>
              <w:t xml:space="preserve"> to any families. </w:t>
            </w:r>
            <w:r w:rsidR="009F7FD6">
              <w:rPr>
                <w:rFonts w:ascii="Aptos" w:hAnsi="Aptos" w:cs="Arial"/>
                <w:sz w:val="20"/>
                <w:szCs w:val="20"/>
              </w:rPr>
              <w:t xml:space="preserve">On the other hand, </w:t>
            </w:r>
            <w:proofErr w:type="spellStart"/>
            <w:r w:rsidR="009F7FD6" w:rsidRPr="00FA79A3">
              <w:rPr>
                <w:rFonts w:ascii="Aptos" w:hAnsi="Aptos" w:cs="Arial"/>
                <w:i/>
                <w:iCs/>
                <w:sz w:val="20"/>
                <w:szCs w:val="20"/>
              </w:rPr>
              <w:t>Tsukubavirus</w:t>
            </w:r>
            <w:proofErr w:type="spellEnd"/>
            <w:r w:rsidR="009F7FD6">
              <w:rPr>
                <w:rFonts w:ascii="Aptos" w:hAnsi="Aptos" w:cs="Arial"/>
                <w:sz w:val="20"/>
                <w:szCs w:val="20"/>
              </w:rPr>
              <w:t xml:space="preserve">, </w:t>
            </w:r>
            <w:proofErr w:type="spellStart"/>
            <w:r w:rsidR="009F7FD6" w:rsidRPr="00FA79A3">
              <w:rPr>
                <w:rFonts w:ascii="Aptos" w:hAnsi="Aptos" w:cs="Arial"/>
                <w:i/>
                <w:iCs/>
                <w:sz w:val="20"/>
                <w:szCs w:val="20"/>
              </w:rPr>
              <w:t>Beograduvirus</w:t>
            </w:r>
            <w:proofErr w:type="spellEnd"/>
            <w:r w:rsidR="009F7FD6">
              <w:rPr>
                <w:rFonts w:ascii="Aptos" w:hAnsi="Aptos" w:cs="Arial"/>
                <w:sz w:val="20"/>
                <w:szCs w:val="20"/>
              </w:rPr>
              <w:t xml:space="preserve"> </w:t>
            </w:r>
            <w:r w:rsidR="00FA79A3">
              <w:rPr>
                <w:rFonts w:ascii="Aptos" w:hAnsi="Aptos" w:cs="Arial"/>
                <w:sz w:val="20"/>
                <w:szCs w:val="20"/>
              </w:rPr>
              <w:t>and</w:t>
            </w:r>
            <w:r w:rsidR="009F7FD6">
              <w:rPr>
                <w:rFonts w:ascii="Aptos" w:hAnsi="Aptos" w:cs="Arial"/>
                <w:sz w:val="20"/>
                <w:szCs w:val="20"/>
              </w:rPr>
              <w:t xml:space="preserve"> </w:t>
            </w:r>
            <w:proofErr w:type="spellStart"/>
            <w:r w:rsidR="009F7FD6" w:rsidRPr="00FA79A3">
              <w:rPr>
                <w:rFonts w:ascii="Aptos" w:hAnsi="Aptos" w:cs="Arial"/>
                <w:i/>
                <w:iCs/>
                <w:sz w:val="20"/>
                <w:szCs w:val="20"/>
              </w:rPr>
              <w:t>Xanthovirus</w:t>
            </w:r>
            <w:proofErr w:type="spellEnd"/>
            <w:r w:rsidR="009F7FD6">
              <w:rPr>
                <w:rFonts w:ascii="Aptos" w:hAnsi="Aptos" w:cs="Arial"/>
                <w:sz w:val="20"/>
                <w:szCs w:val="20"/>
              </w:rPr>
              <w:t xml:space="preserve"> are clades related to the subfamily </w:t>
            </w:r>
            <w:r w:rsidR="00FA79A3">
              <w:rPr>
                <w:rFonts w:ascii="Aptos" w:hAnsi="Aptos" w:cs="Arial"/>
                <w:sz w:val="20"/>
                <w:szCs w:val="20"/>
              </w:rPr>
              <w:t>“</w:t>
            </w:r>
            <w:proofErr w:type="spellStart"/>
            <w:r w:rsidR="009F7FD6">
              <w:rPr>
                <w:rFonts w:ascii="Aptos" w:hAnsi="Aptos" w:cs="Arial"/>
                <w:sz w:val="20"/>
                <w:szCs w:val="20"/>
              </w:rPr>
              <w:t>Anamavirinae</w:t>
            </w:r>
            <w:proofErr w:type="spellEnd"/>
            <w:r w:rsidR="00FA79A3">
              <w:rPr>
                <w:rFonts w:ascii="Aptos" w:hAnsi="Aptos" w:cs="Arial"/>
                <w:sz w:val="20"/>
                <w:szCs w:val="20"/>
              </w:rPr>
              <w:t>”</w:t>
            </w:r>
            <w:r w:rsidR="009F7FD6">
              <w:rPr>
                <w:rFonts w:ascii="Aptos" w:hAnsi="Aptos" w:cs="Arial"/>
                <w:sz w:val="20"/>
                <w:szCs w:val="20"/>
              </w:rPr>
              <w:t xml:space="preserve">, which is not </w:t>
            </w:r>
            <w:r w:rsidR="00DD69B9">
              <w:rPr>
                <w:rFonts w:ascii="Aptos" w:hAnsi="Aptos" w:cs="Arial"/>
                <w:sz w:val="20"/>
                <w:szCs w:val="20"/>
              </w:rPr>
              <w:t>associated with</w:t>
            </w:r>
            <w:r w:rsidR="009F7FD6">
              <w:rPr>
                <w:rFonts w:ascii="Aptos" w:hAnsi="Aptos" w:cs="Arial"/>
                <w:sz w:val="20"/>
                <w:szCs w:val="20"/>
              </w:rPr>
              <w:t xml:space="preserve"> </w:t>
            </w:r>
            <w:r w:rsidR="00C45F8C">
              <w:rPr>
                <w:rFonts w:ascii="Aptos" w:hAnsi="Aptos" w:cs="Arial"/>
                <w:sz w:val="20"/>
                <w:szCs w:val="20"/>
              </w:rPr>
              <w:t xml:space="preserve">any family. </w:t>
            </w:r>
            <w:r w:rsidR="00DD69B9">
              <w:rPr>
                <w:rFonts w:ascii="Aptos" w:hAnsi="Aptos" w:cs="Arial"/>
                <w:sz w:val="20"/>
                <w:szCs w:val="20"/>
              </w:rPr>
              <w:t>The demarcation criteria of 95% similarity to species and 70% similarity to genus were applied for these genera</w:t>
            </w:r>
            <w:r w:rsidR="00DD3A45" w:rsidRPr="00DD3A45">
              <w:rPr>
                <w:rFonts w:ascii="Aptos" w:hAnsi="Aptos" w:cs="Arial"/>
                <w:sz w:val="20"/>
                <w:szCs w:val="20"/>
              </w:rPr>
              <w:t>.</w:t>
            </w:r>
          </w:p>
          <w:p w14:paraId="104F481E" w14:textId="77777777" w:rsidR="00FC2269" w:rsidRPr="00BE4F5A" w:rsidRDefault="00FC2269" w:rsidP="00DD58AA">
            <w:pPr>
              <w:rPr>
                <w:rFonts w:ascii="Aptos" w:hAnsi="Aptos" w:cs="Arial"/>
                <w:sz w:val="20"/>
                <w:szCs w:val="20"/>
              </w:rPr>
            </w:pPr>
          </w:p>
          <w:p w14:paraId="66E4502F" w14:textId="7C30B34E" w:rsidR="00515BBC"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w:t>
            </w:r>
            <w:r w:rsidR="00190AAF">
              <w:rPr>
                <w:rFonts w:ascii="Aptos" w:hAnsi="Aptos" w:cs="Arial"/>
                <w:sz w:val="20"/>
                <w:szCs w:val="20"/>
              </w:rPr>
              <w:t xml:space="preserve"> </w:t>
            </w:r>
            <w:r w:rsidR="003C49F7" w:rsidRPr="003C49F7">
              <w:rPr>
                <w:rFonts w:ascii="Aptos" w:hAnsi="Aptos" w:cs="Arial"/>
                <w:sz w:val="20"/>
                <w:szCs w:val="20"/>
              </w:rPr>
              <w:t xml:space="preserve">The RS-Phage-CA1 is most similar (67.2 % intergenomic similarity) to phages infecting </w:t>
            </w:r>
            <w:proofErr w:type="spellStart"/>
            <w:r w:rsidR="003C49F7" w:rsidRPr="00FA79A3">
              <w:rPr>
                <w:rFonts w:ascii="Aptos" w:hAnsi="Aptos" w:cs="Arial"/>
                <w:i/>
                <w:iCs/>
                <w:sz w:val="20"/>
                <w:szCs w:val="20"/>
              </w:rPr>
              <w:t>Ralstonia</w:t>
            </w:r>
            <w:proofErr w:type="spellEnd"/>
            <w:r w:rsidR="003C49F7" w:rsidRPr="003C49F7">
              <w:rPr>
                <w:rFonts w:ascii="Aptos" w:hAnsi="Aptos" w:cs="Arial"/>
                <w:sz w:val="20"/>
                <w:szCs w:val="20"/>
              </w:rPr>
              <w:t xml:space="preserve"> sampled in Reunion and Mauritius islands, which belong to the genus </w:t>
            </w:r>
            <w:proofErr w:type="spellStart"/>
            <w:r w:rsidR="003C49F7" w:rsidRPr="00FA79A3">
              <w:rPr>
                <w:rFonts w:ascii="Aptos" w:hAnsi="Aptos" w:cs="Arial"/>
                <w:i/>
                <w:iCs/>
                <w:sz w:val="20"/>
                <w:szCs w:val="20"/>
              </w:rPr>
              <w:t>Bakolyvirus</w:t>
            </w:r>
            <w:proofErr w:type="spellEnd"/>
            <w:r w:rsidR="003C49F7" w:rsidRPr="003C49F7">
              <w:rPr>
                <w:rFonts w:ascii="Aptos" w:hAnsi="Aptos" w:cs="Arial"/>
                <w:sz w:val="20"/>
                <w:szCs w:val="20"/>
              </w:rPr>
              <w:t xml:space="preserve"> (class: </w:t>
            </w:r>
            <w:proofErr w:type="spellStart"/>
            <w:r w:rsidR="003C49F7" w:rsidRPr="003C49F7">
              <w:rPr>
                <w:rFonts w:ascii="Aptos" w:hAnsi="Aptos" w:cs="Arial"/>
                <w:sz w:val="20"/>
                <w:szCs w:val="20"/>
              </w:rPr>
              <w:t>Caudoviricetes</w:t>
            </w:r>
            <w:proofErr w:type="spellEnd"/>
            <w:r w:rsidR="003C49F7" w:rsidRPr="003C49F7">
              <w:rPr>
                <w:rFonts w:ascii="Aptos" w:hAnsi="Aptos" w:cs="Arial"/>
                <w:sz w:val="20"/>
                <w:szCs w:val="20"/>
              </w:rPr>
              <w:t xml:space="preserve">) </w:t>
            </w:r>
            <w:r w:rsidR="00DD69B9">
              <w:rPr>
                <w:rFonts w:ascii="Aptos" w:hAnsi="Aptos" w:cs="Arial"/>
                <w:sz w:val="20"/>
                <w:szCs w:val="20"/>
              </w:rPr>
              <w:fldChar w:fldCharType="begin" w:fldLock="1"/>
            </w:r>
            <w:r w:rsidR="00DD69B9">
              <w:rPr>
                <w:rFonts w:ascii="Aptos" w:hAnsi="Aptos" w:cs="Arial"/>
                <w:sz w:val="20"/>
                <w:szCs w:val="20"/>
              </w:rPr>
              <w:instrText>ADDIN CSL_CITATION {"citationItems":[{"id":"ITEM-1","itemData":{"DOI":"10.1038/s41598-021-84305-7","ISBN":"4159802184305","ISSN":"2045-2322","PMID":"33686106","abstract":"Bacterial wilt caused by the Ralstonia solanacearum species complex (RSSC) is among the most important plant diseases worldwide, severely affecting a high number of crops and ornamental plants in tropical regions. Only a limited number of phages infecting R. solanacearum have been isolated over the years, despite the importance of this bacterium and the associated plant disease. The antibacterial effect or morphological traits of these R. solanacearum viruses have been well studied, but not their genomic features, which need deeper consideration. This study reports the full genome of 23 new phages infecting RSSC isolated from agricultural samples collected in Mauritius and Reunion islands, particularly affected by this plant bacterial pathogen and considered biodiversity hotspots in the Southwest Indian Ocean. The complete genomic information and phylogenetic classification is provided, revealing high genetic diversity between them and weak similarities with previous related phages. The results support our proposal of 13 new species and seven new genera of R. solanacearum phages. Our findings highlight the wide prevalence of phages of RSSC in infected agricultural settings and the underlying genetic diversity. Discoveries of this kind lead more insight into the diversity of phages in general and to optimizing their use as biocontrol agents of bacterial diseases of plants in agriculture.","author":[{"dropping-particle":"","family":"Trotereau","given":"Angélina","non-dropping-particle":"","parse-names":false,"suffix":""},{"dropping-particle":"","family":"Boyer","given":"Claudine","non-dropping-particle":"","parse-names":false,"suffix":""},{"dropping-particle":"","family":"Bornard","given":"Isabelle","non-dropping-particle":"","parse-names":false,"suffix":""},{"dropping-particle":"","family":"Pécheur","given":"Max Jean Bernard","non-dropping-particle":"","parse-names":false,"suffix":""},{"dropping-particle":"","family":"Schouler","given":"Catherine","non-dropping-particle":"","parse-names":false,"suffix":""},{"dropping-particle":"","family":"Torres-Barceló","given":"Clara","non-dropping-particle":"","parse-names":false,"suffix":""}],"container-title":"Scientific Reports","id":"ITEM-1","issue":"1","issued":{"date-parts":[["2021","3","8"]]},"page":"5382","publisher":"Nature Publishing Group UK","title":"High genomic diversity of novel phages infecting the plant pathogen &lt;i&gt;Ralstonia solanacearum&lt;/i&gt;, isolated in Mauritius and Reunion islands","type":"article-journal","volume":"11"},"uris":["http://www.mendeley.com/documents/?uuid=a7203aa3-66a9-4829-a620-88fa24cf0d48"]}],"mendeley":{"formattedCitation":"[3]","plainTextFormattedCitation":"[3]","previouslyFormattedCitation":"[3]"},"properties":{"noteIndex":0},"schema":"https://github.com/citation-style-language/schema/raw/master/csl-citation.json"}</w:instrText>
            </w:r>
            <w:r w:rsidR="00DD69B9">
              <w:rPr>
                <w:rFonts w:ascii="Aptos" w:hAnsi="Aptos" w:cs="Arial"/>
                <w:sz w:val="20"/>
                <w:szCs w:val="20"/>
              </w:rPr>
              <w:fldChar w:fldCharType="separate"/>
            </w:r>
            <w:r w:rsidR="00DD69B9" w:rsidRPr="00DD69B9">
              <w:rPr>
                <w:rFonts w:ascii="Aptos" w:hAnsi="Aptos" w:cs="Arial"/>
                <w:noProof/>
                <w:sz w:val="20"/>
                <w:szCs w:val="20"/>
              </w:rPr>
              <w:t>[3]</w:t>
            </w:r>
            <w:r w:rsidR="00DD69B9">
              <w:rPr>
                <w:rFonts w:ascii="Aptos" w:hAnsi="Aptos" w:cs="Arial"/>
                <w:sz w:val="20"/>
                <w:szCs w:val="20"/>
              </w:rPr>
              <w:fldChar w:fldCharType="end"/>
            </w:r>
            <w:r w:rsidR="003C49F7" w:rsidRPr="003C49F7">
              <w:rPr>
                <w:rFonts w:ascii="Aptos" w:hAnsi="Aptos" w:cs="Arial"/>
                <w:sz w:val="20"/>
                <w:szCs w:val="20"/>
              </w:rPr>
              <w:t xml:space="preserve">. Until now, the genus </w:t>
            </w:r>
            <w:proofErr w:type="spellStart"/>
            <w:r w:rsidR="003C49F7" w:rsidRPr="00FA79A3">
              <w:rPr>
                <w:rFonts w:ascii="Aptos" w:hAnsi="Aptos" w:cs="Arial"/>
                <w:i/>
                <w:iCs/>
                <w:sz w:val="20"/>
                <w:szCs w:val="20"/>
              </w:rPr>
              <w:t>Bakolyvirus</w:t>
            </w:r>
            <w:proofErr w:type="spellEnd"/>
            <w:r w:rsidR="003C49F7" w:rsidRPr="003C49F7">
              <w:rPr>
                <w:rFonts w:ascii="Aptos" w:hAnsi="Aptos" w:cs="Arial"/>
                <w:sz w:val="20"/>
                <w:szCs w:val="20"/>
              </w:rPr>
              <w:t xml:space="preserve"> has not been classified in any family. Given that the RS-Phage-CA1 showed &lt; 70% with other related viruses, which are family orphans, we </w:t>
            </w:r>
            <w:r w:rsidR="001E57EF">
              <w:rPr>
                <w:rFonts w:ascii="Aptos" w:hAnsi="Aptos" w:cs="Arial"/>
                <w:sz w:val="20"/>
                <w:szCs w:val="20"/>
              </w:rPr>
              <w:t>propose</w:t>
            </w:r>
            <w:r w:rsidR="003C49F7" w:rsidRPr="003C49F7">
              <w:rPr>
                <w:rFonts w:ascii="Aptos" w:hAnsi="Aptos" w:cs="Arial"/>
                <w:sz w:val="20"/>
                <w:szCs w:val="20"/>
              </w:rPr>
              <w:t xml:space="preserve"> to classify these groups. First, we obtained a dataset composed of 254 viruses’ genome sequences with some similarity to RS-phage-CA1 deposited in GenBank. This dataset was obtained </w:t>
            </w:r>
            <w:r w:rsidR="00A91197">
              <w:rPr>
                <w:rFonts w:ascii="Aptos" w:hAnsi="Aptos" w:cs="Arial"/>
                <w:sz w:val="20"/>
                <w:szCs w:val="20"/>
              </w:rPr>
              <w:t xml:space="preserve">by </w:t>
            </w:r>
            <w:r w:rsidR="003C49F7" w:rsidRPr="003C49F7">
              <w:rPr>
                <w:rFonts w:ascii="Aptos" w:hAnsi="Aptos" w:cs="Arial"/>
                <w:sz w:val="20"/>
                <w:szCs w:val="20"/>
              </w:rPr>
              <w:t xml:space="preserve">performing </w:t>
            </w:r>
            <w:proofErr w:type="spellStart"/>
            <w:r w:rsidR="003C49F7" w:rsidRPr="003C49F7">
              <w:rPr>
                <w:rFonts w:ascii="Aptos" w:hAnsi="Aptos" w:cs="Arial"/>
                <w:sz w:val="20"/>
                <w:szCs w:val="20"/>
              </w:rPr>
              <w:t>tBLASTn</w:t>
            </w:r>
            <w:proofErr w:type="spellEnd"/>
            <w:r w:rsidR="003C49F7" w:rsidRPr="003C49F7">
              <w:rPr>
                <w:rFonts w:ascii="Aptos" w:hAnsi="Aptos" w:cs="Arial"/>
                <w:sz w:val="20"/>
                <w:szCs w:val="20"/>
              </w:rPr>
              <w:t xml:space="preserve"> (parameters: -</w:t>
            </w:r>
            <w:proofErr w:type="spellStart"/>
            <w:r w:rsidR="003C49F7" w:rsidRPr="003C49F7">
              <w:rPr>
                <w:rFonts w:ascii="Aptos" w:hAnsi="Aptos" w:cs="Arial"/>
                <w:sz w:val="20"/>
                <w:szCs w:val="20"/>
              </w:rPr>
              <w:t>evalue</w:t>
            </w:r>
            <w:proofErr w:type="spellEnd"/>
            <w:r w:rsidR="003C49F7" w:rsidRPr="003C49F7">
              <w:rPr>
                <w:rFonts w:ascii="Aptos" w:hAnsi="Aptos" w:cs="Arial"/>
                <w:sz w:val="20"/>
                <w:szCs w:val="20"/>
              </w:rPr>
              <w:t xml:space="preserve"> 1e-5) against RS-Phage-CA1 proteins predicted using </w:t>
            </w:r>
            <w:proofErr w:type="spellStart"/>
            <w:r w:rsidR="003C49F7" w:rsidRPr="003C49F7">
              <w:rPr>
                <w:rFonts w:ascii="Aptos" w:hAnsi="Aptos" w:cs="Arial"/>
                <w:sz w:val="20"/>
                <w:szCs w:val="20"/>
              </w:rPr>
              <w:t>Prokka</w:t>
            </w:r>
            <w:proofErr w:type="spellEnd"/>
            <w:r w:rsidR="003C49F7" w:rsidRPr="003C49F7">
              <w:rPr>
                <w:rFonts w:ascii="Aptos" w:hAnsi="Aptos" w:cs="Arial"/>
                <w:sz w:val="20"/>
                <w:szCs w:val="20"/>
              </w:rPr>
              <w:t xml:space="preserve"> v.1.14.5 (parameters: --kingdom Viruses --</w:t>
            </w:r>
            <w:proofErr w:type="spellStart"/>
            <w:r w:rsidR="003C49F7" w:rsidRPr="003C49F7">
              <w:rPr>
                <w:rFonts w:ascii="Aptos" w:hAnsi="Aptos" w:cs="Arial"/>
                <w:sz w:val="20"/>
                <w:szCs w:val="20"/>
              </w:rPr>
              <w:t>gcode</w:t>
            </w:r>
            <w:proofErr w:type="spellEnd"/>
            <w:r w:rsidR="003C49F7" w:rsidRPr="003C49F7">
              <w:rPr>
                <w:rFonts w:ascii="Aptos" w:hAnsi="Aptos" w:cs="Arial"/>
                <w:sz w:val="20"/>
                <w:szCs w:val="20"/>
              </w:rPr>
              <w:t xml:space="preserve"> 11) [18]. The </w:t>
            </w:r>
            <w:proofErr w:type="spellStart"/>
            <w:r w:rsidR="003C49F7" w:rsidRPr="003C49F7">
              <w:rPr>
                <w:rFonts w:ascii="Aptos" w:hAnsi="Aptos" w:cs="Arial"/>
                <w:sz w:val="20"/>
                <w:szCs w:val="20"/>
              </w:rPr>
              <w:t>tBLASTn</w:t>
            </w:r>
            <w:proofErr w:type="spellEnd"/>
            <w:r w:rsidR="003C49F7" w:rsidRPr="003C49F7">
              <w:rPr>
                <w:rFonts w:ascii="Aptos" w:hAnsi="Aptos" w:cs="Arial"/>
                <w:sz w:val="20"/>
                <w:szCs w:val="20"/>
              </w:rPr>
              <w:t xml:space="preserve"> results were filtered to keep only alignments showing query coverage &gt;= 50% and identity &gt;= 35%. As a result, a total of 310 viruses from the database were selected and subjected to redundancy removal using average nucleotide identity (https://bitbucket.org/berkeleylab/checkv/src/master/scripts/), resulting in 254 dereplicated </w:t>
            </w:r>
            <w:proofErr w:type="gramStart"/>
            <w:r w:rsidR="003C49F7" w:rsidRPr="003C49F7">
              <w:rPr>
                <w:rFonts w:ascii="Aptos" w:hAnsi="Aptos" w:cs="Arial"/>
                <w:sz w:val="20"/>
                <w:szCs w:val="20"/>
              </w:rPr>
              <w:t>viruses</w:t>
            </w:r>
            <w:proofErr w:type="gramEnd"/>
            <w:r w:rsidR="003C49F7" w:rsidRPr="003C49F7">
              <w:rPr>
                <w:rFonts w:ascii="Aptos" w:hAnsi="Aptos" w:cs="Arial"/>
                <w:sz w:val="20"/>
                <w:szCs w:val="20"/>
              </w:rPr>
              <w:t xml:space="preserve"> genomes that have some level of similarity to the RS-Phage-CA1. Next, based on principles of universal viral taxonomy</w:t>
            </w:r>
            <w:r w:rsidR="00DD69B9">
              <w:rPr>
                <w:rFonts w:ascii="Aptos" w:hAnsi="Aptos" w:cs="Arial"/>
                <w:sz w:val="20"/>
                <w:szCs w:val="20"/>
              </w:rPr>
              <w:t xml:space="preserve"> </w:t>
            </w:r>
            <w:r w:rsidR="00DD69B9">
              <w:rPr>
                <w:rFonts w:ascii="Aptos" w:hAnsi="Aptos" w:cs="Arial"/>
                <w:sz w:val="20"/>
                <w:szCs w:val="20"/>
              </w:rPr>
              <w:fldChar w:fldCharType="begin" w:fldLock="1"/>
            </w:r>
            <w:r w:rsidR="00DD69B9">
              <w:rPr>
                <w:rFonts w:ascii="Aptos" w:hAnsi="Aptos" w:cs="Arial"/>
                <w:sz w:val="20"/>
                <w:szCs w:val="20"/>
              </w:rPr>
              <w:instrText>ADDIN CSL_CITATION {"citationItems":[{"id":"ITEM-1","itemData":{"DOI":"10.3390/v13030506","ISSN":"19994915","PMID":"33803862","abstract":"Bacteriophage (phage) taxonomy has been in flux since its inception over four decades ago. Genome sequencing has put pressure on the classification system and recent years have seen significant changes to phage taxonomy. Here, we reflect on the state of phage taxonomy and provide a roadmap for the future, including the abolition of the order Caudovirales and the families Myoviridae, Podoviridae, and Siphoviridae. Furthermore, we specify guidelines for the demarcation of species, genus, subfamily and family-level ranks of tailed phage taxonomy.","author":[{"dropping-particle":"","family":"Turner","given":"Dann","non-dropping-particle":"","parse-names":false,"suffix":""},{"dropping-particle":"","family":"Kropinski","given":"Andrew M.","non-dropping-particle":"","parse-names":false,"suffix":""},{"dropping-particle":"","family":"Adriaenssens","given":"Evelien M.","non-dropping-particle":"","parse-names":false,"suffix":""}],"container-title":"Viruses","id":"ITEM-1","issue":"3","issued":{"date-parts":[["2021","3","18"]]},"page":"506","publisher":"Multidisciplinary Digital Publishing Institute","title":"A roadmap for genome-based phage taxonomy","type":"article-journal","volume":"13"},"uris":["http://www.mendeley.com/documents/?uuid=c76deeb4-c823-37f5-a6f8-f768ac39943a"]},{"id":"ITEM-2","itemData":{"DOI":"10.1371/journal.pbio.3001922","ISBN":"1111111111","ISSN":"15457885","PMID":"36780432","abstract":"A universal taxonomy of viruses is essential for a comprehensive view of the virus world and for communicating the complicated evolutionary relationships among viruses. However, there are major differences in the conceptualisation and approaches to virus classification and nomenclature among virologists, clinicians, agronomists, and other interested parties. Here, we provide recommendations to guide the construction of a coherent and comprehensive virus taxonomy, based on expert scientific consensus. Firstly, assignments of viruses should be congruent with the best attainable reconstruction of their evolutionary histories, i.e., taxa should be monophyletic. This fundamental principle for classification of viruses is currently included in the International Committee on Taxonomy of Viruses (ICTV) code only for the rank of species. Secondly, phenotypic and ecological properties of viruses may inform, but not override, evolutionary relatedness in the placement of ranks. Thirdly, alternative classifications that consider phenotypic attributes, such as being vector-borne (e.g., “arboviruses”), infecting a certain type of host (e.g., “mycoviruses,” “bacteriophages”) or displaying specific pathogenicity (e.g., “human immunodeficiency viruses”), may serve important clinical and regulatory purposes but often create polyphyletic categories that do not reflect evolutionary relationships. Nevertheless, such classifications ought to be maintained if they serve the needs of specific communities or play a practical clinical or regulatory role. However, they should not be considered or called taxonomies. Finally, while an evolution-based framework enables viruses discovered by metagenomics to be incorporated into the ICTV taxonomy, there are essential requirements for quality control of the sequence data used for these assignments. Combined, these four principles will enable future development and expansion of virus taxonomy as the true evolutionary diversity of viruses becomes apparent.","author":[{"dropping-particle":"","family":"Simmonds","given":"Peter","non-dropping-particle":"","parse-names":false,"suffix":""},{"dropping-particle":"","family":"Adriaenssens","given":"Evelien M.","non-dropping-particle":"","parse-names":false,"suffix":""},{"dropping-particle":"","family":"Murilo Zerbini","given":"F.","non-dropping-particle":"","parse-names":false,"suffix":""},{"dropping-particle":"","family":"Abrescia","given":"Nicola G.A.","non-dropping-particle":"","parse-names":false,"suffix":""},{"dropping-particle":"","family":"Aiewsakun","given":"Pakorn","non-dropping-particle":"","parse-names":false,"suffix":""},{"dropping-particle":"","family":"Alfenas-Zerbini","given":"Poliane","non-dropping-particle":"","parse-names":false,"suffix":""},{"dropping-particle":"","family":"Bao","given":"Yiming","non-dropping-particle":"","parse-names":false,"suffix":""},{"dropping-particle":"","family":"Barylski","given":"Jakub","non-dropping-particle":"","parse-names":false,"suffix":""},{"dropping-particle":"","family":"Drosten","given":"Christian","non-dropping-particle":"","parse-names":false,"suffix":""},{"dropping-particle":"","family":"Duffy","given":"Siobain","non-dropping-particle":"","parse-names":false,"suffix":""},{"dropping-particle":"","family":"Paul Duprex","given":"W.","non-dropping-particle":"","parse-names":false,"suffix":""},{"dropping-particle":"","family":"Dutilh","given":"Bas E.","non-dropping-particle":"","parse-names":false,"suffix":""},{"dropping-particle":"","family":"Elena","given":"Santiago F.","non-dropping-particle":"","parse-names":false,"suffix":""},{"dropping-particle":"","family":"García","given":"Maria Laura","non-dropping-particle":"","parse-names":false,"suffix":""},{"dropping-particle":"","family":"Junglen","given":"Sandra","non-dropping-particle":"","parse-names":false,"suffix":""},{"dropping-particle":"","family":"Katzourakis","given":"Aris","non-dropping-particle":"","parse-names":false,"suffix":""},{"dropping-particle":"V.","family":"Koonin","given":"Eugene","non-dropping-particle":"","parse-names":false,"suffix":""},{"dropping-particle":"","family":"Krupovic","given":"Mart","non-dropping-particle":"","parse-names":false,"suffix":""},{"dropping-particle":"","family":"Kuhn","given":"Jens H.","non-dropping-particle":"","parse-names":false,"suffix":""},{"dropping-particle":"","family":"Lambert","given":"Amy J.","non-dropping-particle":"","parse-names":false,"suffix":""},{"dropping-particle":"","family":"Lefkowitz","given":"Elliot J.","non-dropping-particle":"","parse-names":false,"suffix":""},{"dropping-particle":"","family":"Łobocka","given":"Małgorzata","non-dropping-particle":"","parse-names":false,"suffix":""},{"dropping-particle":"","family":"Lood","given":"Cédric","non-dropping-particle":"","parse-names":false,"suffix":""},{"dropping-particle":"","family":"Mahony","given":"Jennifer","non-dropping-particle":"","parse-names":false,"suffix":""},{"dropping-particle":"","family":"Meier-Kolthoff","given":"Jan P.","non-dropping-particle":"","parse-names":false,"suffix":""},{"dropping-particle":"","family":"Mushegian","given":"Arcady R.","non-dropping-particle":"","parse-names":false,"suffix":""},{"dropping-particle":"","family":"Oksanen","given":"Hanna M.","non-dropping-particle":"","parse-names":false,"suffix":""},{"dropping-particle":"","family":"Poranen","given":"Minna M.","non-dropping-particle":"","parse-names":false,"suffix":""},{"dropping-particle":"","family":"Reyes-Muñoz","given":"Alejandro","non-dropping-particle":"","parse-names":false,"suffix":""},{"dropping-particle":"","family":"Robertson","given":"David L.","non-dropping-particle":"","parse-names":false,"suffix":""},{"dropping-particle":"","family":"Roux","given":"Simon","non-dropping-particle":"","parse-names":false,"suffix":""},{"dropping-particle":"","family":"Rubino","given":"Luisa","non-dropping-particle":"","parse-names":false,"suffix":""},{"dropping-particle":"","family":"Sabanadzovic","given":"Sead","non-dropping-particle":"","parse-names":false,"suffix":""},{"dropping-particle":"","family":"Siddell","given":"Stuart","non-dropping-particle":"","parse-names":false,"suffix":""},{"dropping-particle":"","family":"Skern","given":"Tim","non-dropping-particle":"","parse-names":false,"suffix":""},{"dropping-particle":"","family":"Smith","given":"Donald B.","non-dropping-particle":"","parse-names":false,"suffix":""},{"dropping-particle":"","family":"Sullivan","given":"Matthew B.","non-dropping-particle":"","parse-names":false,"suffix":""},{"dropping-particle":"","family":"Suzuki","given":"Nobuhiro","non-dropping-particle":"","parse-names":false,"suffix":""},{"dropping-particle":"","family":"Turner","given":"Dann","non-dropping-particle":"","parse-names":false,"suffix":""},{"dropping-particle":"","family":"Doorslaer","given":"Koenraad","non-dropping-particle":"Van","parse-names":false,"suffix":""},{"dropping-particle":"","family":"Vandamme","given":"Anne Mieke","non-dropping-particle":"","parse-names":false,"suffix":""},{"dropping-particle":"","family":"Varsani","given":"Arvind","non-dropping-particle":"","parse-names":false,"suffix":""},{"dropping-particle":"","family":"Vasilakis","given":"Nikos","non-dropping-particle":"","parse-names":false,"suffix":""}],"container-title":"PLoS Biology","id":"ITEM-2","issue":"2","issued":{"date-parts":[["2023"]]},"page":"1-23","title":"Four principles to establish a universal virus taxonomy","type":"article-journal","volume":"21"},"uris":["http://www.mendeley.com/documents/?uuid=b4f56daa-ffb5-461e-83b3-a064bc09abe7"]}],"mendeley":{"formattedCitation":"[1, 4]","plainTextFormattedCitation":"[1, 4]","previouslyFormattedCitation":"[1, 4]"},"properties":{"noteIndex":0},"schema":"https://github.com/citation-style-language/schema/raw/master/csl-citation.json"}</w:instrText>
            </w:r>
            <w:r w:rsidR="00DD69B9">
              <w:rPr>
                <w:rFonts w:ascii="Aptos" w:hAnsi="Aptos" w:cs="Arial"/>
                <w:sz w:val="20"/>
                <w:szCs w:val="20"/>
              </w:rPr>
              <w:fldChar w:fldCharType="separate"/>
            </w:r>
            <w:r w:rsidR="00DD69B9" w:rsidRPr="00DD69B9">
              <w:rPr>
                <w:rFonts w:ascii="Aptos" w:hAnsi="Aptos" w:cs="Arial"/>
                <w:noProof/>
                <w:sz w:val="20"/>
                <w:szCs w:val="20"/>
              </w:rPr>
              <w:t>[1, 4]</w:t>
            </w:r>
            <w:r w:rsidR="00DD69B9">
              <w:rPr>
                <w:rFonts w:ascii="Aptos" w:hAnsi="Aptos" w:cs="Arial"/>
                <w:sz w:val="20"/>
                <w:szCs w:val="20"/>
              </w:rPr>
              <w:fldChar w:fldCharType="end"/>
            </w:r>
            <w:r w:rsidR="003C49F7" w:rsidRPr="003C49F7">
              <w:rPr>
                <w:rFonts w:ascii="Aptos" w:hAnsi="Aptos" w:cs="Arial"/>
                <w:sz w:val="20"/>
                <w:szCs w:val="20"/>
              </w:rPr>
              <w:t xml:space="preserve">, </w:t>
            </w:r>
            <w:r w:rsidR="00A91197">
              <w:rPr>
                <w:rFonts w:ascii="Aptos" w:hAnsi="Aptos" w:cs="Arial"/>
                <w:sz w:val="20"/>
                <w:szCs w:val="20"/>
              </w:rPr>
              <w:t>we</w:t>
            </w:r>
            <w:r w:rsidR="003C49F7" w:rsidRPr="003C49F7">
              <w:rPr>
                <w:rFonts w:ascii="Aptos" w:hAnsi="Aptos" w:cs="Arial"/>
                <w:sz w:val="20"/>
                <w:szCs w:val="20"/>
              </w:rPr>
              <w:t xml:space="preserve"> </w:t>
            </w:r>
            <w:r w:rsidR="00A91197">
              <w:rPr>
                <w:rFonts w:ascii="Aptos" w:hAnsi="Aptos" w:cs="Arial"/>
                <w:sz w:val="20"/>
                <w:szCs w:val="20"/>
              </w:rPr>
              <w:t>applied</w:t>
            </w:r>
            <w:r w:rsidR="003C49F7" w:rsidRPr="003C49F7">
              <w:rPr>
                <w:rFonts w:ascii="Aptos" w:hAnsi="Aptos" w:cs="Arial"/>
                <w:sz w:val="20"/>
                <w:szCs w:val="20"/>
              </w:rPr>
              <w:t xml:space="preserve"> </w:t>
            </w:r>
            <w:r w:rsidR="00A91197">
              <w:rPr>
                <w:rFonts w:ascii="Aptos" w:hAnsi="Aptos" w:cs="Arial"/>
                <w:sz w:val="20"/>
                <w:szCs w:val="20"/>
              </w:rPr>
              <w:t xml:space="preserve">the </w:t>
            </w:r>
            <w:r w:rsidR="003C49F7" w:rsidRPr="003C49F7">
              <w:rPr>
                <w:rFonts w:ascii="Aptos" w:hAnsi="Aptos" w:cs="Arial"/>
                <w:sz w:val="20"/>
                <w:szCs w:val="20"/>
              </w:rPr>
              <w:t xml:space="preserve">proteomic tree and protein </w:t>
            </w:r>
            <w:proofErr w:type="spellStart"/>
            <w:r w:rsidR="003C49F7" w:rsidRPr="003C49F7">
              <w:rPr>
                <w:rFonts w:ascii="Aptos" w:hAnsi="Aptos" w:cs="Arial"/>
                <w:sz w:val="20"/>
                <w:szCs w:val="20"/>
              </w:rPr>
              <w:t>orthology</w:t>
            </w:r>
            <w:proofErr w:type="spellEnd"/>
            <w:r w:rsidR="003C49F7" w:rsidRPr="003C49F7">
              <w:rPr>
                <w:rFonts w:ascii="Aptos" w:hAnsi="Aptos" w:cs="Arial"/>
                <w:sz w:val="20"/>
                <w:szCs w:val="20"/>
              </w:rPr>
              <w:t xml:space="preserve"> to classify the viruses at the family level</w:t>
            </w:r>
            <w:r w:rsidR="006041FB">
              <w:rPr>
                <w:rFonts w:ascii="Aptos" w:hAnsi="Aptos" w:cs="Arial"/>
                <w:sz w:val="20"/>
                <w:szCs w:val="20"/>
              </w:rPr>
              <w:t>. We applied</w:t>
            </w:r>
            <w:r w:rsidR="003C49F7" w:rsidRPr="003C49F7">
              <w:rPr>
                <w:rFonts w:ascii="Aptos" w:hAnsi="Aptos" w:cs="Arial"/>
                <w:sz w:val="20"/>
                <w:szCs w:val="20"/>
              </w:rPr>
              <w:t xml:space="preserve"> intergenomic distance to classify them at </w:t>
            </w:r>
            <w:r w:rsidR="00E855CE">
              <w:rPr>
                <w:rFonts w:ascii="Aptos" w:hAnsi="Aptos" w:cs="Arial"/>
                <w:sz w:val="20"/>
                <w:szCs w:val="20"/>
              </w:rPr>
              <w:t xml:space="preserve">the </w:t>
            </w:r>
            <w:r w:rsidR="003C49F7" w:rsidRPr="003C49F7">
              <w:rPr>
                <w:rFonts w:ascii="Aptos" w:hAnsi="Aptos" w:cs="Arial"/>
                <w:sz w:val="20"/>
                <w:szCs w:val="20"/>
              </w:rPr>
              <w:t xml:space="preserve">genus and species levels. Thus, the intergenomic distance reveals six novel genera clustering and fifteen novel species (Figure </w:t>
            </w:r>
            <w:r w:rsidR="00DD69B9">
              <w:rPr>
                <w:rFonts w:ascii="Aptos" w:hAnsi="Aptos" w:cs="Arial"/>
                <w:sz w:val="20"/>
                <w:szCs w:val="20"/>
              </w:rPr>
              <w:t>1A</w:t>
            </w:r>
            <w:r w:rsidR="003C49F7" w:rsidRPr="003C49F7">
              <w:rPr>
                <w:rFonts w:ascii="Aptos" w:hAnsi="Aptos" w:cs="Arial"/>
                <w:sz w:val="20"/>
                <w:szCs w:val="20"/>
              </w:rPr>
              <w:t xml:space="preserve">). The RS-Phage-CA1 was classified as a new species and genus. Next, we confirmed that RS-Phage-CA1 and its related phages did not belong to any known viral family according to the proteomic tree generated by </w:t>
            </w:r>
            <w:proofErr w:type="spellStart"/>
            <w:r w:rsidR="003C49F7" w:rsidRPr="003C49F7">
              <w:rPr>
                <w:rFonts w:ascii="Aptos" w:hAnsi="Aptos" w:cs="Arial"/>
                <w:sz w:val="20"/>
                <w:szCs w:val="20"/>
              </w:rPr>
              <w:t>VipTree</w:t>
            </w:r>
            <w:proofErr w:type="spellEnd"/>
            <w:r w:rsidR="003C49F7" w:rsidRPr="003C49F7">
              <w:rPr>
                <w:rFonts w:ascii="Aptos" w:hAnsi="Aptos" w:cs="Arial"/>
                <w:sz w:val="20"/>
                <w:szCs w:val="20"/>
              </w:rPr>
              <w:t xml:space="preserve"> </w:t>
            </w:r>
            <w:r w:rsidR="00DD69B9">
              <w:rPr>
                <w:rFonts w:ascii="Aptos" w:hAnsi="Aptos" w:cs="Arial"/>
                <w:sz w:val="20"/>
                <w:szCs w:val="20"/>
              </w:rPr>
              <w:fldChar w:fldCharType="begin" w:fldLock="1"/>
            </w:r>
            <w:r w:rsidR="009D5EC5">
              <w:rPr>
                <w:rFonts w:ascii="Aptos" w:hAnsi="Aptos" w:cs="Arial"/>
                <w:sz w:val="20"/>
                <w:szCs w:val="20"/>
              </w:rPr>
              <w:instrText>ADDIN CSL_CITATION {"citationItems":[{"id":"ITEM-1","itemData":{"DOI":"10.1093/bioinformatics/btx157","ISSN":"1367-4803","author":[{"dropping-particle":"","family":"Nishimura","given":"Yosuke","non-dropping-particle":"","parse-names":false,"suffix":""},{"dropping-particle":"","family":"Yoshida","given":"Takashi","non-dropping-particle":"","parse-names":false,"suffix":""},{"dropping-particle":"","family":"Kuronishi","given":"Megumi","non-dropping-particle":"","parse-names":false,"suffix":""},{"dropping-particle":"","family":"Uehara","given":"Hideya","non-dropping-particle":"","parse-names":false,"suffix":""},{"dropping-particle":"","family":"Ogata","given":"Hiroyuki","non-dropping-particle":"","parse-names":false,"suffix":""},{"dropping-particle":"","family":"Goto","given":"Susumu","non-dropping-particle":"","parse-names":false,"suffix":""}],"container-title":"Bioinformatics","editor":[{"dropping-particle":"","family":"Valencia","given":"Alfonso","non-dropping-particle":"","parse-names":false,"suffix":""}],"id":"ITEM-1","issue":"15","issued":{"date-parts":[["2017","8","1"]]},"page":"2379-2380","title":"ViPTree: the viral proteomic tree server","type":"article-journal","volume":"33"},"uris":["http://www.mendeley.com/documents/?uuid=984a2a3f-d026-4f66-b75b-4e72ace3b843"]}],"mendeley":{"formattedCitation":"[5]","plainTextFormattedCitation":"[5]","previouslyFormattedCitation":"[5]"},"properties":{"noteIndex":0},"schema":"https://github.com/citation-style-language/schema/raw/master/csl-citation.json"}</w:instrText>
            </w:r>
            <w:r w:rsidR="00DD69B9">
              <w:rPr>
                <w:rFonts w:ascii="Aptos" w:hAnsi="Aptos" w:cs="Arial"/>
                <w:sz w:val="20"/>
                <w:szCs w:val="20"/>
              </w:rPr>
              <w:fldChar w:fldCharType="separate"/>
            </w:r>
            <w:r w:rsidR="00DD69B9" w:rsidRPr="00DD69B9">
              <w:rPr>
                <w:rFonts w:ascii="Aptos" w:hAnsi="Aptos" w:cs="Arial"/>
                <w:noProof/>
                <w:sz w:val="20"/>
                <w:szCs w:val="20"/>
              </w:rPr>
              <w:t>[5]</w:t>
            </w:r>
            <w:r w:rsidR="00DD69B9">
              <w:rPr>
                <w:rFonts w:ascii="Aptos" w:hAnsi="Aptos" w:cs="Arial"/>
                <w:sz w:val="20"/>
                <w:szCs w:val="20"/>
              </w:rPr>
              <w:fldChar w:fldCharType="end"/>
            </w:r>
            <w:r w:rsidR="003C49F7" w:rsidRPr="003C49F7">
              <w:rPr>
                <w:rFonts w:ascii="Aptos" w:hAnsi="Aptos" w:cs="Arial"/>
                <w:sz w:val="20"/>
                <w:szCs w:val="20"/>
              </w:rPr>
              <w:t xml:space="preserve"> since they clustered into a monophyletic clade composed of unclassified viruses or family orphans viruses (</w:t>
            </w:r>
            <w:r w:rsidR="00DD69B9">
              <w:rPr>
                <w:rFonts w:ascii="Aptos" w:hAnsi="Aptos" w:cs="Arial"/>
                <w:sz w:val="20"/>
                <w:szCs w:val="20"/>
              </w:rPr>
              <w:t>Figure 2</w:t>
            </w:r>
            <w:r w:rsidR="003C49F7" w:rsidRPr="003C49F7">
              <w:rPr>
                <w:rFonts w:ascii="Aptos" w:hAnsi="Aptos" w:cs="Arial"/>
                <w:sz w:val="20"/>
                <w:szCs w:val="20"/>
              </w:rPr>
              <w:t>). To better visualize the tree structure and clade formation, we rebuilt the proteomic tree</w:t>
            </w:r>
            <w:r w:rsidR="00FA79A3">
              <w:rPr>
                <w:rFonts w:ascii="Aptos" w:hAnsi="Aptos" w:cs="Arial"/>
                <w:sz w:val="20"/>
                <w:szCs w:val="20"/>
              </w:rPr>
              <w:t>,</w:t>
            </w:r>
            <w:r w:rsidR="003C49F7" w:rsidRPr="003C49F7">
              <w:rPr>
                <w:rFonts w:ascii="Aptos" w:hAnsi="Aptos" w:cs="Arial"/>
                <w:sz w:val="20"/>
                <w:szCs w:val="20"/>
              </w:rPr>
              <w:t xml:space="preserve"> collapsing the clades unrelated to Phage-CA1 (Figure </w:t>
            </w:r>
            <w:r w:rsidR="00DD69B9">
              <w:rPr>
                <w:rFonts w:ascii="Aptos" w:hAnsi="Aptos" w:cs="Arial"/>
                <w:sz w:val="20"/>
                <w:szCs w:val="20"/>
              </w:rPr>
              <w:t>1B</w:t>
            </w:r>
            <w:r w:rsidR="003C49F7" w:rsidRPr="003C49F7">
              <w:rPr>
                <w:rFonts w:ascii="Aptos" w:hAnsi="Aptos" w:cs="Arial"/>
                <w:sz w:val="20"/>
                <w:szCs w:val="20"/>
              </w:rPr>
              <w:t xml:space="preserve">). A monophyletic clade (Clade I) was observed in the proteomic tree, harboring the RS-Phage-CA1 and phages that infect </w:t>
            </w:r>
            <w:proofErr w:type="spellStart"/>
            <w:r w:rsidR="003C49F7" w:rsidRPr="003C49F7">
              <w:rPr>
                <w:rFonts w:ascii="Aptos" w:hAnsi="Aptos" w:cs="Arial"/>
                <w:sz w:val="20"/>
                <w:szCs w:val="20"/>
              </w:rPr>
              <w:t>Ralstonia</w:t>
            </w:r>
            <w:proofErr w:type="spellEnd"/>
            <w:r w:rsidR="003C49F7" w:rsidRPr="003C49F7">
              <w:rPr>
                <w:rFonts w:ascii="Aptos" w:hAnsi="Aptos" w:cs="Arial"/>
                <w:sz w:val="20"/>
                <w:szCs w:val="20"/>
              </w:rPr>
              <w:t xml:space="preserve">, Burkholderia, and Xanthomonas, which </w:t>
            </w:r>
            <w:r w:rsidR="00E855CE">
              <w:rPr>
                <w:rFonts w:ascii="Aptos" w:hAnsi="Aptos" w:cs="Arial"/>
                <w:sz w:val="20"/>
                <w:szCs w:val="20"/>
              </w:rPr>
              <w:t xml:space="preserve">we propose </w:t>
            </w:r>
            <w:r w:rsidR="006A3470">
              <w:rPr>
                <w:rFonts w:ascii="Aptos" w:hAnsi="Aptos" w:cs="Arial"/>
                <w:sz w:val="20"/>
                <w:szCs w:val="20"/>
              </w:rPr>
              <w:t>to be considered</w:t>
            </w:r>
            <w:r w:rsidR="00E855CE">
              <w:rPr>
                <w:rFonts w:ascii="Aptos" w:hAnsi="Aptos" w:cs="Arial"/>
                <w:sz w:val="20"/>
                <w:szCs w:val="20"/>
              </w:rPr>
              <w:t xml:space="preserve"> </w:t>
            </w:r>
            <w:r w:rsidR="003C49F7" w:rsidRPr="003C49F7">
              <w:rPr>
                <w:rFonts w:ascii="Aptos" w:hAnsi="Aptos" w:cs="Arial"/>
                <w:sz w:val="20"/>
                <w:szCs w:val="20"/>
              </w:rPr>
              <w:t xml:space="preserve">a novel viral family. In addition, two well-defined subclades (subclades I and II) were observed. Subclade I comprises phages that infect </w:t>
            </w:r>
            <w:r w:rsidR="003C49F7" w:rsidRPr="00FA79A3">
              <w:rPr>
                <w:rFonts w:ascii="Aptos" w:hAnsi="Aptos" w:cs="Arial"/>
                <w:i/>
                <w:iCs/>
                <w:sz w:val="20"/>
                <w:szCs w:val="20"/>
              </w:rPr>
              <w:t>Xanthomonas</w:t>
            </w:r>
            <w:r w:rsidR="003C49F7" w:rsidRPr="003C49F7">
              <w:rPr>
                <w:rFonts w:ascii="Aptos" w:hAnsi="Aptos" w:cs="Arial"/>
                <w:sz w:val="20"/>
                <w:szCs w:val="20"/>
              </w:rPr>
              <w:t xml:space="preserve"> and belong to the </w:t>
            </w:r>
            <w:proofErr w:type="spellStart"/>
            <w:r w:rsidR="003C49F7" w:rsidRPr="00FA79A3">
              <w:rPr>
                <w:rFonts w:ascii="Aptos" w:hAnsi="Aptos" w:cs="Arial"/>
                <w:i/>
                <w:iCs/>
                <w:sz w:val="20"/>
                <w:szCs w:val="20"/>
              </w:rPr>
              <w:t>Kantovirinae</w:t>
            </w:r>
            <w:proofErr w:type="spellEnd"/>
            <w:r w:rsidR="003C49F7" w:rsidRPr="003C49F7">
              <w:rPr>
                <w:rFonts w:ascii="Aptos" w:hAnsi="Aptos" w:cs="Arial"/>
                <w:sz w:val="20"/>
                <w:szCs w:val="20"/>
              </w:rPr>
              <w:t xml:space="preserve"> subfamily, which is not associated with any family. Subclade II includes the RS-Phage-CA1 and viruses from the genus </w:t>
            </w:r>
            <w:proofErr w:type="spellStart"/>
            <w:r w:rsidR="003C49F7" w:rsidRPr="00FA79A3">
              <w:rPr>
                <w:rFonts w:ascii="Aptos" w:hAnsi="Aptos" w:cs="Arial"/>
                <w:i/>
                <w:iCs/>
                <w:sz w:val="20"/>
                <w:szCs w:val="20"/>
              </w:rPr>
              <w:t>Bakolyvirus</w:t>
            </w:r>
            <w:proofErr w:type="spellEnd"/>
            <w:r w:rsidR="003C49F7" w:rsidRPr="003C49F7">
              <w:rPr>
                <w:rFonts w:ascii="Aptos" w:hAnsi="Aptos" w:cs="Arial"/>
                <w:sz w:val="20"/>
                <w:szCs w:val="20"/>
              </w:rPr>
              <w:t xml:space="preserve"> and the genus </w:t>
            </w:r>
            <w:proofErr w:type="spellStart"/>
            <w:r w:rsidR="003C49F7" w:rsidRPr="00FA79A3">
              <w:rPr>
                <w:rFonts w:ascii="Aptos" w:hAnsi="Aptos" w:cs="Arial"/>
                <w:i/>
                <w:iCs/>
                <w:sz w:val="20"/>
                <w:szCs w:val="20"/>
              </w:rPr>
              <w:t>Naesvirus</w:t>
            </w:r>
            <w:proofErr w:type="spellEnd"/>
            <w:r w:rsidR="003C49F7" w:rsidRPr="003C49F7">
              <w:rPr>
                <w:rFonts w:ascii="Aptos" w:hAnsi="Aptos" w:cs="Arial"/>
                <w:sz w:val="20"/>
                <w:szCs w:val="20"/>
              </w:rPr>
              <w:t>.</w:t>
            </w:r>
            <w:r w:rsidR="00683FA4">
              <w:rPr>
                <w:rFonts w:ascii="Aptos" w:hAnsi="Aptos" w:cs="Arial"/>
                <w:sz w:val="20"/>
                <w:szCs w:val="20"/>
              </w:rPr>
              <w:t xml:space="preserve"> Then, we </w:t>
            </w:r>
            <w:proofErr w:type="spellStart"/>
            <w:r w:rsidR="00683FA4">
              <w:rPr>
                <w:rFonts w:ascii="Aptos" w:hAnsi="Aptos" w:cs="Arial"/>
                <w:sz w:val="20"/>
                <w:szCs w:val="20"/>
              </w:rPr>
              <w:t>prosposed</w:t>
            </w:r>
            <w:proofErr w:type="spellEnd"/>
            <w:r w:rsidR="00683FA4">
              <w:rPr>
                <w:rFonts w:ascii="Aptos" w:hAnsi="Aptos" w:cs="Arial"/>
                <w:sz w:val="20"/>
                <w:szCs w:val="20"/>
              </w:rPr>
              <w:t xml:space="preserve"> each subclade be considered two subfamilies into a family</w:t>
            </w:r>
            <w:r w:rsidR="004D6DB3">
              <w:rPr>
                <w:rFonts w:ascii="Aptos" w:hAnsi="Aptos" w:cs="Arial"/>
                <w:sz w:val="20"/>
                <w:szCs w:val="20"/>
              </w:rPr>
              <w:t xml:space="preserve"> that is related to clade I.</w:t>
            </w:r>
            <w:r w:rsidR="003C49F7" w:rsidRPr="003C49F7">
              <w:rPr>
                <w:rFonts w:ascii="Aptos" w:hAnsi="Aptos" w:cs="Arial"/>
                <w:sz w:val="20"/>
                <w:szCs w:val="20"/>
              </w:rPr>
              <w:t xml:space="preserve"> In the next step, we sought homologous proteins inside the family and subfamilies to be used in demarcation criteria associated with the proteomic tree. For this, we ran </w:t>
            </w:r>
            <w:proofErr w:type="spellStart"/>
            <w:r w:rsidR="009D5EC5" w:rsidRPr="009D5EC5">
              <w:rPr>
                <w:rFonts w:ascii="Aptos" w:hAnsi="Aptos" w:cs="Arial"/>
                <w:sz w:val="20"/>
                <w:szCs w:val="20"/>
              </w:rPr>
              <w:t>Proteinortho</w:t>
            </w:r>
            <w:proofErr w:type="spellEnd"/>
            <w:r w:rsidR="003C49F7" w:rsidRPr="003C49F7">
              <w:rPr>
                <w:rFonts w:ascii="Aptos" w:hAnsi="Aptos" w:cs="Arial"/>
                <w:sz w:val="20"/>
                <w:szCs w:val="20"/>
              </w:rPr>
              <w:t xml:space="preserve"> v.6.3.0</w:t>
            </w:r>
            <w:r w:rsidR="009D5EC5">
              <w:rPr>
                <w:rFonts w:ascii="Aptos" w:hAnsi="Aptos" w:cs="Arial"/>
                <w:sz w:val="20"/>
                <w:szCs w:val="20"/>
              </w:rPr>
              <w:t xml:space="preserve"> </w:t>
            </w:r>
            <w:r w:rsidR="009D5EC5">
              <w:rPr>
                <w:rFonts w:ascii="Aptos" w:hAnsi="Aptos" w:cs="Arial"/>
                <w:sz w:val="20"/>
                <w:szCs w:val="20"/>
              </w:rPr>
              <w:fldChar w:fldCharType="begin" w:fldLock="1"/>
            </w:r>
            <w:r w:rsidR="000F733C">
              <w:rPr>
                <w:rFonts w:ascii="Aptos" w:hAnsi="Aptos" w:cs="Arial"/>
                <w:sz w:val="20"/>
                <w:szCs w:val="20"/>
              </w:rPr>
              <w:instrText>ADDIN CSL_CITATION {"citationItems":[{"id":"ITEM-1","itemData":{"DOI":"10.3389/fbinf.2023.1322477","ISSN":"2673-7647","abstract":"Proteinortho is a widely used tool to predict (co)-orthologous groups of genes for any set of species. It finds application in comparative and functional genomics, phylogenomics, and evolutionary reconstructions. With a rapidly increasing number of available genomes, the demand for large-scale predictions is also growing. In this contribution, we evaluate and implement major algorithmic improvements that significantly enhance the speed of the analysis without reducing precision. Graph-based detection of (co-)orthologs is typically based on a reciprocal best alignment heuristic that requires an all vs. all comparison of proteins from all species under study. The initial identification of similar proteins is accelerated by introducing an alternative search tool along with a revised search strategy—the pseudo-reciprocal best alignment heuristic—that reduces the number of required sequence comparisons by one-half. The clustering algorithm was reworked to efficiently decompose very large clusters and accelerate processing. Proteinortho6 reduces the overall processing time by an order of magnitude compared to its predecessor while maintaining its small memory footprint and good predictive quality.","author":[{"dropping-particle":"","family":"Klemm","given":"Paul","non-dropping-particle":"","parse-names":false,"suffix":""},{"dropping-particle":"","family":"Stadler","given":"Peter F.","non-dropping-particle":"","parse-names":false,"suffix":""},{"dropping-particle":"","family":"Lechner","given":"Marcus","non-dropping-particle":"","parse-names":false,"suffix":""}],"container-title":"Frontiers in Bioinformatics","id":"ITEM-1","issue":"December","issued":{"date-parts":[["2023","12","13"]]},"title":"Proteinortho6: pseudo-reciprocal best alignment heuristic for graph-based detection of (co-)orthologs","type":"article-journal","volume":"3"},"uris":["http://www.mendeley.com/documents/?uuid=ba66cd9b-2731-44e7-b1d9-9b07f86d9299"]}],"mendeley":{"formattedCitation":"[6]","plainTextFormattedCitation":"[6]","previouslyFormattedCitation":"[6]"},"properties":{"noteIndex":0},"schema":"https://github.com/citation-style-language/schema/raw/master/csl-citation.json"}</w:instrText>
            </w:r>
            <w:r w:rsidR="009D5EC5">
              <w:rPr>
                <w:rFonts w:ascii="Aptos" w:hAnsi="Aptos" w:cs="Arial"/>
                <w:sz w:val="20"/>
                <w:szCs w:val="20"/>
              </w:rPr>
              <w:fldChar w:fldCharType="separate"/>
            </w:r>
            <w:r w:rsidR="009D5EC5" w:rsidRPr="009D5EC5">
              <w:rPr>
                <w:rFonts w:ascii="Aptos" w:hAnsi="Aptos" w:cs="Arial"/>
                <w:noProof/>
                <w:sz w:val="20"/>
                <w:szCs w:val="20"/>
              </w:rPr>
              <w:t>[6]</w:t>
            </w:r>
            <w:r w:rsidR="009D5EC5">
              <w:rPr>
                <w:rFonts w:ascii="Aptos" w:hAnsi="Aptos" w:cs="Arial"/>
                <w:sz w:val="20"/>
                <w:szCs w:val="20"/>
              </w:rPr>
              <w:fldChar w:fldCharType="end"/>
            </w:r>
            <w:r w:rsidR="003C49F7" w:rsidRPr="003C49F7">
              <w:rPr>
                <w:rFonts w:ascii="Aptos" w:hAnsi="Aptos" w:cs="Arial"/>
                <w:sz w:val="20"/>
                <w:szCs w:val="20"/>
              </w:rPr>
              <w:t xml:space="preserve"> (parameters: -e=1e-05 -</w:t>
            </w:r>
            <w:proofErr w:type="spellStart"/>
            <w:r w:rsidR="003C49F7" w:rsidRPr="003C49F7">
              <w:rPr>
                <w:rFonts w:ascii="Aptos" w:hAnsi="Aptos" w:cs="Arial"/>
                <w:sz w:val="20"/>
                <w:szCs w:val="20"/>
              </w:rPr>
              <w:t>cov</w:t>
            </w:r>
            <w:proofErr w:type="spellEnd"/>
            <w:r w:rsidR="003C49F7" w:rsidRPr="003C49F7">
              <w:rPr>
                <w:rFonts w:ascii="Aptos" w:hAnsi="Aptos" w:cs="Arial"/>
                <w:sz w:val="20"/>
                <w:szCs w:val="20"/>
              </w:rPr>
              <w:t xml:space="preserve">=50) using all proteomes of the 254 selected viruses to identify the protein </w:t>
            </w:r>
            <w:proofErr w:type="spellStart"/>
            <w:r w:rsidR="003C49F7" w:rsidRPr="003C49F7">
              <w:rPr>
                <w:rFonts w:ascii="Aptos" w:hAnsi="Aptos" w:cs="Arial"/>
                <w:sz w:val="20"/>
                <w:szCs w:val="20"/>
              </w:rPr>
              <w:t>orthogroups</w:t>
            </w:r>
            <w:proofErr w:type="spellEnd"/>
            <w:r w:rsidR="003C49F7" w:rsidRPr="003C49F7">
              <w:rPr>
                <w:rFonts w:ascii="Aptos" w:hAnsi="Aptos" w:cs="Arial"/>
                <w:sz w:val="20"/>
                <w:szCs w:val="20"/>
              </w:rPr>
              <w:t xml:space="preserve"> (OGs). When not available in </w:t>
            </w:r>
            <w:proofErr w:type="spellStart"/>
            <w:r w:rsidR="003C49F7" w:rsidRPr="003C49F7">
              <w:rPr>
                <w:rFonts w:ascii="Aptos" w:hAnsi="Aptos" w:cs="Arial"/>
                <w:sz w:val="20"/>
                <w:szCs w:val="20"/>
              </w:rPr>
              <w:t>Genbank</w:t>
            </w:r>
            <w:proofErr w:type="spellEnd"/>
            <w:r w:rsidR="003C49F7" w:rsidRPr="003C49F7">
              <w:rPr>
                <w:rFonts w:ascii="Aptos" w:hAnsi="Aptos" w:cs="Arial"/>
                <w:sz w:val="20"/>
                <w:szCs w:val="20"/>
              </w:rPr>
              <w:t>/</w:t>
            </w:r>
            <w:proofErr w:type="spellStart"/>
            <w:r w:rsidR="003C49F7" w:rsidRPr="003C49F7">
              <w:rPr>
                <w:rFonts w:ascii="Aptos" w:hAnsi="Aptos" w:cs="Arial"/>
                <w:sz w:val="20"/>
                <w:szCs w:val="20"/>
              </w:rPr>
              <w:t>RefSeq</w:t>
            </w:r>
            <w:proofErr w:type="spellEnd"/>
            <w:r w:rsidR="003C49F7" w:rsidRPr="003C49F7">
              <w:rPr>
                <w:rFonts w:ascii="Aptos" w:hAnsi="Aptos" w:cs="Arial"/>
                <w:sz w:val="20"/>
                <w:szCs w:val="20"/>
              </w:rPr>
              <w:t xml:space="preserve">, genes were predicted using </w:t>
            </w:r>
            <w:proofErr w:type="spellStart"/>
            <w:r w:rsidR="003C49F7" w:rsidRPr="003C49F7">
              <w:rPr>
                <w:rFonts w:ascii="Aptos" w:hAnsi="Aptos" w:cs="Arial"/>
                <w:sz w:val="20"/>
                <w:szCs w:val="20"/>
              </w:rPr>
              <w:t>Prokka</w:t>
            </w:r>
            <w:proofErr w:type="spellEnd"/>
            <w:r w:rsidR="003C49F7" w:rsidRPr="003C49F7">
              <w:rPr>
                <w:rFonts w:ascii="Aptos" w:hAnsi="Aptos" w:cs="Arial"/>
                <w:sz w:val="20"/>
                <w:szCs w:val="20"/>
              </w:rPr>
              <w:t xml:space="preserve"> v.1.14.5. We identified five OGs exclusively found in all members of clade I, while two OGs were exclusively found in all members of each subclade in this sense, we propose that clade I be classified as a new family and subclades I and II, each one as a novel subfamily. (Figure </w:t>
            </w:r>
            <w:r w:rsidR="006F34ED">
              <w:rPr>
                <w:rFonts w:ascii="Aptos" w:hAnsi="Aptos" w:cs="Arial"/>
                <w:sz w:val="20"/>
                <w:szCs w:val="20"/>
              </w:rPr>
              <w:t>1B</w:t>
            </w:r>
            <w:r w:rsidR="003C49F7" w:rsidRPr="003C49F7">
              <w:rPr>
                <w:rFonts w:ascii="Aptos" w:hAnsi="Aptos" w:cs="Arial"/>
                <w:sz w:val="20"/>
                <w:szCs w:val="20"/>
              </w:rPr>
              <w:t xml:space="preserve"> and Table </w:t>
            </w:r>
            <w:r w:rsidR="005600E5">
              <w:rPr>
                <w:rFonts w:ascii="Aptos" w:hAnsi="Aptos" w:cs="Arial"/>
                <w:sz w:val="20"/>
                <w:szCs w:val="20"/>
              </w:rPr>
              <w:t>1</w:t>
            </w:r>
            <w:r w:rsidR="003C49F7" w:rsidRPr="003C49F7">
              <w:rPr>
                <w:rFonts w:ascii="Aptos" w:hAnsi="Aptos" w:cs="Arial"/>
                <w:sz w:val="20"/>
                <w:szCs w:val="20"/>
              </w:rPr>
              <w:t xml:space="preserve"> to </w:t>
            </w:r>
            <w:r w:rsidR="005600E5">
              <w:rPr>
                <w:rFonts w:ascii="Aptos" w:hAnsi="Aptos" w:cs="Arial"/>
                <w:sz w:val="20"/>
                <w:szCs w:val="20"/>
              </w:rPr>
              <w:t>3</w:t>
            </w:r>
            <w:r w:rsidR="003C49F7" w:rsidRPr="003C49F7">
              <w:rPr>
                <w:rFonts w:ascii="Aptos" w:hAnsi="Aptos" w:cs="Arial"/>
                <w:sz w:val="20"/>
                <w:szCs w:val="20"/>
              </w:rPr>
              <w:t xml:space="preserve">). </w:t>
            </w:r>
            <w:r w:rsidR="004D6DB3">
              <w:rPr>
                <w:rFonts w:ascii="Aptos" w:hAnsi="Aptos" w:cs="Arial"/>
                <w:sz w:val="20"/>
                <w:szCs w:val="20"/>
              </w:rPr>
              <w:t>We propose t</w:t>
            </w:r>
            <w:r w:rsidR="003C49F7" w:rsidRPr="003C49F7">
              <w:rPr>
                <w:rFonts w:ascii="Aptos" w:hAnsi="Aptos" w:cs="Arial"/>
                <w:sz w:val="20"/>
                <w:szCs w:val="20"/>
              </w:rPr>
              <w:t>o facilitate the inclusion of new viruses into the family and subfamilies</w:t>
            </w:r>
            <w:r w:rsidR="002D428D">
              <w:rPr>
                <w:rFonts w:ascii="Aptos" w:hAnsi="Aptos" w:cs="Arial"/>
                <w:sz w:val="20"/>
                <w:szCs w:val="20"/>
              </w:rPr>
              <w:t xml:space="preserve"> </w:t>
            </w:r>
            <w:r w:rsidR="003C49F7" w:rsidRPr="003C49F7">
              <w:rPr>
                <w:rFonts w:ascii="Aptos" w:hAnsi="Aptos" w:cs="Arial"/>
                <w:sz w:val="20"/>
                <w:szCs w:val="20"/>
              </w:rPr>
              <w:t xml:space="preserve">the minimum sequence identity in pairwise alignments (query and subject coverage &gt;= 50%) for a protein to be classified within the selected OGs. For this, we ran </w:t>
            </w:r>
            <w:proofErr w:type="spellStart"/>
            <w:r w:rsidR="003C49F7" w:rsidRPr="003C49F7">
              <w:rPr>
                <w:rFonts w:ascii="Aptos" w:hAnsi="Aptos" w:cs="Arial"/>
                <w:sz w:val="20"/>
                <w:szCs w:val="20"/>
              </w:rPr>
              <w:t>BLASTp</w:t>
            </w:r>
            <w:proofErr w:type="spellEnd"/>
            <w:r w:rsidR="003C49F7" w:rsidRPr="003C49F7">
              <w:rPr>
                <w:rFonts w:ascii="Aptos" w:hAnsi="Aptos" w:cs="Arial"/>
                <w:sz w:val="20"/>
                <w:szCs w:val="20"/>
              </w:rPr>
              <w:t xml:space="preserve"> between proteins within a given OG and between proteins of a given OG and proteins from viruses that do not belong to clade I enriched with proteins of all dsDNA viruses classified in ICTV. Using this approach, we obtained sequence identity thresholds for each selected OG. We confirmed these OGs were exclusively found in clade I, subclade I, or subclade II viruses, except for Howlin OG from subclade II. However, by using the identity thresholds, the true orthologs belonging to Holin OG can be identified. The sequence identity thresholds for each OG can be checked in </w:t>
            </w:r>
            <w:r w:rsidR="005600E5">
              <w:rPr>
                <w:rFonts w:ascii="Aptos" w:hAnsi="Aptos" w:cs="Arial"/>
                <w:sz w:val="20"/>
                <w:szCs w:val="20"/>
              </w:rPr>
              <w:t>Figure</w:t>
            </w:r>
            <w:r w:rsidR="00FA79A3">
              <w:rPr>
                <w:rFonts w:ascii="Aptos" w:hAnsi="Aptos" w:cs="Arial"/>
                <w:sz w:val="20"/>
                <w:szCs w:val="20"/>
              </w:rPr>
              <w:t>s</w:t>
            </w:r>
            <w:r w:rsidR="005600E5">
              <w:rPr>
                <w:rFonts w:ascii="Aptos" w:hAnsi="Aptos" w:cs="Arial"/>
                <w:sz w:val="20"/>
                <w:szCs w:val="20"/>
              </w:rPr>
              <w:t xml:space="preserve"> 3 to 11</w:t>
            </w:r>
            <w:r w:rsidR="003C49F7" w:rsidRPr="003C49F7">
              <w:rPr>
                <w:rFonts w:ascii="Aptos" w:hAnsi="Aptos" w:cs="Arial"/>
                <w:sz w:val="20"/>
                <w:szCs w:val="20"/>
              </w:rPr>
              <w:t xml:space="preserve">. The function of the proteins belonging to these OGs was predicted using </w:t>
            </w:r>
            <w:proofErr w:type="spellStart"/>
            <w:r w:rsidR="003C49F7" w:rsidRPr="003C49F7">
              <w:rPr>
                <w:rFonts w:ascii="Aptos" w:hAnsi="Aptos" w:cs="Arial"/>
                <w:sz w:val="20"/>
                <w:szCs w:val="20"/>
              </w:rPr>
              <w:t>BlastP</w:t>
            </w:r>
            <w:proofErr w:type="spellEnd"/>
            <w:r w:rsidR="003C49F7" w:rsidRPr="003C49F7">
              <w:rPr>
                <w:rFonts w:ascii="Aptos" w:hAnsi="Aptos" w:cs="Arial"/>
                <w:sz w:val="20"/>
                <w:szCs w:val="20"/>
              </w:rPr>
              <w:t xml:space="preserve"> and </w:t>
            </w:r>
            <w:proofErr w:type="spellStart"/>
            <w:r w:rsidR="003C49F7" w:rsidRPr="003C49F7">
              <w:rPr>
                <w:rFonts w:ascii="Aptos" w:hAnsi="Aptos" w:cs="Arial"/>
                <w:sz w:val="20"/>
                <w:szCs w:val="20"/>
              </w:rPr>
              <w:t>InterProScan</w:t>
            </w:r>
            <w:proofErr w:type="spellEnd"/>
            <w:r w:rsidR="003C49F7" w:rsidRPr="003C49F7">
              <w:rPr>
                <w:rFonts w:ascii="Aptos" w:hAnsi="Aptos" w:cs="Arial"/>
                <w:sz w:val="20"/>
                <w:szCs w:val="20"/>
              </w:rPr>
              <w:t xml:space="preserve"> </w:t>
            </w:r>
            <w:r w:rsidR="000F733C">
              <w:rPr>
                <w:rFonts w:ascii="Aptos" w:hAnsi="Aptos" w:cs="Arial"/>
                <w:sz w:val="20"/>
                <w:szCs w:val="20"/>
              </w:rPr>
              <w:fldChar w:fldCharType="begin" w:fldLock="1"/>
            </w:r>
            <w:r w:rsidR="000D1431">
              <w:rPr>
                <w:rFonts w:ascii="Aptos" w:hAnsi="Aptos" w:cs="Arial"/>
                <w:sz w:val="20"/>
                <w:szCs w:val="20"/>
              </w:rPr>
              <w:instrText>ADDIN CSL_CITATION {"citationItems":[{"id":"ITEM-1","itemData":{"abstract":"BLAST search results are available for 36 hours. The \"Recent Results\" tab displays a list of recently submitted search requests that have not expired. The list is session-specific and will be lost if session cookie is cleared upon browser exit. For this reason, it is recommended that BLAST searches be done with an active login to a My NCBI account such as the one shown below. The My NCBI login from the header is shown as an insert at the upper right (A). Each result is given as a row in the table. The identifier in the Request ID (RID) column (B) provides an one-click access to the search result. The program, Title and Database column (C) combine to provide a summary for a specific search. Database restriction applied are indicated by \"more …\" and the popup upon mouseover (D). The \"save\", \"download\" and the red \"X\" (E) allow saving the search strategy, downloading the search strategy, and removing the search from the list.","author":[{"dropping-particle":"","family":"NCBI","given":"","non-dropping-particle":"","parse-names":false,"suffix":""}],"container-title":"NCBI Handout Series","id":"ITEM-1","issued":{"date-parts":[["2016"]]},"page":"1-8","title":"BLAST Homepage and Selected Search Pages","type":"article-journal"},"uris":["http://www.mendeley.com/documents/?uuid=a94f32c3-626a-44a9-99b8-97d0a7d3798e"]},{"id":"ITEM-2","itemData":{"DOI":"10.1093/nar/gkac993","ISSN":"0305-1048","abstract":"The InterPro database (https://www.ebi.ac.uk/interpro/) provides an integrative classification of protein sequences into families, and identifies functionally important domains and conserved sites. Here, we report recent developments with InterPro (version 90.0) and its associated software, including updates to data content and to the website. These developments extend and enrich the information provided by InterPro, and provide a more user friendly access to the data. Additionally, we have worked on adding Pfam website features to the InterPro website, as the Pfam website will be retired in late 2022. We also show that InterPro's sequence coverage has kept pace with the growth of UniProtKB. Moreover, we report the development of a card game as a method of engaging the non-scientific community. Finally, we discuss the benefits and challenges brought by the use of artificial intelligence for protein structure prediction.","author":[{"dropping-particle":"","family":"Paysan-Lafosse","given":"Typhaine","non-dropping-particle":"","parse-names":false,"suffix":""},{"dropping-particle":"","family":"Blum","given":"Matthias","non-dropping-particle":"","parse-names":false,"suffix":""},{"dropping-particle":"","family":"Chuguransky","given":"Sara","non-dropping-particle":"","parse-names":false,"suffix":""},{"dropping-particle":"","family":"Grego","given":"Tiago","non-dropping-particle":"","parse-names":false,"suffix":""},{"dropping-particle":"","family":"Pinto","given":"Beatriz Lázaro","non-dropping-particle":"","parse-names":false,"suffix":""},{"dropping-particle":"","family":"Salazar","given":"Gustavo A","non-dropping-particle":"","parse-names":false,"suffix":""},{"dropping-particle":"","family":"Bileschi","given":"Maxwell L","non-dropping-particle":"","parse-names":false,"suffix":""},{"dropping-particle":"","family":"Bork","given":"Peer","non-dropping-particle":"","parse-names":false,"suffix":""},{"dropping-particle":"","family":"Bridge","given":"Alan","non-dropping-particle":"","parse-names":false,"suffix":""},{"dropping-particle":"","family":"Colwell","given":"Lucy","non-dropping-particle":"","parse-names":false,"suffix":""},{"dropping-particle":"","family":"Gough","given":"Julian","non-dropping-particle":"","parse-names":false,"suffix":""},{"dropping-particle":"","family":"Haft","given":"Daniel H","non-dropping-particle":"","parse-names":false,"suffix":""},{"dropping-particle":"","family":"Letunić","given":"Ivica","non-dropping-particle":"","parse-names":false,"suffix":""},{"dropping-particle":"","family":"Marchler-Bauer","given":"Aron","non-dropping-particle":"","parse-names":false,"suffix":""},{"dropping-particle":"","family":"Mi","given":"Huaiyu","non-dropping-particle":"","parse-names":false,"suffix":""},{"dropping-particle":"","family":"Natale","given":"Darren A","non-dropping-particle":"","parse-names":false,"suffix":""},{"dropping-particle":"","family":"Orengo","given":"Christine A","non-dropping-particle":"","parse-names":false,"suffix":""},{"dropping-particle":"","family":"Pandurangan","given":"Arun P","non-dropping-particle":"","parse-names":false,"suffix":""},{"dropping-particle":"","family":"Rivoire","given":"Catherine","non-dropping-particle":"","parse-names":false,"suffix":""},{"dropping-particle":"","family":"Sigrist","given":"Christian J A","non-dropping-particle":"","parse-names":false,"suffix":""},{"dropping-particle":"","family":"Sillitoe","given":"Ian","non-dropping-particle":"","parse-names":false,"suffix":""},{"dropping-particle":"","family":"Thanki","given":"Narmada","non-dropping-particle":"","parse-names":false,"suffix":""},{"dropping-particle":"","family":"Thomas","given":"Paul D.","non-dropping-particle":"","parse-names":false,"suffix":""},{"dropping-particle":"","family":"Tosatto","given":"Silvio C E","non-dropping-particle":"","parse-names":false,"suffix":""},{"dropping-particle":"","family":"Wu","given":"Cathy H","non-dropping-particle":"","parse-names":false,"suffix":""},{"dropping-particle":"","family":"Bateman","given":"Alex","non-dropping-particle":"","parse-names":false,"suffix":""}],"container-title":"Nucleic Acids Research","id":"ITEM-2","issue":"D1","issued":{"date-parts":[["2023","1","6"]]},"page":"D418-D427","title":"InterPro in 2022","type":"article-journal","volume":"51"},"uris":["http://www.mendeley.com/documents/?uuid=5ff03599-5c83-4af0-9031-cc7e5a0e3ce9"]}],"mendeley":{"formattedCitation":"[7, 8]","plainTextFormattedCitation":"[7, 8]","previouslyFormattedCitation":"[7, 8]"},"properties":{"noteIndex":0},"schema":"https://github.com/citation-style-language/schema/raw/master/csl-citation.json"}</w:instrText>
            </w:r>
            <w:r w:rsidR="000F733C">
              <w:rPr>
                <w:rFonts w:ascii="Aptos" w:hAnsi="Aptos" w:cs="Arial"/>
                <w:sz w:val="20"/>
                <w:szCs w:val="20"/>
              </w:rPr>
              <w:fldChar w:fldCharType="separate"/>
            </w:r>
            <w:r w:rsidR="000F733C" w:rsidRPr="000F733C">
              <w:rPr>
                <w:rFonts w:ascii="Aptos" w:hAnsi="Aptos" w:cs="Arial"/>
                <w:noProof/>
                <w:sz w:val="20"/>
                <w:szCs w:val="20"/>
              </w:rPr>
              <w:t>[7, 8]</w:t>
            </w:r>
            <w:r w:rsidR="000F733C">
              <w:rPr>
                <w:rFonts w:ascii="Aptos" w:hAnsi="Aptos" w:cs="Arial"/>
                <w:sz w:val="20"/>
                <w:szCs w:val="20"/>
              </w:rPr>
              <w:fldChar w:fldCharType="end"/>
            </w:r>
            <w:r w:rsidR="003C49F7" w:rsidRPr="003C49F7">
              <w:rPr>
                <w:rFonts w:ascii="Aptos" w:hAnsi="Aptos" w:cs="Arial"/>
                <w:sz w:val="20"/>
                <w:szCs w:val="20"/>
              </w:rPr>
              <w:t>. Some proteins give any significant hits and, thus, were kept as hypothetical proteins. The OGs harboring only hypothetical proteins were named using Greek letters (</w:t>
            </w:r>
            <w:r w:rsidR="000F733C" w:rsidRPr="003C49F7">
              <w:rPr>
                <w:rFonts w:ascii="Aptos" w:hAnsi="Aptos" w:cs="Arial"/>
                <w:sz w:val="20"/>
                <w:szCs w:val="20"/>
              </w:rPr>
              <w:t xml:space="preserve">Table </w:t>
            </w:r>
            <w:r w:rsidR="000F733C">
              <w:rPr>
                <w:rFonts w:ascii="Aptos" w:hAnsi="Aptos" w:cs="Arial"/>
                <w:sz w:val="20"/>
                <w:szCs w:val="20"/>
              </w:rPr>
              <w:t>1</w:t>
            </w:r>
            <w:r w:rsidR="000F733C" w:rsidRPr="003C49F7">
              <w:rPr>
                <w:rFonts w:ascii="Aptos" w:hAnsi="Aptos" w:cs="Arial"/>
                <w:sz w:val="20"/>
                <w:szCs w:val="20"/>
              </w:rPr>
              <w:t xml:space="preserve"> to </w:t>
            </w:r>
            <w:r w:rsidR="000F733C">
              <w:rPr>
                <w:rFonts w:ascii="Aptos" w:hAnsi="Aptos" w:cs="Arial"/>
                <w:sz w:val="20"/>
                <w:szCs w:val="20"/>
              </w:rPr>
              <w:t>3</w:t>
            </w:r>
            <w:r w:rsidR="003C49F7" w:rsidRPr="003C49F7">
              <w:rPr>
                <w:rFonts w:ascii="Aptos" w:hAnsi="Aptos" w:cs="Arial"/>
                <w:sz w:val="20"/>
                <w:szCs w:val="20"/>
              </w:rPr>
              <w:t xml:space="preserve">). </w:t>
            </w:r>
            <w:r w:rsidR="00FA79A3">
              <w:rPr>
                <w:rFonts w:ascii="Aptos" w:hAnsi="Aptos" w:cs="Arial"/>
                <w:sz w:val="20"/>
                <w:szCs w:val="20"/>
              </w:rPr>
              <w:t>To</w:t>
            </w:r>
            <w:r w:rsidR="000D1431">
              <w:rPr>
                <w:rFonts w:ascii="Aptos" w:hAnsi="Aptos" w:cs="Arial"/>
                <w:sz w:val="20"/>
                <w:szCs w:val="20"/>
              </w:rPr>
              <w:t xml:space="preserve"> support </w:t>
            </w:r>
            <w:r w:rsidR="00FA79A3">
              <w:rPr>
                <w:rFonts w:ascii="Aptos" w:hAnsi="Aptos" w:cs="Arial"/>
                <w:sz w:val="20"/>
                <w:szCs w:val="20"/>
              </w:rPr>
              <w:t>using</w:t>
            </w:r>
            <w:r w:rsidR="000D1431">
              <w:rPr>
                <w:rFonts w:ascii="Aptos" w:hAnsi="Aptos" w:cs="Arial"/>
                <w:sz w:val="20"/>
                <w:szCs w:val="20"/>
              </w:rPr>
              <w:t xml:space="preserve"> OGs to separate de clades, w</w:t>
            </w:r>
            <w:r w:rsidR="003C49F7" w:rsidRPr="003C49F7">
              <w:rPr>
                <w:rFonts w:ascii="Aptos" w:hAnsi="Aptos" w:cs="Arial"/>
                <w:sz w:val="20"/>
                <w:szCs w:val="20"/>
              </w:rPr>
              <w:t xml:space="preserve">e performed </w:t>
            </w:r>
            <w:r w:rsidR="003C49F7" w:rsidRPr="003C49F7">
              <w:rPr>
                <w:rFonts w:ascii="Aptos" w:hAnsi="Aptos" w:cs="Arial"/>
                <w:sz w:val="20"/>
                <w:szCs w:val="20"/>
              </w:rPr>
              <w:lastRenderedPageBreak/>
              <w:t xml:space="preserve">an RS-Phage-CA1 phylogenetic analysis by aligning each </w:t>
            </w:r>
            <w:proofErr w:type="spellStart"/>
            <w:r w:rsidR="003C49F7" w:rsidRPr="003C49F7">
              <w:rPr>
                <w:rFonts w:ascii="Aptos" w:hAnsi="Aptos" w:cs="Arial"/>
                <w:sz w:val="20"/>
                <w:szCs w:val="20"/>
              </w:rPr>
              <w:t>orthogroup</w:t>
            </w:r>
            <w:proofErr w:type="spellEnd"/>
            <w:r w:rsidR="003C49F7" w:rsidRPr="003C49F7">
              <w:rPr>
                <w:rFonts w:ascii="Aptos" w:hAnsi="Aptos" w:cs="Arial"/>
                <w:sz w:val="20"/>
                <w:szCs w:val="20"/>
              </w:rPr>
              <w:t xml:space="preserve"> protein shared by a sequence of clade I using the MAFFT program</w:t>
            </w:r>
            <w:r w:rsidR="000D1431">
              <w:rPr>
                <w:rFonts w:ascii="Aptos" w:hAnsi="Aptos" w:cs="Arial"/>
                <w:sz w:val="20"/>
                <w:szCs w:val="20"/>
              </w:rPr>
              <w:t xml:space="preserve"> </w:t>
            </w:r>
            <w:r w:rsidR="000D1431">
              <w:rPr>
                <w:rFonts w:ascii="Aptos" w:hAnsi="Aptos" w:cs="Arial"/>
                <w:sz w:val="20"/>
                <w:szCs w:val="20"/>
              </w:rPr>
              <w:fldChar w:fldCharType="begin" w:fldLock="1"/>
            </w:r>
            <w:r w:rsidR="00783DB7">
              <w:rPr>
                <w:rFonts w:ascii="Aptos" w:hAnsi="Aptos" w:cs="Arial"/>
                <w:sz w:val="20"/>
                <w:szCs w:val="20"/>
              </w:rPr>
              <w:instrText>ADDIN CSL_CITATION {"citationItems":[{"id":"ITEM-1","itemData":{"DOI":"10.1093/bioinformatics/bty121","ISSN":"1367-4803","PMID":"29506019","abstract":"Summary: We report an update for the MAFFT multiple sequence alignment program to enable parallel calculation of large numbers of sequences. The G-INS-1 option of MAFFT was recently reported to have higher accuracy than other methods for large data, but this method has been impractical for most large-scale analyses, due to the requirement of large computational resources. We introduce a scalable variant, G-large-INS-1, which has equivalent accuracy to G-INS-1 and is applicable to 50 000 or more sequences.","author":[{"dropping-particle":"","family":"Nakamura","given":"Tsukasa","non-dropping-particle":"","parse-names":false,"suffix":""},{"dropping-particle":"","family":"Yamada","given":"Kazunori D","non-dropping-particle":"","parse-names":false,"suffix":""},{"dropping-particle":"","family":"Tomii","given":"Kentaro","non-dropping-particle":"","parse-names":false,"suffix":""},{"dropping-particle":"","family":"Katoh","given":"Kazutaka","non-dropping-particle":"","parse-names":false,"suffix":""}],"container-title":"Bioinformatics","editor":[{"dropping-particle":"","family":"Hancock","given":"John","non-dropping-particle":"","parse-names":false,"suffix":""}],"id":"ITEM-1","issue":"14","issued":{"date-parts":[["2018","7","15"]]},"page":"2490-2492","publisher":"Oxford Academic","title":"Parallelization of MAFFT for large-scale multiple sequence alignments","type":"article-journal","volume":"34"},"uris":["http://www.mendeley.com/documents/?uuid=1700c162-016e-3ae2-a76b-72fad524f3f8"]}],"mendeley":{"formattedCitation":"[9]","plainTextFormattedCitation":"[9]","previouslyFormattedCitation":"[9]"},"properties":{"noteIndex":0},"schema":"https://github.com/citation-style-language/schema/raw/master/csl-citation.json"}</w:instrText>
            </w:r>
            <w:r w:rsidR="000D1431">
              <w:rPr>
                <w:rFonts w:ascii="Aptos" w:hAnsi="Aptos" w:cs="Arial"/>
                <w:sz w:val="20"/>
                <w:szCs w:val="20"/>
              </w:rPr>
              <w:fldChar w:fldCharType="separate"/>
            </w:r>
            <w:r w:rsidR="000D1431" w:rsidRPr="000D1431">
              <w:rPr>
                <w:rFonts w:ascii="Aptos" w:hAnsi="Aptos" w:cs="Arial"/>
                <w:noProof/>
                <w:sz w:val="20"/>
                <w:szCs w:val="20"/>
              </w:rPr>
              <w:t>[9]</w:t>
            </w:r>
            <w:r w:rsidR="000D1431">
              <w:rPr>
                <w:rFonts w:ascii="Aptos" w:hAnsi="Aptos" w:cs="Arial"/>
                <w:sz w:val="20"/>
                <w:szCs w:val="20"/>
              </w:rPr>
              <w:fldChar w:fldCharType="end"/>
            </w:r>
            <w:r w:rsidR="003C49F7" w:rsidRPr="003C49F7">
              <w:rPr>
                <w:rFonts w:ascii="Aptos" w:hAnsi="Aptos" w:cs="Arial"/>
                <w:sz w:val="20"/>
                <w:szCs w:val="20"/>
              </w:rPr>
              <w:t>. After, the alignments were concatenated, and the best model was defined using the program model-</w:t>
            </w:r>
            <w:proofErr w:type="spellStart"/>
            <w:r w:rsidR="003C49F7" w:rsidRPr="003C49F7">
              <w:rPr>
                <w:rFonts w:ascii="Aptos" w:hAnsi="Aptos" w:cs="Arial"/>
                <w:sz w:val="20"/>
                <w:szCs w:val="20"/>
              </w:rPr>
              <w:t>testNG</w:t>
            </w:r>
            <w:proofErr w:type="spellEnd"/>
            <w:r w:rsidR="003C49F7" w:rsidRPr="003C49F7">
              <w:rPr>
                <w:rFonts w:ascii="Aptos" w:hAnsi="Aptos" w:cs="Arial"/>
                <w:sz w:val="20"/>
                <w:szCs w:val="20"/>
              </w:rPr>
              <w:t xml:space="preserve"> </w:t>
            </w:r>
            <w:r w:rsidR="00783DB7">
              <w:rPr>
                <w:rFonts w:ascii="Aptos" w:hAnsi="Aptos" w:cs="Arial"/>
                <w:sz w:val="20"/>
                <w:szCs w:val="20"/>
              </w:rPr>
              <w:fldChar w:fldCharType="begin" w:fldLock="1"/>
            </w:r>
            <w:r w:rsidR="00783DB7">
              <w:rPr>
                <w:rFonts w:ascii="Aptos" w:hAnsi="Aptos" w:cs="Arial"/>
                <w:sz w:val="20"/>
                <w:szCs w:val="20"/>
              </w:rPr>
              <w:instrText>ADDIN CSL_CITATION {"citationItems":[{"id":"ITEM-1","itemData":{"DOI":"10.1093/molbev/msz189","ISSN":"0737-4038","PMID":"31432070","abstract":"ModelTest-NG is a reimplementation from scratch of jModelTest and ProtTest, two popular tools for selecting the best-fit nucleotide and amino acid substitution models, respectively. ModelTest-NG is one to two orders of magnitude faster than jModelTest and ProtTest but equally accurate and introduces several new features, such as ascertainment bias correction, mixture, and free-rate models, or the automatic processing of single partitions. ModelTest-NG is available under a GNU GPL3 license at https://github.com/ddarriba/modeltest , last accessed September 2, 2019.","author":[{"dropping-particle":"","family":"Darriba","given":"Diego","non-dropping-particle":"","parse-names":false,"suffix":""},{"dropping-particle":"","family":"Posada","given":"David","non-dropping-particle":"","parse-names":false,"suffix":""},{"dropping-particle":"","family":"Kozlov","given":"Alexey M","non-dropping-particle":"","parse-names":false,"suffix":""},{"dropping-particle":"","family":"Stamatakis","given":"Alexandros","non-dropping-particle":"","parse-names":false,"suffix":""},{"dropping-particle":"","family":"Morel","given":"Benoit","non-dropping-particle":"","parse-names":false,"suffix":""},{"dropping-particle":"","family":"Flouri","given":"Tomas","non-dropping-particle":"","parse-names":false,"suffix":""}],"container-title":"Molecular Biology and Evolution","editor":[{"dropping-particle":"","family":"Crandall","given":"Keith","non-dropping-particle":"","parse-names":false,"suffix":""}],"id":"ITEM-1","issue":"1","issued":{"date-parts":[["2020","1","1"]]},"page":"291-294","publisher":"Mol Biol Evol","title":"ModelTest-NG: A New and Scalable Tool for the Selection of DNA and Protein Evolutionary Models","type":"article-journal","volume":"37"},"uris":["http://www.mendeley.com/documents/?uuid=5363160e-dadc-3053-8531-3cb16bf54e80"]}],"mendeley":{"formattedCitation":"[10]","plainTextFormattedCitation":"[10]","previouslyFormattedCitation":"[10]"},"properties":{"noteIndex":0},"schema":"https://github.com/citation-style-language/schema/raw/master/csl-citation.json"}</w:instrText>
            </w:r>
            <w:r w:rsidR="00783DB7">
              <w:rPr>
                <w:rFonts w:ascii="Aptos" w:hAnsi="Aptos" w:cs="Arial"/>
                <w:sz w:val="20"/>
                <w:szCs w:val="20"/>
              </w:rPr>
              <w:fldChar w:fldCharType="separate"/>
            </w:r>
            <w:r w:rsidR="00783DB7" w:rsidRPr="00783DB7">
              <w:rPr>
                <w:rFonts w:ascii="Aptos" w:hAnsi="Aptos" w:cs="Arial"/>
                <w:noProof/>
                <w:sz w:val="20"/>
                <w:szCs w:val="20"/>
              </w:rPr>
              <w:t>[10]</w:t>
            </w:r>
            <w:r w:rsidR="00783DB7">
              <w:rPr>
                <w:rFonts w:ascii="Aptos" w:hAnsi="Aptos" w:cs="Arial"/>
                <w:sz w:val="20"/>
                <w:szCs w:val="20"/>
              </w:rPr>
              <w:fldChar w:fldCharType="end"/>
            </w:r>
            <w:r w:rsidR="003C49F7" w:rsidRPr="003C49F7">
              <w:rPr>
                <w:rFonts w:ascii="Aptos" w:hAnsi="Aptos" w:cs="Arial"/>
                <w:sz w:val="20"/>
                <w:szCs w:val="20"/>
              </w:rPr>
              <w:t xml:space="preserve">. Following, we used </w:t>
            </w:r>
            <w:proofErr w:type="spellStart"/>
            <w:r w:rsidR="003C49F7" w:rsidRPr="003C49F7">
              <w:rPr>
                <w:rFonts w:ascii="Aptos" w:hAnsi="Aptos" w:cs="Arial"/>
                <w:sz w:val="20"/>
                <w:szCs w:val="20"/>
              </w:rPr>
              <w:t>Maximolike</w:t>
            </w:r>
            <w:proofErr w:type="spellEnd"/>
            <w:r w:rsidR="003C49F7" w:rsidRPr="003C49F7">
              <w:rPr>
                <w:rFonts w:ascii="Aptos" w:hAnsi="Aptos" w:cs="Arial"/>
                <w:sz w:val="20"/>
                <w:szCs w:val="20"/>
              </w:rPr>
              <w:t xml:space="preserve"> Horrid to infer the phylogenetic tree using the program </w:t>
            </w:r>
            <w:proofErr w:type="spellStart"/>
            <w:r w:rsidR="003C49F7" w:rsidRPr="003C49F7">
              <w:rPr>
                <w:rFonts w:ascii="Aptos" w:hAnsi="Aptos" w:cs="Arial"/>
                <w:sz w:val="20"/>
                <w:szCs w:val="20"/>
              </w:rPr>
              <w:t>RaxML</w:t>
            </w:r>
            <w:proofErr w:type="spellEnd"/>
            <w:r w:rsidR="003C49F7" w:rsidRPr="003C49F7">
              <w:rPr>
                <w:rFonts w:ascii="Aptos" w:hAnsi="Aptos" w:cs="Arial"/>
                <w:sz w:val="20"/>
                <w:szCs w:val="20"/>
              </w:rPr>
              <w:t xml:space="preserve"> with a bootstrap test with 1,000 repetitions</w:t>
            </w:r>
            <w:r w:rsidR="00783DB7">
              <w:rPr>
                <w:rFonts w:ascii="Aptos" w:hAnsi="Aptos" w:cs="Arial"/>
                <w:sz w:val="20"/>
                <w:szCs w:val="20"/>
              </w:rPr>
              <w:t xml:space="preserve"> </w:t>
            </w:r>
            <w:r w:rsidR="00783DB7">
              <w:rPr>
                <w:rFonts w:ascii="Aptos" w:hAnsi="Aptos" w:cs="Arial"/>
                <w:sz w:val="20"/>
                <w:szCs w:val="20"/>
              </w:rPr>
              <w:fldChar w:fldCharType="begin" w:fldLock="1"/>
            </w:r>
            <w:r w:rsidR="00783DB7">
              <w:rPr>
                <w:rFonts w:ascii="Aptos" w:hAnsi="Aptos" w:cs="Arial"/>
                <w:sz w:val="20"/>
                <w:szCs w:val="20"/>
              </w:rPr>
              <w:instrText>ADDIN CSL_CITATION {"citationItems":[{"id":"ITEM-1","itemData":{"DOI":"10.1093/BIOINFORMATICS/BTU033","PMID":"24451623","abstract":"Motivation: Phylogenies are increasingly used in all fields of medical and biological research. Moreover, because of the next-generation sequencing revolution, datasets used for conducting phylogenetic analyses grow at an unprecedented pace. RAxML (Randomized Axelerated Maximum Likelihood) is a popular program for phylogenetic analyses of large datasets under maximum likelihood. Since the last RAxML paper in 2006, it has been continuously maintained and extended to accommodate the increasingly growing input datasets and to serve the needs of the user community. Results: I present some of the most notable new features and extensions of RAxML, such as a substantial extension of substitution models and supported data types, the introduction of SSE3, AVX and AVX2 vector intrinsics, techniques for reducing the memory requirements of the code and a plethora of operations for conducting postanalyses on sets of trees. In addition, an up-to-date 50-page user manual covering all new RAxML options is available. © The Author 2013. Published by Oxford University Press.","author":[{"dropping-particle":"","family":"Stamatakis","given":"Alexandros","non-dropping-particle":"","parse-names":false,"suffix":""}],"container-title":"Bioinformatics","id":"ITEM-1","issue":"9","issued":{"date-parts":[["2014","5","1"]]},"page":"1312","publisher":"Oxford University Press","title":"RAxML version 8: a tool for phylogenetic analysis and post-analysis of large phylogenies","type":"article-journal","volume":"30"},"uris":["http://www.mendeley.com/documents/?uuid=6de275e3-71d8-32ec-914a-a837bff2b90e"]}],"mendeley":{"formattedCitation":"[11]","plainTextFormattedCitation":"[11]"},"properties":{"noteIndex":0},"schema":"https://github.com/citation-style-language/schema/raw/master/csl-citation.json"}</w:instrText>
            </w:r>
            <w:r w:rsidR="00783DB7">
              <w:rPr>
                <w:rFonts w:ascii="Aptos" w:hAnsi="Aptos" w:cs="Arial"/>
                <w:sz w:val="20"/>
                <w:szCs w:val="20"/>
              </w:rPr>
              <w:fldChar w:fldCharType="separate"/>
            </w:r>
            <w:r w:rsidR="00783DB7" w:rsidRPr="00783DB7">
              <w:rPr>
                <w:rFonts w:ascii="Aptos" w:hAnsi="Aptos" w:cs="Arial"/>
                <w:noProof/>
                <w:sz w:val="20"/>
                <w:szCs w:val="20"/>
              </w:rPr>
              <w:t>[11]</w:t>
            </w:r>
            <w:r w:rsidR="00783DB7">
              <w:rPr>
                <w:rFonts w:ascii="Aptos" w:hAnsi="Aptos" w:cs="Arial"/>
                <w:sz w:val="20"/>
                <w:szCs w:val="20"/>
              </w:rPr>
              <w:fldChar w:fldCharType="end"/>
            </w:r>
            <w:r w:rsidR="003C49F7" w:rsidRPr="003C49F7">
              <w:rPr>
                <w:rFonts w:ascii="Aptos" w:hAnsi="Aptos" w:cs="Arial"/>
                <w:sz w:val="20"/>
                <w:szCs w:val="20"/>
              </w:rPr>
              <w:t xml:space="preserve">. As a result, we obtained a phylogenetic tree with a similar structure to </w:t>
            </w:r>
            <w:proofErr w:type="spellStart"/>
            <w:r w:rsidR="003C49F7" w:rsidRPr="003C49F7">
              <w:rPr>
                <w:rFonts w:ascii="Aptos" w:hAnsi="Aptos" w:cs="Arial"/>
                <w:sz w:val="20"/>
                <w:szCs w:val="20"/>
              </w:rPr>
              <w:t>VipTree</w:t>
            </w:r>
            <w:proofErr w:type="spellEnd"/>
            <w:r w:rsidR="003C49F7" w:rsidRPr="003C49F7">
              <w:rPr>
                <w:rFonts w:ascii="Aptos" w:hAnsi="Aptos" w:cs="Arial"/>
                <w:sz w:val="20"/>
                <w:szCs w:val="20"/>
              </w:rPr>
              <w:t>, where, in both cases, the phages were separated into clades with the same biological characteristics as the host</w:t>
            </w:r>
            <w:r w:rsidR="00A53A39">
              <w:rPr>
                <w:rFonts w:ascii="Aptos" w:hAnsi="Aptos" w:cs="Arial"/>
                <w:sz w:val="20"/>
                <w:szCs w:val="20"/>
              </w:rPr>
              <w:t xml:space="preserve"> (Figure 1C)</w:t>
            </w:r>
            <w:r w:rsidR="003C49F7" w:rsidRPr="003C49F7">
              <w:rPr>
                <w:rFonts w:ascii="Aptos" w:hAnsi="Aptos" w:cs="Arial"/>
                <w:sz w:val="20"/>
                <w:szCs w:val="20"/>
              </w:rPr>
              <w:t xml:space="preserve">. Together, these results suggest that this group of ortholog proteins is a good marker for the evolutionary history of viruses placed on clade I and fortifies the use of ortholog proteins as a good tool for classifying these viruses. </w:t>
            </w:r>
          </w:p>
          <w:p w14:paraId="7B681F78" w14:textId="77777777" w:rsidR="00A53A39" w:rsidRPr="00BE4F5A" w:rsidRDefault="00A53A39" w:rsidP="00DD58AA">
            <w:pPr>
              <w:rPr>
                <w:rFonts w:ascii="Aptos" w:hAnsi="Aptos" w:cs="Arial"/>
                <w:sz w:val="20"/>
                <w:szCs w:val="20"/>
              </w:rPr>
            </w:pPr>
          </w:p>
          <w:p w14:paraId="16FAFB1C" w14:textId="78418DD4" w:rsidR="00273642" w:rsidRDefault="00273642" w:rsidP="00DD58AA">
            <w:pPr>
              <w:rPr>
                <w:rFonts w:ascii="Aptos" w:hAnsi="Aptos" w:cs="Arial"/>
                <w:i/>
                <w:sz w:val="20"/>
                <w:szCs w:val="20"/>
              </w:rPr>
            </w:pPr>
            <w:r>
              <w:rPr>
                <w:rFonts w:ascii="Aptos" w:hAnsi="Aptos" w:cs="Arial"/>
                <w:i/>
                <w:sz w:val="20"/>
                <w:szCs w:val="20"/>
              </w:rPr>
              <w:t>Demarcation criteria:</w:t>
            </w:r>
            <w:r w:rsidR="00E03703">
              <w:rPr>
                <w:rFonts w:ascii="Aptos" w:hAnsi="Aptos" w:cs="Arial"/>
                <w:i/>
                <w:sz w:val="20"/>
                <w:szCs w:val="20"/>
              </w:rPr>
              <w:t xml:space="preserve"> </w:t>
            </w:r>
            <w:r w:rsidR="00A53A39">
              <w:rPr>
                <w:rFonts w:ascii="Aptos" w:hAnsi="Aptos" w:cs="Arial"/>
                <w:iCs/>
                <w:sz w:val="20"/>
                <w:szCs w:val="20"/>
              </w:rPr>
              <w:t>W</w:t>
            </w:r>
            <w:r w:rsidR="00A53A39" w:rsidRPr="003C49F7">
              <w:rPr>
                <w:rFonts w:ascii="Aptos" w:hAnsi="Aptos" w:cs="Arial"/>
                <w:sz w:val="20"/>
                <w:szCs w:val="20"/>
              </w:rPr>
              <w:t>e propose a creation of the novel “</w:t>
            </w:r>
            <w:proofErr w:type="spellStart"/>
            <w:r w:rsidR="00A53A39" w:rsidRPr="003C49F7">
              <w:rPr>
                <w:rFonts w:ascii="Aptos" w:hAnsi="Aptos" w:cs="Arial"/>
                <w:sz w:val="20"/>
                <w:szCs w:val="20"/>
              </w:rPr>
              <w:t>Anamaviridae</w:t>
            </w:r>
            <w:proofErr w:type="spellEnd"/>
            <w:r w:rsidR="00A53A39" w:rsidRPr="003C49F7">
              <w:rPr>
                <w:rFonts w:ascii="Aptos" w:hAnsi="Aptos" w:cs="Arial"/>
                <w:sz w:val="20"/>
                <w:szCs w:val="20"/>
              </w:rPr>
              <w:t>” family that is defined with the following demarcation criteria: all “</w:t>
            </w:r>
            <w:proofErr w:type="spellStart"/>
            <w:r w:rsidR="00A53A39" w:rsidRPr="003C49F7">
              <w:rPr>
                <w:rFonts w:ascii="Aptos" w:hAnsi="Aptos" w:cs="Arial"/>
                <w:sz w:val="20"/>
                <w:szCs w:val="20"/>
              </w:rPr>
              <w:t>Anamaviridae</w:t>
            </w:r>
            <w:proofErr w:type="spellEnd"/>
            <w:r w:rsidR="00A53A39" w:rsidRPr="003C49F7">
              <w:rPr>
                <w:rFonts w:ascii="Aptos" w:hAnsi="Aptos" w:cs="Arial"/>
                <w:sz w:val="20"/>
                <w:szCs w:val="20"/>
              </w:rPr>
              <w:t>” members belong to monophyletic on the proteomic tree and have the five orthologous proteins above the identity thresholds (in parenthesis): Alpha OG (36.6%), Integrase OG (41.1%), Tail lysozyme OG (30.3%), Beta OG (41.1%) and Gamma OG (37.8%) (</w:t>
            </w:r>
            <w:r w:rsidR="005630AC">
              <w:rPr>
                <w:rFonts w:ascii="Aptos" w:hAnsi="Aptos" w:cs="Arial"/>
                <w:sz w:val="20"/>
                <w:szCs w:val="20"/>
              </w:rPr>
              <w:t>Tabel 1</w:t>
            </w:r>
            <w:r w:rsidR="00A53A39" w:rsidRPr="003C49F7">
              <w:rPr>
                <w:rFonts w:ascii="Aptos" w:hAnsi="Aptos" w:cs="Arial"/>
                <w:sz w:val="20"/>
                <w:szCs w:val="20"/>
              </w:rPr>
              <w:t xml:space="preserve">). Proceeding, we propose that the </w:t>
            </w:r>
            <w:proofErr w:type="spellStart"/>
            <w:r w:rsidR="00A53A39" w:rsidRPr="00E976E8">
              <w:rPr>
                <w:rFonts w:ascii="Aptos" w:hAnsi="Aptos" w:cs="Arial"/>
                <w:i/>
                <w:iCs/>
                <w:sz w:val="20"/>
                <w:szCs w:val="20"/>
              </w:rPr>
              <w:t>Kantovirinae</w:t>
            </w:r>
            <w:proofErr w:type="spellEnd"/>
            <w:r w:rsidR="00A53A39" w:rsidRPr="003C49F7">
              <w:rPr>
                <w:rFonts w:ascii="Aptos" w:hAnsi="Aptos" w:cs="Arial"/>
                <w:sz w:val="20"/>
                <w:szCs w:val="20"/>
              </w:rPr>
              <w:t xml:space="preserve"> subfamily be classified inside the “</w:t>
            </w:r>
            <w:proofErr w:type="spellStart"/>
            <w:r w:rsidR="00A53A39" w:rsidRPr="003C49F7">
              <w:rPr>
                <w:rFonts w:ascii="Aptos" w:hAnsi="Aptos" w:cs="Arial"/>
                <w:sz w:val="20"/>
                <w:szCs w:val="20"/>
              </w:rPr>
              <w:t>Anamaviridae</w:t>
            </w:r>
            <w:proofErr w:type="spellEnd"/>
            <w:r w:rsidR="00A53A39" w:rsidRPr="003C49F7">
              <w:rPr>
                <w:rFonts w:ascii="Aptos" w:hAnsi="Aptos" w:cs="Arial"/>
                <w:sz w:val="20"/>
                <w:szCs w:val="20"/>
              </w:rPr>
              <w:t xml:space="preserve">” family following demarcation criteria: the </w:t>
            </w:r>
            <w:proofErr w:type="spellStart"/>
            <w:r w:rsidR="00A53A39" w:rsidRPr="00E976E8">
              <w:rPr>
                <w:rFonts w:ascii="Aptos" w:hAnsi="Aptos" w:cs="Arial"/>
                <w:i/>
                <w:iCs/>
                <w:sz w:val="20"/>
                <w:szCs w:val="20"/>
              </w:rPr>
              <w:t>Kantovirinae</w:t>
            </w:r>
            <w:proofErr w:type="spellEnd"/>
            <w:r w:rsidR="00A53A39" w:rsidRPr="003C49F7">
              <w:rPr>
                <w:rFonts w:ascii="Aptos" w:hAnsi="Aptos" w:cs="Arial"/>
                <w:sz w:val="20"/>
                <w:szCs w:val="20"/>
              </w:rPr>
              <w:t xml:space="preserve"> members belong to the monophyletic subclade I inside the monophyletic clade</w:t>
            </w:r>
            <w:r w:rsidR="00E976E8">
              <w:rPr>
                <w:rFonts w:ascii="Aptos" w:hAnsi="Aptos" w:cs="Arial"/>
                <w:sz w:val="20"/>
                <w:szCs w:val="20"/>
              </w:rPr>
              <w:t xml:space="preserve"> I</w:t>
            </w:r>
            <w:r w:rsidR="00A53A39" w:rsidRPr="003C49F7">
              <w:rPr>
                <w:rFonts w:ascii="Aptos" w:hAnsi="Aptos" w:cs="Arial"/>
                <w:sz w:val="20"/>
                <w:szCs w:val="20"/>
              </w:rPr>
              <w:t xml:space="preserve"> of </w:t>
            </w:r>
            <w:proofErr w:type="spellStart"/>
            <w:r w:rsidR="00A53A39" w:rsidRPr="003C49F7">
              <w:rPr>
                <w:rFonts w:ascii="Aptos" w:hAnsi="Aptos" w:cs="Arial"/>
                <w:sz w:val="20"/>
                <w:szCs w:val="20"/>
              </w:rPr>
              <w:t>Anamaviridae</w:t>
            </w:r>
            <w:proofErr w:type="spellEnd"/>
            <w:r w:rsidR="00A53A39" w:rsidRPr="003C49F7">
              <w:rPr>
                <w:rFonts w:ascii="Aptos" w:hAnsi="Aptos" w:cs="Arial"/>
                <w:sz w:val="20"/>
                <w:szCs w:val="20"/>
              </w:rPr>
              <w:t xml:space="preserve"> on the proteomic tree and have the two orthologous proteins above the identity thresholds (in parenthesis): Delta OG (32.4%) and Epsilon OG (97.3%)</w:t>
            </w:r>
            <w:r w:rsidR="005630AC">
              <w:rPr>
                <w:rFonts w:ascii="Aptos" w:hAnsi="Aptos" w:cs="Arial"/>
                <w:sz w:val="20"/>
                <w:szCs w:val="20"/>
              </w:rPr>
              <w:t xml:space="preserve"> </w:t>
            </w:r>
            <w:r w:rsidR="005630AC" w:rsidRPr="003C49F7">
              <w:rPr>
                <w:rFonts w:ascii="Aptos" w:hAnsi="Aptos" w:cs="Arial"/>
                <w:sz w:val="20"/>
                <w:szCs w:val="20"/>
              </w:rPr>
              <w:t>(</w:t>
            </w:r>
            <w:r w:rsidR="005630AC">
              <w:rPr>
                <w:rFonts w:ascii="Aptos" w:hAnsi="Aptos" w:cs="Arial"/>
                <w:sz w:val="20"/>
                <w:szCs w:val="20"/>
              </w:rPr>
              <w:t>Tabel 2</w:t>
            </w:r>
            <w:r w:rsidR="005630AC" w:rsidRPr="003C49F7">
              <w:rPr>
                <w:rFonts w:ascii="Aptos" w:hAnsi="Aptos" w:cs="Arial"/>
                <w:sz w:val="20"/>
                <w:szCs w:val="20"/>
              </w:rPr>
              <w:t>)</w:t>
            </w:r>
            <w:r w:rsidR="00A53A39" w:rsidRPr="003C49F7">
              <w:rPr>
                <w:rFonts w:ascii="Aptos" w:hAnsi="Aptos" w:cs="Arial"/>
                <w:sz w:val="20"/>
                <w:szCs w:val="20"/>
              </w:rPr>
              <w:t>. Then, we propose a novel “</w:t>
            </w:r>
            <w:proofErr w:type="spellStart"/>
            <w:r w:rsidR="00A53A39" w:rsidRPr="003C49F7">
              <w:rPr>
                <w:rFonts w:ascii="Aptos" w:hAnsi="Aptos" w:cs="Arial"/>
                <w:sz w:val="20"/>
                <w:szCs w:val="20"/>
              </w:rPr>
              <w:t>Mascarenevirinae</w:t>
            </w:r>
            <w:proofErr w:type="spellEnd"/>
            <w:r w:rsidR="00A53A39" w:rsidRPr="003C49F7">
              <w:rPr>
                <w:rFonts w:ascii="Aptos" w:hAnsi="Aptos" w:cs="Arial"/>
                <w:sz w:val="20"/>
                <w:szCs w:val="20"/>
              </w:rPr>
              <w:t>” subfamily being classified inside the “</w:t>
            </w:r>
            <w:proofErr w:type="spellStart"/>
            <w:r w:rsidR="00A53A39" w:rsidRPr="003C49F7">
              <w:rPr>
                <w:rFonts w:ascii="Aptos" w:hAnsi="Aptos" w:cs="Arial"/>
                <w:sz w:val="20"/>
                <w:szCs w:val="20"/>
              </w:rPr>
              <w:t>Anamaviridae</w:t>
            </w:r>
            <w:proofErr w:type="spellEnd"/>
            <w:r w:rsidR="00A53A39" w:rsidRPr="003C49F7">
              <w:rPr>
                <w:rFonts w:ascii="Aptos" w:hAnsi="Aptos" w:cs="Arial"/>
                <w:sz w:val="20"/>
                <w:szCs w:val="20"/>
              </w:rPr>
              <w:t>” family following demarcation criteria: the “</w:t>
            </w:r>
            <w:proofErr w:type="spellStart"/>
            <w:r w:rsidR="00A53A39" w:rsidRPr="003C49F7">
              <w:rPr>
                <w:rFonts w:ascii="Aptos" w:hAnsi="Aptos" w:cs="Arial"/>
                <w:sz w:val="20"/>
                <w:szCs w:val="20"/>
              </w:rPr>
              <w:t>Mascarenevirinae</w:t>
            </w:r>
            <w:proofErr w:type="spellEnd"/>
            <w:r w:rsidR="00A53A39" w:rsidRPr="003C49F7">
              <w:rPr>
                <w:rFonts w:ascii="Aptos" w:hAnsi="Aptos" w:cs="Arial"/>
                <w:sz w:val="20"/>
                <w:szCs w:val="20"/>
              </w:rPr>
              <w:t>” members belong to the monophyletic subclade II inside the monophyletic clade of “</w:t>
            </w:r>
            <w:proofErr w:type="spellStart"/>
            <w:r w:rsidR="00A53A39" w:rsidRPr="003C49F7">
              <w:rPr>
                <w:rFonts w:ascii="Aptos" w:hAnsi="Aptos" w:cs="Arial"/>
                <w:sz w:val="20"/>
                <w:szCs w:val="20"/>
              </w:rPr>
              <w:t>Anamaviridae</w:t>
            </w:r>
            <w:proofErr w:type="spellEnd"/>
            <w:r w:rsidR="00A53A39" w:rsidRPr="003C49F7">
              <w:rPr>
                <w:rFonts w:ascii="Aptos" w:hAnsi="Aptos" w:cs="Arial"/>
                <w:sz w:val="20"/>
                <w:szCs w:val="20"/>
              </w:rPr>
              <w:t>” on the proteomic tree and have the two orthologous proteins above the identity thresholds (in parenthesis): Holin OG (59.5%) and Tail OG (31.7%)</w:t>
            </w:r>
            <w:r w:rsidR="005630AC">
              <w:rPr>
                <w:rFonts w:ascii="Aptos" w:hAnsi="Aptos" w:cs="Arial"/>
                <w:sz w:val="20"/>
                <w:szCs w:val="20"/>
              </w:rPr>
              <w:t xml:space="preserve"> </w:t>
            </w:r>
            <w:r w:rsidR="005630AC" w:rsidRPr="003C49F7">
              <w:rPr>
                <w:rFonts w:ascii="Aptos" w:hAnsi="Aptos" w:cs="Arial"/>
                <w:sz w:val="20"/>
                <w:szCs w:val="20"/>
              </w:rPr>
              <w:t>(</w:t>
            </w:r>
            <w:r w:rsidR="005630AC">
              <w:rPr>
                <w:rFonts w:ascii="Aptos" w:hAnsi="Aptos" w:cs="Arial"/>
                <w:sz w:val="20"/>
                <w:szCs w:val="20"/>
              </w:rPr>
              <w:t>Tabel 3</w:t>
            </w:r>
            <w:r w:rsidR="005630AC" w:rsidRPr="003C49F7">
              <w:rPr>
                <w:rFonts w:ascii="Aptos" w:hAnsi="Aptos" w:cs="Arial"/>
                <w:sz w:val="20"/>
                <w:szCs w:val="20"/>
              </w:rPr>
              <w:t>)</w:t>
            </w:r>
            <w:r w:rsidR="00A53A39" w:rsidRPr="003C49F7">
              <w:rPr>
                <w:rFonts w:ascii="Aptos" w:hAnsi="Aptos" w:cs="Arial"/>
                <w:sz w:val="20"/>
                <w:szCs w:val="20"/>
              </w:rPr>
              <w:t>. At last, we propose that all members of the “</w:t>
            </w:r>
            <w:proofErr w:type="spellStart"/>
            <w:r w:rsidR="00A53A39" w:rsidRPr="003C49F7">
              <w:rPr>
                <w:rFonts w:ascii="Aptos" w:hAnsi="Aptos" w:cs="Arial"/>
                <w:sz w:val="20"/>
                <w:szCs w:val="20"/>
              </w:rPr>
              <w:t>Anamaviridae</w:t>
            </w:r>
            <w:proofErr w:type="spellEnd"/>
            <w:r w:rsidR="00A53A39" w:rsidRPr="003C49F7">
              <w:rPr>
                <w:rFonts w:ascii="Aptos" w:hAnsi="Aptos" w:cs="Arial"/>
                <w:sz w:val="20"/>
                <w:szCs w:val="20"/>
              </w:rPr>
              <w:t>" family be classified in genera and species using the intergenomic distances following demarcation criteria: members of the same genus clustering have intergenomic distance ≥ 70% and same species clustering have intergenomic distance ≥ 95%. The proposal to “</w:t>
            </w:r>
            <w:proofErr w:type="spellStart"/>
            <w:r w:rsidR="00A53A39" w:rsidRPr="003C49F7">
              <w:rPr>
                <w:rFonts w:ascii="Aptos" w:hAnsi="Aptos" w:cs="Arial"/>
                <w:sz w:val="20"/>
                <w:szCs w:val="20"/>
              </w:rPr>
              <w:t>Anamaviridae</w:t>
            </w:r>
            <w:proofErr w:type="spellEnd"/>
            <w:r w:rsidR="00A53A39" w:rsidRPr="003C49F7">
              <w:rPr>
                <w:rFonts w:ascii="Aptos" w:hAnsi="Aptos" w:cs="Arial"/>
                <w:sz w:val="20"/>
                <w:szCs w:val="20"/>
              </w:rPr>
              <w:t xml:space="preserve">”, </w:t>
            </w:r>
            <w:proofErr w:type="spellStart"/>
            <w:r w:rsidR="00A53A39" w:rsidRPr="00F21A4F">
              <w:rPr>
                <w:rFonts w:ascii="Aptos" w:hAnsi="Aptos" w:cs="Arial"/>
                <w:i/>
                <w:iCs/>
                <w:sz w:val="20"/>
                <w:szCs w:val="20"/>
              </w:rPr>
              <w:t>Kantovirinae</w:t>
            </w:r>
            <w:proofErr w:type="spellEnd"/>
            <w:r w:rsidR="00A53A39" w:rsidRPr="003C49F7">
              <w:rPr>
                <w:rFonts w:ascii="Aptos" w:hAnsi="Aptos" w:cs="Arial"/>
                <w:sz w:val="20"/>
                <w:szCs w:val="20"/>
              </w:rPr>
              <w:t>, “</w:t>
            </w:r>
            <w:proofErr w:type="spellStart"/>
            <w:r w:rsidR="00A53A39" w:rsidRPr="003C49F7">
              <w:rPr>
                <w:rFonts w:ascii="Aptos" w:hAnsi="Aptos" w:cs="Arial"/>
                <w:sz w:val="20"/>
                <w:szCs w:val="20"/>
              </w:rPr>
              <w:t>Mascarenevirinae</w:t>
            </w:r>
            <w:proofErr w:type="spellEnd"/>
            <w:r w:rsidR="00A53A39" w:rsidRPr="003C49F7">
              <w:rPr>
                <w:rFonts w:ascii="Aptos" w:hAnsi="Aptos" w:cs="Arial"/>
                <w:sz w:val="20"/>
                <w:szCs w:val="20"/>
              </w:rPr>
              <w:t xml:space="preserve">”, and the genera and species are summarized in Figure </w:t>
            </w:r>
            <w:r w:rsidR="005142F5">
              <w:rPr>
                <w:rFonts w:ascii="Aptos" w:hAnsi="Aptos" w:cs="Arial"/>
                <w:sz w:val="20"/>
                <w:szCs w:val="20"/>
              </w:rPr>
              <w:t>12</w:t>
            </w:r>
            <w:r w:rsidR="00A53A39" w:rsidRPr="003C49F7">
              <w:rPr>
                <w:rFonts w:ascii="Aptos" w:hAnsi="Aptos" w:cs="Arial"/>
                <w:sz w:val="20"/>
                <w:szCs w:val="20"/>
              </w:rPr>
              <w:t xml:space="preserve">. </w:t>
            </w:r>
          </w:p>
          <w:p w14:paraId="1F25F8FD" w14:textId="77777777" w:rsidR="00FC2269" w:rsidRDefault="00FC2269" w:rsidP="00DD58AA">
            <w:pPr>
              <w:rPr>
                <w:rFonts w:ascii="Aptos" w:hAnsi="Aptos" w:cs="Arial"/>
                <w:i/>
                <w:sz w:val="20"/>
                <w:szCs w:val="20"/>
              </w:rPr>
            </w:pPr>
          </w:p>
          <w:p w14:paraId="404D8B91" w14:textId="1CA7EBF7" w:rsidR="00A77B8E" w:rsidRPr="005470D9"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w:t>
            </w:r>
            <w:r w:rsidR="00FA79A3">
              <w:rPr>
                <w:rFonts w:ascii="Aptos" w:hAnsi="Aptos" w:cs="Arial"/>
                <w:sz w:val="20"/>
                <w:szCs w:val="20"/>
              </w:rPr>
              <w:t xml:space="preserve"> Recently, we perfo</w:t>
            </w:r>
            <w:r w:rsidR="005470D9">
              <w:rPr>
                <w:rFonts w:ascii="Aptos" w:hAnsi="Aptos" w:cs="Arial"/>
                <w:sz w:val="20"/>
                <w:szCs w:val="20"/>
              </w:rPr>
              <w:t>r</w:t>
            </w:r>
            <w:r w:rsidR="00FA79A3">
              <w:rPr>
                <w:rFonts w:ascii="Aptos" w:hAnsi="Aptos" w:cs="Arial"/>
                <w:sz w:val="20"/>
                <w:szCs w:val="20"/>
              </w:rPr>
              <w:t xml:space="preserve">med </w:t>
            </w:r>
            <w:r w:rsidR="005470D9">
              <w:rPr>
                <w:rFonts w:ascii="Aptos" w:hAnsi="Aptos" w:cs="Arial"/>
                <w:sz w:val="20"/>
                <w:szCs w:val="20"/>
              </w:rPr>
              <w:t xml:space="preserve">a </w:t>
            </w:r>
            <w:r w:rsidR="00FA79A3">
              <w:rPr>
                <w:rFonts w:ascii="Aptos" w:hAnsi="Aptos" w:cs="Arial"/>
                <w:sz w:val="20"/>
                <w:szCs w:val="20"/>
              </w:rPr>
              <w:t>descri</w:t>
            </w:r>
            <w:r w:rsidR="005470D9">
              <w:rPr>
                <w:rFonts w:ascii="Aptos" w:hAnsi="Aptos" w:cs="Arial"/>
                <w:sz w:val="20"/>
                <w:szCs w:val="20"/>
              </w:rPr>
              <w:t>pti</w:t>
            </w:r>
            <w:r w:rsidR="00FA79A3">
              <w:rPr>
                <w:rFonts w:ascii="Aptos" w:hAnsi="Aptos" w:cs="Arial"/>
                <w:sz w:val="20"/>
                <w:szCs w:val="20"/>
              </w:rPr>
              <w:t>on of a new bacteriophage infect</w:t>
            </w:r>
            <w:r w:rsidR="005470D9">
              <w:rPr>
                <w:rFonts w:ascii="Aptos" w:hAnsi="Aptos" w:cs="Arial"/>
                <w:sz w:val="20"/>
                <w:szCs w:val="20"/>
              </w:rPr>
              <w:t>ing</w:t>
            </w:r>
            <w:r w:rsidR="00FA79A3">
              <w:rPr>
                <w:rFonts w:ascii="Aptos" w:hAnsi="Aptos" w:cs="Arial"/>
                <w:sz w:val="20"/>
                <w:szCs w:val="20"/>
              </w:rPr>
              <w:t xml:space="preserve"> </w:t>
            </w:r>
            <w:proofErr w:type="spellStart"/>
            <w:r w:rsidR="00FA79A3" w:rsidRPr="00FA79A3">
              <w:rPr>
                <w:rFonts w:ascii="Aptos" w:hAnsi="Aptos" w:cs="Arial"/>
                <w:i/>
                <w:iCs/>
                <w:sz w:val="20"/>
                <w:szCs w:val="20"/>
              </w:rPr>
              <w:t>Ralstonia</w:t>
            </w:r>
            <w:proofErr w:type="spellEnd"/>
            <w:r w:rsidR="005470D9">
              <w:rPr>
                <w:rFonts w:ascii="Aptos" w:hAnsi="Aptos" w:cs="Arial"/>
                <w:sz w:val="20"/>
                <w:szCs w:val="20"/>
              </w:rPr>
              <w:t xml:space="preserve"> named </w:t>
            </w:r>
            <w:proofErr w:type="spellStart"/>
            <w:r w:rsidR="005470D9">
              <w:rPr>
                <w:rFonts w:ascii="Aptos" w:hAnsi="Aptos" w:cs="Arial"/>
                <w:sz w:val="20"/>
                <w:szCs w:val="20"/>
              </w:rPr>
              <w:t>Ralstonia</w:t>
            </w:r>
            <w:proofErr w:type="spellEnd"/>
            <w:r w:rsidR="005470D9">
              <w:rPr>
                <w:rFonts w:ascii="Aptos" w:hAnsi="Aptos" w:cs="Arial"/>
                <w:sz w:val="20"/>
                <w:szCs w:val="20"/>
              </w:rPr>
              <w:t xml:space="preserve"> phage CA1. Firstly, we identified a group of phages related to </w:t>
            </w:r>
            <w:proofErr w:type="spellStart"/>
            <w:r w:rsidR="005470D9">
              <w:rPr>
                <w:rFonts w:ascii="Aptos" w:hAnsi="Aptos" w:cs="Arial"/>
                <w:sz w:val="20"/>
                <w:szCs w:val="20"/>
              </w:rPr>
              <w:t>Ralstonia</w:t>
            </w:r>
            <w:proofErr w:type="spellEnd"/>
            <w:r w:rsidR="005470D9">
              <w:rPr>
                <w:rFonts w:ascii="Aptos" w:hAnsi="Aptos" w:cs="Arial"/>
                <w:sz w:val="20"/>
                <w:szCs w:val="20"/>
              </w:rPr>
              <w:t xml:space="preserve"> phage CA1. Aft</w:t>
            </w:r>
            <w:r w:rsidR="00AB5F55">
              <w:rPr>
                <w:rFonts w:ascii="Aptos" w:hAnsi="Aptos" w:cs="Arial"/>
                <w:sz w:val="20"/>
                <w:szCs w:val="20"/>
              </w:rPr>
              <w:t>er</w:t>
            </w:r>
            <w:r w:rsidR="005470D9">
              <w:rPr>
                <w:rFonts w:ascii="Aptos" w:hAnsi="Aptos" w:cs="Arial"/>
                <w:sz w:val="20"/>
                <w:szCs w:val="20"/>
              </w:rPr>
              <w:t xml:space="preserve">ward, we apply the current recommendation of ICTV to bacterial </w:t>
            </w:r>
            <w:proofErr w:type="gramStart"/>
            <w:r w:rsidR="005470D9">
              <w:rPr>
                <w:rFonts w:ascii="Aptos" w:hAnsi="Aptos" w:cs="Arial"/>
                <w:sz w:val="20"/>
                <w:szCs w:val="20"/>
              </w:rPr>
              <w:t>viruses</w:t>
            </w:r>
            <w:proofErr w:type="gramEnd"/>
            <w:r w:rsidR="005470D9">
              <w:rPr>
                <w:rFonts w:ascii="Aptos" w:hAnsi="Aptos" w:cs="Arial"/>
                <w:sz w:val="20"/>
                <w:szCs w:val="20"/>
              </w:rPr>
              <w:t xml:space="preserve"> taxonomy, resulting in a clear relation of </w:t>
            </w:r>
            <w:proofErr w:type="spellStart"/>
            <w:r w:rsidR="005470D9">
              <w:rPr>
                <w:rFonts w:ascii="Aptos" w:hAnsi="Aptos" w:cs="Arial"/>
                <w:sz w:val="20"/>
                <w:szCs w:val="20"/>
              </w:rPr>
              <w:t>Ralstonia</w:t>
            </w:r>
            <w:proofErr w:type="spellEnd"/>
            <w:r w:rsidR="005470D9">
              <w:rPr>
                <w:rFonts w:ascii="Aptos" w:hAnsi="Aptos" w:cs="Arial"/>
                <w:sz w:val="20"/>
                <w:szCs w:val="20"/>
              </w:rPr>
              <w:t xml:space="preserve"> phage CA1 with these phages, which can be used to fill some gaps in </w:t>
            </w:r>
            <w:r w:rsidR="005470D9" w:rsidRPr="005470D9">
              <w:rPr>
                <w:rFonts w:ascii="Aptos" w:hAnsi="Aptos" w:cs="Arial"/>
                <w:i/>
                <w:iCs/>
                <w:sz w:val="20"/>
                <w:szCs w:val="20"/>
              </w:rPr>
              <w:t>Caudoviricetes</w:t>
            </w:r>
            <w:r w:rsidR="005470D9">
              <w:rPr>
                <w:rFonts w:ascii="Aptos" w:hAnsi="Aptos" w:cs="Arial"/>
                <w:sz w:val="20"/>
                <w:szCs w:val="20"/>
              </w:rPr>
              <w:t xml:space="preserve"> taxonomy. Thus, here we propose (1) the classification of new bacteriophage species, (2) the reclassification of some species, (3) the grouping of four </w:t>
            </w:r>
            <w:proofErr w:type="gramStart"/>
            <w:r w:rsidR="005470D9">
              <w:rPr>
                <w:rFonts w:ascii="Aptos" w:hAnsi="Aptos" w:cs="Arial"/>
                <w:sz w:val="20"/>
                <w:szCs w:val="20"/>
              </w:rPr>
              <w:t>orphans</w:t>
            </w:r>
            <w:proofErr w:type="gramEnd"/>
            <w:r w:rsidR="005470D9">
              <w:rPr>
                <w:rFonts w:ascii="Aptos" w:hAnsi="Aptos" w:cs="Arial"/>
                <w:sz w:val="20"/>
                <w:szCs w:val="20"/>
              </w:rPr>
              <w:t xml:space="preserve"> family genera in a new subfamily and (4) the creation of a new family grouping of two orphan family subfamilies.</w:t>
            </w:r>
          </w:p>
          <w:p w14:paraId="79F0111D" w14:textId="234A4040" w:rsidR="00A77B8E" w:rsidRDefault="00A77B8E" w:rsidP="00DD58AA">
            <w:pPr>
              <w:rPr>
                <w:rFonts w:ascii="Aptos" w:hAnsi="Aptos" w:cs="Arial"/>
                <w:sz w:val="20"/>
                <w:szCs w:val="20"/>
              </w:rPr>
            </w:pPr>
          </w:p>
          <w:p w14:paraId="07FBC2E1" w14:textId="77777777" w:rsidR="00FC2269" w:rsidRDefault="00FC2269" w:rsidP="00DD58AA">
            <w:pPr>
              <w:rPr>
                <w:rFonts w:ascii="Aptos" w:hAnsi="Aptos" w:cs="Arial"/>
                <w:sz w:val="20"/>
                <w:szCs w:val="20"/>
              </w:rPr>
            </w:pPr>
          </w:p>
          <w:p w14:paraId="6439F55D" w14:textId="77777777" w:rsidR="00A77B8E"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lastRenderedPageBreak/>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47A4DF8E" w14:textId="12F71F9E" w:rsidR="00783DB7" w:rsidRPr="00783DB7" w:rsidRDefault="00DD69B9" w:rsidP="00783DB7">
            <w:pPr>
              <w:widowControl w:val="0"/>
              <w:autoSpaceDE w:val="0"/>
              <w:autoSpaceDN w:val="0"/>
              <w:adjustRightInd w:val="0"/>
              <w:ind w:left="640" w:hanging="640"/>
              <w:rPr>
                <w:rFonts w:ascii="Aptos" w:hAnsi="Aptos"/>
                <w:noProof/>
                <w:sz w:val="20"/>
              </w:rPr>
            </w:pPr>
            <w:r>
              <w:rPr>
                <w:rFonts w:ascii="Aptos" w:hAnsi="Aptos"/>
                <w:sz w:val="20"/>
                <w:szCs w:val="20"/>
              </w:rPr>
              <w:fldChar w:fldCharType="begin" w:fldLock="1"/>
            </w:r>
            <w:r>
              <w:rPr>
                <w:rFonts w:ascii="Aptos" w:hAnsi="Aptos"/>
                <w:sz w:val="20"/>
                <w:szCs w:val="20"/>
              </w:rPr>
              <w:instrText xml:space="preserve">ADDIN Mendeley Bibliography CSL_BIBLIOGRAPHY </w:instrText>
            </w:r>
            <w:r>
              <w:rPr>
                <w:rFonts w:ascii="Aptos" w:hAnsi="Aptos"/>
                <w:sz w:val="20"/>
                <w:szCs w:val="20"/>
              </w:rPr>
              <w:fldChar w:fldCharType="separate"/>
            </w:r>
            <w:r w:rsidR="00783DB7" w:rsidRPr="00783DB7">
              <w:rPr>
                <w:rFonts w:ascii="Aptos" w:hAnsi="Aptos"/>
                <w:noProof/>
                <w:sz w:val="20"/>
              </w:rPr>
              <w:t xml:space="preserve">1. </w:t>
            </w:r>
            <w:r w:rsidR="00783DB7" w:rsidRPr="00783DB7">
              <w:rPr>
                <w:rFonts w:ascii="Aptos" w:hAnsi="Aptos"/>
                <w:noProof/>
                <w:sz w:val="20"/>
              </w:rPr>
              <w:tab/>
              <w:t>Turner D, Kropinski AM, Adriaenssens EM (2021) A roadmap for genome-based phage taxonomy. Viruses 13:506. https://doi.org/10.3390/v13030506</w:t>
            </w:r>
          </w:p>
          <w:p w14:paraId="1B21239A" w14:textId="77777777" w:rsidR="00783DB7" w:rsidRPr="00783DB7" w:rsidRDefault="00783DB7" w:rsidP="00783DB7">
            <w:pPr>
              <w:widowControl w:val="0"/>
              <w:autoSpaceDE w:val="0"/>
              <w:autoSpaceDN w:val="0"/>
              <w:adjustRightInd w:val="0"/>
              <w:ind w:left="640" w:hanging="640"/>
              <w:rPr>
                <w:rFonts w:ascii="Aptos" w:hAnsi="Aptos"/>
                <w:noProof/>
                <w:sz w:val="20"/>
              </w:rPr>
            </w:pPr>
            <w:r w:rsidRPr="00783DB7">
              <w:rPr>
                <w:rFonts w:ascii="Aptos" w:hAnsi="Aptos"/>
                <w:noProof/>
                <w:sz w:val="20"/>
              </w:rPr>
              <w:t xml:space="preserve">2. </w:t>
            </w:r>
            <w:r w:rsidRPr="00783DB7">
              <w:rPr>
                <w:rFonts w:ascii="Aptos" w:hAnsi="Aptos"/>
                <w:noProof/>
                <w:sz w:val="20"/>
              </w:rPr>
              <w:tab/>
              <w:t>Januário BD, de Rezende RR, Morgan T, Alfenas-Zerbini P (2025) Description of two novel bacteriophages of the class Caudoviricetes that infect Ralstonia solanacearum and Ralstonia pseudosolanacearum. Arch Virol 170:86. https://doi.org/10.1007/s00705-025-06271-z</w:t>
            </w:r>
          </w:p>
          <w:p w14:paraId="615F9CB1" w14:textId="77777777" w:rsidR="00783DB7" w:rsidRPr="00783DB7" w:rsidRDefault="00783DB7" w:rsidP="00783DB7">
            <w:pPr>
              <w:widowControl w:val="0"/>
              <w:autoSpaceDE w:val="0"/>
              <w:autoSpaceDN w:val="0"/>
              <w:adjustRightInd w:val="0"/>
              <w:ind w:left="640" w:hanging="640"/>
              <w:rPr>
                <w:rFonts w:ascii="Aptos" w:hAnsi="Aptos"/>
                <w:noProof/>
                <w:sz w:val="20"/>
              </w:rPr>
            </w:pPr>
            <w:r w:rsidRPr="00783DB7">
              <w:rPr>
                <w:rFonts w:ascii="Aptos" w:hAnsi="Aptos"/>
                <w:noProof/>
                <w:sz w:val="20"/>
              </w:rPr>
              <w:t xml:space="preserve">3. </w:t>
            </w:r>
            <w:r w:rsidRPr="00783DB7">
              <w:rPr>
                <w:rFonts w:ascii="Aptos" w:hAnsi="Aptos"/>
                <w:noProof/>
                <w:sz w:val="20"/>
              </w:rPr>
              <w:tab/>
              <w:t xml:space="preserve">Trotereau A, Boyer C, Bornard I, et al (2021) High genomic diversity of novel phages infecting the plant pathogen </w:t>
            </w:r>
            <w:r w:rsidRPr="00783DB7">
              <w:rPr>
                <w:rFonts w:ascii="Aptos" w:hAnsi="Aptos"/>
                <w:i/>
                <w:iCs/>
                <w:noProof/>
                <w:sz w:val="20"/>
              </w:rPr>
              <w:t>Ralstonia solanacearum</w:t>
            </w:r>
            <w:r w:rsidRPr="00783DB7">
              <w:rPr>
                <w:rFonts w:ascii="Aptos" w:hAnsi="Aptos"/>
                <w:noProof/>
                <w:sz w:val="20"/>
              </w:rPr>
              <w:t>, isolated in Mauritius and Reunion islands. Sci Rep 11:5382. https://doi.org/10.1038/s41598-021-84305-7</w:t>
            </w:r>
          </w:p>
          <w:p w14:paraId="2C0B12A9" w14:textId="77777777" w:rsidR="00783DB7" w:rsidRPr="00783DB7" w:rsidRDefault="00783DB7" w:rsidP="00783DB7">
            <w:pPr>
              <w:widowControl w:val="0"/>
              <w:autoSpaceDE w:val="0"/>
              <w:autoSpaceDN w:val="0"/>
              <w:adjustRightInd w:val="0"/>
              <w:ind w:left="640" w:hanging="640"/>
              <w:rPr>
                <w:rFonts w:ascii="Aptos" w:hAnsi="Aptos"/>
                <w:noProof/>
                <w:sz w:val="20"/>
              </w:rPr>
            </w:pPr>
            <w:r w:rsidRPr="00783DB7">
              <w:rPr>
                <w:rFonts w:ascii="Aptos" w:hAnsi="Aptos"/>
                <w:noProof/>
                <w:sz w:val="20"/>
              </w:rPr>
              <w:t xml:space="preserve">4. </w:t>
            </w:r>
            <w:r w:rsidRPr="00783DB7">
              <w:rPr>
                <w:rFonts w:ascii="Aptos" w:hAnsi="Aptos"/>
                <w:noProof/>
                <w:sz w:val="20"/>
              </w:rPr>
              <w:tab/>
              <w:t>Simmonds P, Adriaenssens EM, Murilo Zerbini F, et al (2023) Four principles to establish a universal virus taxonomy. PLoS Biol 21:1–23. https://doi.org/10.1371/journal.pbio.3001922</w:t>
            </w:r>
          </w:p>
          <w:p w14:paraId="3FD7A780" w14:textId="77777777" w:rsidR="00783DB7" w:rsidRPr="00783DB7" w:rsidRDefault="00783DB7" w:rsidP="00783DB7">
            <w:pPr>
              <w:widowControl w:val="0"/>
              <w:autoSpaceDE w:val="0"/>
              <w:autoSpaceDN w:val="0"/>
              <w:adjustRightInd w:val="0"/>
              <w:ind w:left="640" w:hanging="640"/>
              <w:rPr>
                <w:rFonts w:ascii="Aptos" w:hAnsi="Aptos"/>
                <w:noProof/>
                <w:sz w:val="20"/>
              </w:rPr>
            </w:pPr>
            <w:r w:rsidRPr="00783DB7">
              <w:rPr>
                <w:rFonts w:ascii="Aptos" w:hAnsi="Aptos"/>
                <w:noProof/>
                <w:sz w:val="20"/>
              </w:rPr>
              <w:t xml:space="preserve">5. </w:t>
            </w:r>
            <w:r w:rsidRPr="00783DB7">
              <w:rPr>
                <w:rFonts w:ascii="Aptos" w:hAnsi="Aptos"/>
                <w:noProof/>
                <w:sz w:val="20"/>
              </w:rPr>
              <w:tab/>
              <w:t>Nishimura Y, Yoshida T, Kuronishi M, et al (2017) ViPTree: the viral proteomic tree server. Bioinformatics 33:2379–2380. https://doi.org/10.1093/bioinformatics/btx157</w:t>
            </w:r>
          </w:p>
          <w:p w14:paraId="4F41A5A0" w14:textId="77777777" w:rsidR="00783DB7" w:rsidRPr="00783DB7" w:rsidRDefault="00783DB7" w:rsidP="00783DB7">
            <w:pPr>
              <w:widowControl w:val="0"/>
              <w:autoSpaceDE w:val="0"/>
              <w:autoSpaceDN w:val="0"/>
              <w:adjustRightInd w:val="0"/>
              <w:ind w:left="640" w:hanging="640"/>
              <w:rPr>
                <w:rFonts w:ascii="Aptos" w:hAnsi="Aptos"/>
                <w:noProof/>
                <w:sz w:val="20"/>
              </w:rPr>
            </w:pPr>
            <w:r w:rsidRPr="00783DB7">
              <w:rPr>
                <w:rFonts w:ascii="Aptos" w:hAnsi="Aptos"/>
                <w:noProof/>
                <w:sz w:val="20"/>
              </w:rPr>
              <w:t xml:space="preserve">6. </w:t>
            </w:r>
            <w:r w:rsidRPr="00783DB7">
              <w:rPr>
                <w:rFonts w:ascii="Aptos" w:hAnsi="Aptos"/>
                <w:noProof/>
                <w:sz w:val="20"/>
              </w:rPr>
              <w:tab/>
              <w:t>Klemm P, Stadler PF, Lechner M (2023) Proteinortho6: pseudo-reciprocal best alignment heuristic for graph-based detection of (co-)orthologs. Front Bioinforma 3:. https://doi.org/10.3389/fbinf.2023.1322477</w:t>
            </w:r>
          </w:p>
          <w:p w14:paraId="247BD9F2" w14:textId="77777777" w:rsidR="00783DB7" w:rsidRPr="00783DB7" w:rsidRDefault="00783DB7" w:rsidP="00783DB7">
            <w:pPr>
              <w:widowControl w:val="0"/>
              <w:autoSpaceDE w:val="0"/>
              <w:autoSpaceDN w:val="0"/>
              <w:adjustRightInd w:val="0"/>
              <w:ind w:left="640" w:hanging="640"/>
              <w:rPr>
                <w:rFonts w:ascii="Aptos" w:hAnsi="Aptos"/>
                <w:noProof/>
                <w:sz w:val="20"/>
              </w:rPr>
            </w:pPr>
            <w:r w:rsidRPr="00783DB7">
              <w:rPr>
                <w:rFonts w:ascii="Aptos" w:hAnsi="Aptos"/>
                <w:noProof/>
                <w:sz w:val="20"/>
              </w:rPr>
              <w:t xml:space="preserve">7. </w:t>
            </w:r>
            <w:r w:rsidRPr="00783DB7">
              <w:rPr>
                <w:rFonts w:ascii="Aptos" w:hAnsi="Aptos"/>
                <w:noProof/>
                <w:sz w:val="20"/>
              </w:rPr>
              <w:tab/>
              <w:t>NCBI (2016) BLAST Homepage and Selected Search Pages. NCBI Handout Ser 1–8</w:t>
            </w:r>
          </w:p>
          <w:p w14:paraId="3E64E531" w14:textId="77777777" w:rsidR="00783DB7" w:rsidRPr="00783DB7" w:rsidRDefault="00783DB7" w:rsidP="00783DB7">
            <w:pPr>
              <w:widowControl w:val="0"/>
              <w:autoSpaceDE w:val="0"/>
              <w:autoSpaceDN w:val="0"/>
              <w:adjustRightInd w:val="0"/>
              <w:ind w:left="640" w:hanging="640"/>
              <w:rPr>
                <w:rFonts w:ascii="Aptos" w:hAnsi="Aptos"/>
                <w:noProof/>
                <w:sz w:val="20"/>
              </w:rPr>
            </w:pPr>
            <w:r w:rsidRPr="00783DB7">
              <w:rPr>
                <w:rFonts w:ascii="Aptos" w:hAnsi="Aptos"/>
                <w:noProof/>
                <w:sz w:val="20"/>
              </w:rPr>
              <w:t xml:space="preserve">8. </w:t>
            </w:r>
            <w:r w:rsidRPr="00783DB7">
              <w:rPr>
                <w:rFonts w:ascii="Aptos" w:hAnsi="Aptos"/>
                <w:noProof/>
                <w:sz w:val="20"/>
              </w:rPr>
              <w:tab/>
              <w:t>Paysan-Lafosse T, Blum M, Chuguransky S, et al (2023) InterPro in 2022. Nucleic Acids Res 51:D418–D427. https://doi.org/10.1093/nar/gkac993</w:t>
            </w:r>
          </w:p>
          <w:p w14:paraId="3FB95F32" w14:textId="77777777" w:rsidR="00783DB7" w:rsidRPr="00783DB7" w:rsidRDefault="00783DB7" w:rsidP="00783DB7">
            <w:pPr>
              <w:widowControl w:val="0"/>
              <w:autoSpaceDE w:val="0"/>
              <w:autoSpaceDN w:val="0"/>
              <w:adjustRightInd w:val="0"/>
              <w:ind w:left="640" w:hanging="640"/>
              <w:rPr>
                <w:rFonts w:ascii="Aptos" w:hAnsi="Aptos"/>
                <w:noProof/>
                <w:sz w:val="20"/>
              </w:rPr>
            </w:pPr>
            <w:r w:rsidRPr="00783DB7">
              <w:rPr>
                <w:rFonts w:ascii="Aptos" w:hAnsi="Aptos"/>
                <w:noProof/>
                <w:sz w:val="20"/>
              </w:rPr>
              <w:lastRenderedPageBreak/>
              <w:t xml:space="preserve">9. </w:t>
            </w:r>
            <w:r w:rsidRPr="00783DB7">
              <w:rPr>
                <w:rFonts w:ascii="Aptos" w:hAnsi="Aptos"/>
                <w:noProof/>
                <w:sz w:val="20"/>
              </w:rPr>
              <w:tab/>
              <w:t>Nakamura T, Yamada KD, Tomii K, Katoh K (2018) Parallelization of MAFFT for large-scale multiple sequence alignments. Bioinformatics 34:2490–2492. https://doi.org/10.1093/bioinformatics/bty121</w:t>
            </w:r>
          </w:p>
          <w:p w14:paraId="4585C533" w14:textId="77777777" w:rsidR="00783DB7" w:rsidRPr="00783DB7" w:rsidRDefault="00783DB7" w:rsidP="00783DB7">
            <w:pPr>
              <w:widowControl w:val="0"/>
              <w:autoSpaceDE w:val="0"/>
              <w:autoSpaceDN w:val="0"/>
              <w:adjustRightInd w:val="0"/>
              <w:ind w:left="640" w:hanging="640"/>
              <w:rPr>
                <w:rFonts w:ascii="Aptos" w:hAnsi="Aptos"/>
                <w:noProof/>
                <w:sz w:val="20"/>
              </w:rPr>
            </w:pPr>
            <w:r w:rsidRPr="00783DB7">
              <w:rPr>
                <w:rFonts w:ascii="Aptos" w:hAnsi="Aptos"/>
                <w:noProof/>
                <w:sz w:val="20"/>
              </w:rPr>
              <w:t xml:space="preserve">10. </w:t>
            </w:r>
            <w:r w:rsidRPr="00783DB7">
              <w:rPr>
                <w:rFonts w:ascii="Aptos" w:hAnsi="Aptos"/>
                <w:noProof/>
                <w:sz w:val="20"/>
              </w:rPr>
              <w:tab/>
              <w:t>Darriba D, Posada D, Kozlov AM, et al (2020) ModelTest-NG: A New and Scalable Tool for the Selection of DNA and Protein Evolutionary Models. Mol Biol Evol 37:291–294. https://doi.org/10.1093/molbev/msz189</w:t>
            </w:r>
          </w:p>
          <w:p w14:paraId="37EB0CAB" w14:textId="77777777" w:rsidR="00783DB7" w:rsidRPr="00783DB7" w:rsidRDefault="00783DB7" w:rsidP="00783DB7">
            <w:pPr>
              <w:widowControl w:val="0"/>
              <w:autoSpaceDE w:val="0"/>
              <w:autoSpaceDN w:val="0"/>
              <w:adjustRightInd w:val="0"/>
              <w:ind w:left="640" w:hanging="640"/>
              <w:rPr>
                <w:rFonts w:ascii="Aptos" w:hAnsi="Aptos"/>
                <w:noProof/>
                <w:sz w:val="20"/>
              </w:rPr>
            </w:pPr>
            <w:r w:rsidRPr="00783DB7">
              <w:rPr>
                <w:rFonts w:ascii="Aptos" w:hAnsi="Aptos"/>
                <w:noProof/>
                <w:sz w:val="20"/>
              </w:rPr>
              <w:t xml:space="preserve">11. </w:t>
            </w:r>
            <w:r w:rsidRPr="00783DB7">
              <w:rPr>
                <w:rFonts w:ascii="Aptos" w:hAnsi="Aptos"/>
                <w:noProof/>
                <w:sz w:val="20"/>
              </w:rPr>
              <w:tab/>
              <w:t>Stamatakis A (2014) RAxML version 8: a tool for phylogenetic analysis and post-analysis of large phylogenies. Bioinformatics 30:1312. https://doi.org/10.1093/BIOINFORMATICS/BTU033</w:t>
            </w:r>
          </w:p>
          <w:p w14:paraId="7D1B1CCD" w14:textId="20C84BCB" w:rsidR="00953FFE" w:rsidRPr="00BE4F5A" w:rsidRDefault="00DD69B9" w:rsidP="00515BBC">
            <w:pPr>
              <w:widowControl w:val="0"/>
              <w:autoSpaceDE w:val="0"/>
              <w:autoSpaceDN w:val="0"/>
              <w:adjustRightInd w:val="0"/>
              <w:ind w:left="640" w:hanging="640"/>
              <w:rPr>
                <w:rFonts w:ascii="Aptos" w:hAnsi="Aptos"/>
                <w:sz w:val="20"/>
                <w:szCs w:val="20"/>
              </w:rPr>
            </w:pPr>
            <w:r>
              <w:rPr>
                <w:rFonts w:ascii="Aptos" w:hAnsi="Aptos"/>
                <w:sz w:val="20"/>
                <w:szCs w:val="20"/>
              </w:rPr>
              <w:fldChar w:fldCharType="end"/>
            </w:r>
          </w:p>
        </w:tc>
      </w:tr>
    </w:tbl>
    <w:p w14:paraId="66E8B2E2" w14:textId="77777777" w:rsidR="00FC2269" w:rsidRDefault="00FC2269" w:rsidP="00FC2269">
      <w:pPr>
        <w:rPr>
          <w:rFonts w:ascii="Aptos" w:hAnsi="Aptos" w:cs="Arial"/>
          <w:color w:val="808080" w:themeColor="background1" w:themeShade="80"/>
          <w:sz w:val="20"/>
        </w:rPr>
      </w:pPr>
    </w:p>
    <w:tbl>
      <w:tblPr>
        <w:tblStyle w:val="TableGrid"/>
        <w:tblW w:w="8926" w:type="dxa"/>
        <w:tblLook w:val="04A0" w:firstRow="1" w:lastRow="0" w:firstColumn="1" w:lastColumn="0" w:noHBand="0" w:noVBand="1"/>
      </w:tblPr>
      <w:tblGrid>
        <w:gridCol w:w="2263"/>
        <w:gridCol w:w="6663"/>
      </w:tblGrid>
      <w:tr w:rsidR="00FC2269" w:rsidRPr="009F7856" w14:paraId="52BE71B6" w14:textId="77777777" w:rsidTr="005F790F">
        <w:trPr>
          <w:trHeight w:val="297"/>
        </w:trPr>
        <w:tc>
          <w:tcPr>
            <w:tcW w:w="8926" w:type="dxa"/>
            <w:gridSpan w:val="2"/>
            <w:shd w:val="clear" w:color="auto" w:fill="F2F2F2" w:themeFill="background1" w:themeFillShade="F2"/>
          </w:tcPr>
          <w:p w14:paraId="0823714E" w14:textId="23A419B5" w:rsidR="00FC2269" w:rsidRPr="00220A26" w:rsidRDefault="00FC2269" w:rsidP="005F790F">
            <w:pPr>
              <w:rPr>
                <w:rFonts w:ascii="Aptos" w:hAnsi="Aptos" w:cs="Arial"/>
                <w:b/>
                <w:color w:val="0000FF"/>
                <w:sz w:val="20"/>
              </w:rPr>
            </w:pPr>
            <w:r>
              <w:rPr>
                <w:rFonts w:ascii="Aptos" w:hAnsi="Aptos" w:cs="Arial"/>
                <w:b/>
                <w:sz w:val="20"/>
                <w:szCs w:val="20"/>
              </w:rPr>
              <w:t xml:space="preserve">Accompanying files: </w:t>
            </w:r>
          </w:p>
        </w:tc>
      </w:tr>
      <w:tr w:rsidR="00FC2269" w:rsidRPr="009F7856" w14:paraId="1F0BB22C" w14:textId="77777777" w:rsidTr="005F790F">
        <w:trPr>
          <w:trHeight w:val="73"/>
        </w:trPr>
        <w:tc>
          <w:tcPr>
            <w:tcW w:w="2263" w:type="dxa"/>
          </w:tcPr>
          <w:p w14:paraId="6F1D2BAE" w14:textId="77777777" w:rsidR="00FC2269" w:rsidRPr="00C8775F" w:rsidRDefault="00FC2269" w:rsidP="005F790F">
            <w:pPr>
              <w:rPr>
                <w:rFonts w:ascii="Aptos" w:hAnsi="Aptos" w:cs="Arial"/>
                <w:b/>
                <w:sz w:val="20"/>
                <w:szCs w:val="20"/>
              </w:rPr>
            </w:pPr>
            <w:r w:rsidRPr="00C8775F">
              <w:rPr>
                <w:rFonts w:ascii="Aptos" w:hAnsi="Aptos" w:cs="Arial"/>
                <w:b/>
                <w:sz w:val="20"/>
                <w:szCs w:val="20"/>
              </w:rPr>
              <w:t>Filename</w:t>
            </w:r>
          </w:p>
        </w:tc>
        <w:tc>
          <w:tcPr>
            <w:tcW w:w="6663" w:type="dxa"/>
          </w:tcPr>
          <w:p w14:paraId="4D21A6E0" w14:textId="77777777" w:rsidR="00FC2269" w:rsidRPr="00CF59EA" w:rsidRDefault="00FC2269" w:rsidP="005F790F">
            <w:pPr>
              <w:rPr>
                <w:rFonts w:ascii="Aptos" w:hAnsi="Aptos" w:cs="Arial"/>
                <w:b/>
                <w:sz w:val="20"/>
                <w:szCs w:val="20"/>
              </w:rPr>
            </w:pPr>
            <w:r>
              <w:rPr>
                <w:rFonts w:ascii="Aptos" w:hAnsi="Aptos" w:cs="Arial"/>
                <w:b/>
                <w:sz w:val="20"/>
                <w:szCs w:val="20"/>
              </w:rPr>
              <w:t>Description of contents</w:t>
            </w:r>
          </w:p>
        </w:tc>
      </w:tr>
      <w:tr w:rsidR="00FC2269" w:rsidRPr="009F7856" w14:paraId="206A5E9E" w14:textId="77777777" w:rsidTr="005F790F">
        <w:trPr>
          <w:trHeight w:val="71"/>
        </w:trPr>
        <w:tc>
          <w:tcPr>
            <w:tcW w:w="2263" w:type="dxa"/>
          </w:tcPr>
          <w:p w14:paraId="1EBF10D0" w14:textId="77777777" w:rsidR="00FC2269" w:rsidRPr="00CF59EA" w:rsidRDefault="00FC2269" w:rsidP="005F790F">
            <w:pPr>
              <w:rPr>
                <w:rFonts w:ascii="Aptos" w:hAnsi="Aptos" w:cs="Arial"/>
                <w:b/>
                <w:sz w:val="20"/>
                <w:szCs w:val="20"/>
              </w:rPr>
            </w:pPr>
          </w:p>
        </w:tc>
        <w:tc>
          <w:tcPr>
            <w:tcW w:w="6663" w:type="dxa"/>
          </w:tcPr>
          <w:p w14:paraId="22F4B256" w14:textId="77777777" w:rsidR="00FC2269" w:rsidRPr="00CF59EA" w:rsidRDefault="00FC2269" w:rsidP="005F790F">
            <w:pPr>
              <w:rPr>
                <w:rFonts w:ascii="Aptos" w:hAnsi="Aptos" w:cs="Arial"/>
                <w:b/>
                <w:sz w:val="20"/>
                <w:szCs w:val="20"/>
              </w:rPr>
            </w:pPr>
          </w:p>
        </w:tc>
      </w:tr>
      <w:tr w:rsidR="00FC2269" w:rsidRPr="009F7856" w14:paraId="1669401A" w14:textId="77777777" w:rsidTr="005F790F">
        <w:trPr>
          <w:trHeight w:val="71"/>
        </w:trPr>
        <w:tc>
          <w:tcPr>
            <w:tcW w:w="2263" w:type="dxa"/>
          </w:tcPr>
          <w:p w14:paraId="2BBC90EB" w14:textId="77777777" w:rsidR="00FC2269" w:rsidRPr="00CF59EA" w:rsidRDefault="00FC2269" w:rsidP="005F790F">
            <w:pPr>
              <w:rPr>
                <w:rFonts w:ascii="Aptos" w:hAnsi="Aptos" w:cs="Arial"/>
                <w:b/>
                <w:sz w:val="20"/>
                <w:szCs w:val="20"/>
              </w:rPr>
            </w:pPr>
          </w:p>
        </w:tc>
        <w:tc>
          <w:tcPr>
            <w:tcW w:w="6663" w:type="dxa"/>
          </w:tcPr>
          <w:p w14:paraId="7C103FB7" w14:textId="77777777" w:rsidR="00FC2269" w:rsidRPr="00CF59EA" w:rsidRDefault="00FC2269" w:rsidP="005F790F">
            <w:pPr>
              <w:rPr>
                <w:rFonts w:ascii="Aptos" w:hAnsi="Aptos" w:cs="Arial"/>
                <w:b/>
                <w:sz w:val="20"/>
                <w:szCs w:val="20"/>
              </w:rPr>
            </w:pPr>
          </w:p>
        </w:tc>
      </w:tr>
    </w:tbl>
    <w:p w14:paraId="58E1BBA6" w14:textId="77777777" w:rsidR="00FC2269" w:rsidRDefault="00FC2269"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0052F9D5"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7AAF14C4" w14:textId="77777777" w:rsidR="00551198" w:rsidRDefault="00DD69B9" w:rsidP="00DD69B9">
      <w:pPr>
        <w:keepNext/>
        <w:jc w:val="center"/>
      </w:pPr>
      <w:r>
        <w:rPr>
          <w:rFonts w:ascii="Aptos" w:hAnsi="Aptos"/>
          <w:noProof/>
          <w:color w:val="0070C0"/>
        </w:rPr>
        <w:lastRenderedPageBreak/>
        <w:drawing>
          <wp:inline distT="0" distB="0" distL="0" distR="0" wp14:anchorId="1BDCF6A7" wp14:editId="4F34D390">
            <wp:extent cx="3968496" cy="6437377"/>
            <wp:effectExtent l="0" t="0" r="0" b="1905"/>
            <wp:docPr id="10174376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437638" name="Picture 1017437638"/>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68496" cy="6437377"/>
                    </a:xfrm>
                    <a:prstGeom prst="rect">
                      <a:avLst/>
                    </a:prstGeom>
                  </pic:spPr>
                </pic:pic>
              </a:graphicData>
            </a:graphic>
          </wp:inline>
        </w:drawing>
      </w:r>
    </w:p>
    <w:p w14:paraId="44A4C0CD" w14:textId="77777777" w:rsidR="00551198" w:rsidRDefault="00551198" w:rsidP="00DD69B9">
      <w:pPr>
        <w:keepNext/>
        <w:jc w:val="center"/>
      </w:pPr>
    </w:p>
    <w:p w14:paraId="4D356C56" w14:textId="440BAAF4" w:rsidR="00433E07" w:rsidRPr="00433E07" w:rsidRDefault="00433E07" w:rsidP="002E4C27">
      <w:pPr>
        <w:jc w:val="both"/>
        <w:rPr>
          <w:rFonts w:cs="Arial"/>
          <w:bCs/>
          <w:kern w:val="2"/>
          <w:szCs w:val="28"/>
          <w14:ligatures w14:val="standardContextual"/>
        </w:rPr>
      </w:pPr>
      <w:r w:rsidRPr="006F1A12">
        <w:rPr>
          <w:rFonts w:cs="Arial"/>
          <w:b/>
          <w:kern w:val="2"/>
          <w:szCs w:val="28"/>
          <w14:ligatures w14:val="standardContextual"/>
        </w:rPr>
        <w:t>F</w:t>
      </w:r>
      <w:r w:rsidRPr="00433E07">
        <w:rPr>
          <w:rFonts w:cs="Arial"/>
          <w:b/>
          <w:kern w:val="2"/>
          <w:szCs w:val="28"/>
          <w14:ligatures w14:val="standardContextual"/>
        </w:rPr>
        <w:t>igure 1: Genomic similarity, proteomic tree, and classification of RS phage.</w:t>
      </w:r>
      <w:r w:rsidRPr="00433E07">
        <w:rPr>
          <w:rFonts w:cs="Arial"/>
          <w:bCs/>
          <w:kern w:val="2"/>
          <w:szCs w:val="28"/>
          <w14:ligatures w14:val="standardContextual"/>
        </w:rPr>
        <w:t xml:space="preserve"> In A </w:t>
      </w:r>
      <w:r w:rsidRPr="00433E07">
        <w:rPr>
          <w:rFonts w:eastAsia="Arial" w:cs="Arial"/>
        </w:rPr>
        <w:t>whole-sequence</w:t>
      </w:r>
      <w:r w:rsidRPr="00433E07">
        <w:rPr>
          <w:rFonts w:cs="Arial"/>
          <w:bCs/>
          <w:kern w:val="2"/>
          <w:szCs w:val="28"/>
          <w14:ligatures w14:val="standardContextual"/>
        </w:rPr>
        <w:t xml:space="preserve"> intergenomic similarity was generated using VIRIDIC of RS-Phage-CA1, respectively. The dotted lines indicated the species and the inclusion (</w:t>
      </w:r>
      <w:r w:rsidRPr="00433E07">
        <w:rPr>
          <w:rFonts w:ascii="Cambria Math" w:hAnsi="Cambria Math" w:cs="Cambria Math"/>
          <w:bCs/>
          <w:kern w:val="2"/>
          <w:szCs w:val="28"/>
          <w14:ligatures w14:val="standardContextual"/>
        </w:rPr>
        <w:t>⊂</w:t>
      </w:r>
      <w:r w:rsidRPr="00433E07">
        <w:rPr>
          <w:rFonts w:cs="Arial"/>
          <w:bCs/>
          <w:kern w:val="2"/>
          <w:szCs w:val="28"/>
          <w14:ligatures w14:val="standardContextual"/>
        </w:rPr>
        <w:t xml:space="preserve">) into the genera. The heatmap colors in A and B indicate the demarcation criteria to separate bacteriophage species and genera based on the current ICTV classification. In C, the proteomic tree was generated using </w:t>
      </w:r>
      <w:proofErr w:type="spellStart"/>
      <w:r w:rsidRPr="00433E07">
        <w:rPr>
          <w:rFonts w:cs="Arial"/>
          <w:bCs/>
          <w:kern w:val="2"/>
          <w:szCs w:val="28"/>
          <w14:ligatures w14:val="standardContextual"/>
        </w:rPr>
        <w:t>VipTree</w:t>
      </w:r>
      <w:proofErr w:type="spellEnd"/>
      <w:r w:rsidRPr="00433E07">
        <w:rPr>
          <w:rFonts w:cs="Arial"/>
          <w:bCs/>
          <w:kern w:val="2"/>
          <w:szCs w:val="28"/>
          <w14:ligatures w14:val="standardContextual"/>
        </w:rPr>
        <w:t xml:space="preserve"> to classify phages related to RS-Phage-CA1. The box indicates clade I, subclades I, and II, corresponding to a novel family and two subfamilies. In the same way, the branch colors of the proteomic tree highlight clade I, subclade I, and II. The black triangles indicated collapsed branches of other phages. In D, the phylogenetic tree was reconstructed from concatenated protein sequences from each ortho group shared by phages from clade I with the model LG+I+G4+F, and dots indicate bootstrap values ≥ 60%.</w:t>
      </w:r>
    </w:p>
    <w:p w14:paraId="39B92CF7" w14:textId="77777777" w:rsidR="00551198" w:rsidRDefault="00551198" w:rsidP="00DD69B9">
      <w:pPr>
        <w:keepNext/>
        <w:jc w:val="center"/>
      </w:pPr>
    </w:p>
    <w:p w14:paraId="4029B97C" w14:textId="77777777" w:rsidR="00551198" w:rsidRDefault="00551198" w:rsidP="00DD69B9">
      <w:pPr>
        <w:keepNext/>
        <w:jc w:val="center"/>
      </w:pPr>
    </w:p>
    <w:p w14:paraId="564201C1" w14:textId="77777777" w:rsidR="00551198" w:rsidRDefault="00551198" w:rsidP="00DD69B9">
      <w:pPr>
        <w:keepNext/>
        <w:jc w:val="center"/>
      </w:pPr>
    </w:p>
    <w:p w14:paraId="09D177E2" w14:textId="2B6271A8" w:rsidR="00DD69B9" w:rsidRDefault="00DD69B9" w:rsidP="00DD69B9">
      <w:pPr>
        <w:keepNext/>
        <w:jc w:val="center"/>
      </w:pPr>
      <w:r>
        <w:rPr>
          <w:noProof/>
          <w:kern w:val="2"/>
          <w:sz w:val="18"/>
          <w:szCs w:val="28"/>
          <w14:ligatures w14:val="standardContextual"/>
        </w:rPr>
        <w:drawing>
          <wp:inline distT="0" distB="0" distL="0" distR="0" wp14:anchorId="4019FCCF" wp14:editId="3BD0BEE8">
            <wp:extent cx="4174177" cy="4037752"/>
            <wp:effectExtent l="0" t="0" r="0" b="1270"/>
            <wp:docPr id="1945758534" name="Picture 1" descr="A circular object with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758534" name="Picture 1" descr="A circular object with lines and dots&#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176800" cy="4040289"/>
                    </a:xfrm>
                    <a:prstGeom prst="rect">
                      <a:avLst/>
                    </a:prstGeom>
                  </pic:spPr>
                </pic:pic>
              </a:graphicData>
            </a:graphic>
          </wp:inline>
        </w:drawing>
      </w:r>
    </w:p>
    <w:p w14:paraId="79B86C5D" w14:textId="02B33741" w:rsidR="00DD69B9" w:rsidRDefault="00DD69B9" w:rsidP="005142F5">
      <w:pPr>
        <w:pStyle w:val="Caption"/>
        <w:rPr>
          <w:rFonts w:ascii="Aptos" w:hAnsi="Aptos" w:cs="Arial"/>
          <w:i w:val="0"/>
          <w:iCs w:val="0"/>
          <w:sz w:val="20"/>
          <w:szCs w:val="20"/>
        </w:rPr>
      </w:pPr>
      <w:r w:rsidRPr="005142F5">
        <w:rPr>
          <w:rFonts w:ascii="Aptos" w:hAnsi="Aptos" w:cs="Arial"/>
          <w:b/>
          <w:bCs/>
          <w:i w:val="0"/>
          <w:iCs w:val="0"/>
          <w:sz w:val="20"/>
          <w:szCs w:val="20"/>
        </w:rPr>
        <w:t>Figure 2.</w:t>
      </w:r>
      <w:r w:rsidRPr="00DD69B9">
        <w:rPr>
          <w:rFonts w:ascii="Aptos" w:hAnsi="Aptos" w:cs="Arial"/>
          <w:i w:val="0"/>
          <w:iCs w:val="0"/>
          <w:sz w:val="20"/>
          <w:szCs w:val="20"/>
        </w:rPr>
        <w:t xml:space="preserve"> Proteomic tree (</w:t>
      </w:r>
      <w:proofErr w:type="spellStart"/>
      <w:r w:rsidRPr="00DD69B9">
        <w:rPr>
          <w:rFonts w:ascii="Aptos" w:hAnsi="Aptos" w:cs="Arial"/>
          <w:i w:val="0"/>
          <w:iCs w:val="0"/>
          <w:sz w:val="20"/>
          <w:szCs w:val="20"/>
        </w:rPr>
        <w:t>Viptree</w:t>
      </w:r>
      <w:proofErr w:type="spellEnd"/>
      <w:r w:rsidRPr="00DD69B9">
        <w:rPr>
          <w:rFonts w:ascii="Aptos" w:hAnsi="Aptos" w:cs="Arial"/>
          <w:i w:val="0"/>
          <w:iCs w:val="0"/>
          <w:sz w:val="20"/>
          <w:szCs w:val="20"/>
        </w:rPr>
        <w:t>) with 254 selected virus genomes with some level similarity (</w:t>
      </w:r>
      <w:proofErr w:type="spellStart"/>
      <w:r w:rsidRPr="00DD69B9">
        <w:rPr>
          <w:rFonts w:ascii="Aptos" w:hAnsi="Aptos" w:cs="Arial"/>
          <w:i w:val="0"/>
          <w:iCs w:val="0"/>
          <w:sz w:val="20"/>
          <w:szCs w:val="20"/>
        </w:rPr>
        <w:t>tBLASTn</w:t>
      </w:r>
      <w:proofErr w:type="spellEnd"/>
      <w:r w:rsidRPr="00DD69B9">
        <w:rPr>
          <w:rFonts w:ascii="Aptos" w:hAnsi="Aptos" w:cs="Arial"/>
          <w:i w:val="0"/>
          <w:iCs w:val="0"/>
          <w:sz w:val="20"/>
          <w:szCs w:val="20"/>
        </w:rPr>
        <w:t xml:space="preserve">) to RS-phage-CA1 PP316169 (highlighted in red). The RS-phage-CA1 is present in </w:t>
      </w:r>
      <w:r w:rsidR="00B014DF">
        <w:rPr>
          <w:rFonts w:ascii="Aptos" w:hAnsi="Aptos" w:cs="Arial"/>
          <w:i w:val="0"/>
          <w:iCs w:val="0"/>
          <w:sz w:val="20"/>
          <w:szCs w:val="20"/>
        </w:rPr>
        <w:t xml:space="preserve">a </w:t>
      </w:r>
      <w:r w:rsidRPr="00DD69B9">
        <w:rPr>
          <w:rFonts w:ascii="Aptos" w:hAnsi="Aptos" w:cs="Arial"/>
          <w:i w:val="0"/>
          <w:iCs w:val="0"/>
          <w:sz w:val="20"/>
          <w:szCs w:val="20"/>
        </w:rPr>
        <w:t>monophyletic clade.</w:t>
      </w:r>
    </w:p>
    <w:p w14:paraId="78F3345A" w14:textId="77777777" w:rsidR="005600E5" w:rsidRDefault="005600E5" w:rsidP="00DD69B9">
      <w:pPr>
        <w:pStyle w:val="Caption"/>
        <w:jc w:val="center"/>
        <w:rPr>
          <w:rFonts w:ascii="Aptos" w:hAnsi="Aptos" w:cs="Arial"/>
          <w:i w:val="0"/>
          <w:iCs w:val="0"/>
          <w:sz w:val="20"/>
          <w:szCs w:val="20"/>
        </w:rPr>
        <w:sectPr w:rsidR="005600E5" w:rsidSect="00A82FBB">
          <w:headerReference w:type="default" r:id="rId15"/>
          <w:footerReference w:type="default" r:id="rId16"/>
          <w:pgSz w:w="11906" w:h="16838"/>
          <w:pgMar w:top="1440" w:right="1133" w:bottom="993" w:left="1440" w:header="708" w:footer="0" w:gutter="0"/>
          <w:cols w:space="720"/>
          <w:formProt w:val="0"/>
          <w:docGrid w:linePitch="360"/>
        </w:sectPr>
      </w:pPr>
    </w:p>
    <w:p w14:paraId="0E623FBB" w14:textId="77777777" w:rsidR="005600E5" w:rsidRDefault="005600E5" w:rsidP="00DD69B9">
      <w:pPr>
        <w:pStyle w:val="Caption"/>
        <w:jc w:val="center"/>
        <w:rPr>
          <w:rFonts w:ascii="Aptos" w:hAnsi="Aptos" w:cs="Arial"/>
          <w:i w:val="0"/>
          <w:iCs w:val="0"/>
          <w:sz w:val="20"/>
          <w:szCs w:val="20"/>
        </w:rPr>
      </w:pPr>
    </w:p>
    <w:p w14:paraId="5AF81CD1" w14:textId="77777777" w:rsidR="005600E5" w:rsidRPr="00625DC3" w:rsidRDefault="005600E5" w:rsidP="005600E5">
      <w:pPr>
        <w:autoSpaceDE w:val="0"/>
        <w:autoSpaceDN w:val="0"/>
        <w:adjustRightInd w:val="0"/>
        <w:spacing w:line="200" w:lineRule="atLeast"/>
        <w:rPr>
          <w:rFonts w:eastAsia="Microsoft YaHei" w:cs="Arial"/>
          <w:kern w:val="1"/>
          <w:sz w:val="14"/>
          <w:szCs w:val="18"/>
        </w:rPr>
      </w:pPr>
    </w:p>
    <w:tbl>
      <w:tblPr>
        <w:tblStyle w:val="PlainTable1"/>
        <w:tblpPr w:leftFromText="141" w:rightFromText="141" w:vertAnchor="text" w:tblpXSpec="center" w:tblpY="1"/>
        <w:tblW w:w="14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405"/>
        <w:gridCol w:w="2585"/>
        <w:gridCol w:w="406"/>
        <w:gridCol w:w="406"/>
        <w:gridCol w:w="391"/>
        <w:gridCol w:w="391"/>
        <w:gridCol w:w="391"/>
        <w:gridCol w:w="391"/>
        <w:gridCol w:w="391"/>
        <w:gridCol w:w="391"/>
        <w:gridCol w:w="391"/>
        <w:gridCol w:w="391"/>
        <w:gridCol w:w="391"/>
        <w:gridCol w:w="401"/>
        <w:gridCol w:w="410"/>
        <w:gridCol w:w="430"/>
        <w:gridCol w:w="413"/>
        <w:gridCol w:w="413"/>
        <w:gridCol w:w="413"/>
        <w:gridCol w:w="413"/>
        <w:gridCol w:w="423"/>
        <w:gridCol w:w="422"/>
        <w:gridCol w:w="422"/>
        <w:gridCol w:w="422"/>
        <w:gridCol w:w="458"/>
        <w:gridCol w:w="396"/>
        <w:gridCol w:w="395"/>
        <w:gridCol w:w="395"/>
        <w:gridCol w:w="369"/>
        <w:gridCol w:w="301"/>
        <w:gridCol w:w="340"/>
        <w:gridCol w:w="13"/>
      </w:tblGrid>
      <w:tr w:rsidR="005600E5" w:rsidRPr="00FC39DF" w14:paraId="1B273B4C" w14:textId="77777777" w:rsidTr="007101B0">
        <w:trPr>
          <w:cnfStyle w:val="100000000000" w:firstRow="1" w:lastRow="0" w:firstColumn="0" w:lastColumn="0" w:oddVBand="0" w:evenVBand="0" w:oddHBand="0"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405" w:type="dxa"/>
            <w:tcBorders>
              <w:top w:val="single" w:sz="4" w:space="0" w:color="auto"/>
            </w:tcBorders>
            <w:shd w:val="clear" w:color="auto" w:fill="FFFFFF" w:themeFill="background1"/>
          </w:tcPr>
          <w:p w14:paraId="7B765823" w14:textId="77777777" w:rsidR="005600E5" w:rsidRPr="006F28D9" w:rsidRDefault="005600E5" w:rsidP="007101B0">
            <w:pPr>
              <w:rPr>
                <w:rFonts w:eastAsia="Microsoft YaHei" w:cs="Arial"/>
                <w:kern w:val="2"/>
                <w:sz w:val="14"/>
                <w:szCs w:val="18"/>
              </w:rPr>
            </w:pPr>
          </w:p>
        </w:tc>
        <w:tc>
          <w:tcPr>
            <w:tcW w:w="14165" w:type="dxa"/>
            <w:gridSpan w:val="31"/>
            <w:tcBorders>
              <w:top w:val="single" w:sz="4" w:space="0" w:color="auto"/>
            </w:tcBorders>
            <w:shd w:val="clear" w:color="auto" w:fill="FFFFFF" w:themeFill="background1"/>
            <w:vAlign w:val="center"/>
          </w:tcPr>
          <w:p w14:paraId="06202B3B" w14:textId="520B6435" w:rsidR="005600E5" w:rsidRPr="006F28D9" w:rsidRDefault="005600E5" w:rsidP="007101B0">
            <w:pPr>
              <w:cnfStyle w:val="100000000000" w:firstRow="1" w:lastRow="0" w:firstColumn="0" w:lastColumn="0" w:oddVBand="0" w:evenVBand="0" w:oddHBand="0" w:evenHBand="0" w:firstRowFirstColumn="0" w:firstRowLastColumn="0" w:lastRowFirstColumn="0" w:lastRowLastColumn="0"/>
              <w:rPr>
                <w:rFonts w:eastAsia="Microsoft YaHei" w:cs="Arial"/>
                <w:kern w:val="2"/>
                <w:sz w:val="12"/>
                <w:szCs w:val="12"/>
              </w:rPr>
            </w:pPr>
            <w:r w:rsidRPr="006F28D9">
              <w:rPr>
                <w:rFonts w:eastAsia="Microsoft YaHei" w:cs="Arial"/>
                <w:kern w:val="2"/>
                <w:sz w:val="14"/>
                <w:szCs w:val="18"/>
              </w:rPr>
              <w:t xml:space="preserve">Table </w:t>
            </w:r>
            <w:r>
              <w:rPr>
                <w:rFonts w:eastAsia="Microsoft YaHei" w:cs="Arial"/>
                <w:kern w:val="2"/>
                <w:sz w:val="14"/>
                <w:szCs w:val="18"/>
              </w:rPr>
              <w:t>1</w:t>
            </w:r>
            <w:r w:rsidRPr="006F28D9">
              <w:rPr>
                <w:rFonts w:eastAsia="Microsoft YaHei" w:cs="Arial"/>
                <w:kern w:val="2"/>
                <w:sz w:val="14"/>
                <w:szCs w:val="18"/>
              </w:rPr>
              <w:t>.</w:t>
            </w:r>
            <w:r w:rsidRPr="006F28D9">
              <w:rPr>
                <w:rFonts w:eastAsia="Microsoft YaHei" w:cs="Arial"/>
                <w:kern w:val="2"/>
                <w:sz w:val="12"/>
                <w:szCs w:val="12"/>
              </w:rPr>
              <w:t xml:space="preserve"> Unique </w:t>
            </w:r>
            <w:proofErr w:type="spellStart"/>
            <w:r w:rsidRPr="006F28D9">
              <w:rPr>
                <w:rFonts w:eastAsia="Microsoft YaHei" w:cs="Arial"/>
                <w:kern w:val="2"/>
                <w:sz w:val="12"/>
                <w:szCs w:val="12"/>
              </w:rPr>
              <w:t>orthogroups</w:t>
            </w:r>
            <w:proofErr w:type="spellEnd"/>
            <w:r w:rsidRPr="006F28D9">
              <w:rPr>
                <w:rFonts w:eastAsia="Microsoft YaHei" w:cs="Arial"/>
                <w:kern w:val="2"/>
                <w:sz w:val="12"/>
                <w:szCs w:val="12"/>
              </w:rPr>
              <w:t xml:space="preserve"> </w:t>
            </w:r>
            <w:r>
              <w:rPr>
                <w:rFonts w:eastAsia="Microsoft YaHei" w:cs="Arial"/>
                <w:kern w:val="2"/>
                <w:sz w:val="12"/>
                <w:szCs w:val="12"/>
              </w:rPr>
              <w:t xml:space="preserve">(OGs) </w:t>
            </w:r>
            <w:r w:rsidRPr="006F28D9">
              <w:rPr>
                <w:rFonts w:eastAsia="Microsoft YaHei" w:cs="Arial"/>
                <w:kern w:val="2"/>
                <w:sz w:val="12"/>
                <w:szCs w:val="12"/>
              </w:rPr>
              <w:t xml:space="preserve">of clade </w:t>
            </w:r>
            <w:r>
              <w:rPr>
                <w:rFonts w:eastAsia="Microsoft YaHei" w:cs="Arial"/>
                <w:kern w:val="2"/>
                <w:sz w:val="12"/>
                <w:szCs w:val="12"/>
              </w:rPr>
              <w:t>I</w:t>
            </w:r>
          </w:p>
        </w:tc>
      </w:tr>
      <w:tr w:rsidR="005600E5" w:rsidRPr="00625DC3" w14:paraId="6AE2C431" w14:textId="77777777" w:rsidTr="007101B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990" w:type="dxa"/>
            <w:gridSpan w:val="2"/>
            <w:vMerge w:val="restart"/>
            <w:tcBorders>
              <w:top w:val="single" w:sz="4" w:space="0" w:color="auto"/>
            </w:tcBorders>
            <w:shd w:val="clear" w:color="auto" w:fill="AEAAAA" w:themeFill="background2" w:themeFillShade="BF"/>
            <w:vAlign w:val="center"/>
          </w:tcPr>
          <w:p w14:paraId="4B1A8350" w14:textId="77777777" w:rsidR="005600E5" w:rsidRPr="006F28D9" w:rsidRDefault="005600E5" w:rsidP="007101B0">
            <w:pPr>
              <w:jc w:val="center"/>
              <w:rPr>
                <w:rFonts w:eastAsia="Microsoft YaHei" w:cs="Arial"/>
                <w:kern w:val="2"/>
                <w:sz w:val="12"/>
                <w:szCs w:val="12"/>
              </w:rPr>
            </w:pPr>
            <w:r>
              <w:rPr>
                <w:rFonts w:eastAsia="Microsoft YaHei" w:cs="Arial"/>
                <w:kern w:val="2"/>
                <w:sz w:val="12"/>
                <w:szCs w:val="12"/>
              </w:rPr>
              <w:t>OGs</w:t>
            </w:r>
          </w:p>
        </w:tc>
        <w:tc>
          <w:tcPr>
            <w:tcW w:w="11580" w:type="dxa"/>
            <w:gridSpan w:val="30"/>
            <w:tcBorders>
              <w:top w:val="single" w:sz="4" w:space="0" w:color="auto"/>
              <w:bottom w:val="single" w:sz="4" w:space="0" w:color="auto"/>
            </w:tcBorders>
            <w:shd w:val="clear" w:color="auto" w:fill="AEAAAA" w:themeFill="background2" w:themeFillShade="BF"/>
          </w:tcPr>
          <w:p w14:paraId="532C7073" w14:textId="77777777" w:rsidR="005600E5" w:rsidRPr="006F28D9" w:rsidRDefault="005600E5" w:rsidP="007101B0">
            <w:pPr>
              <w:jc w:val="center"/>
              <w:cnfStyle w:val="000000100000" w:firstRow="0" w:lastRow="0" w:firstColumn="0" w:lastColumn="0" w:oddVBand="0" w:evenVBand="0" w:oddHBand="1" w:evenHBand="0" w:firstRowFirstColumn="0" w:firstRowLastColumn="0" w:lastRowFirstColumn="0" w:lastRowLastColumn="0"/>
              <w:rPr>
                <w:rFonts w:eastAsia="Microsoft YaHei" w:cs="Arial"/>
                <w:b/>
                <w:bCs/>
                <w:kern w:val="2"/>
                <w:sz w:val="12"/>
                <w:szCs w:val="12"/>
              </w:rPr>
            </w:pPr>
            <w:r w:rsidRPr="00794C48">
              <w:rPr>
                <w:rFonts w:eastAsia="Microsoft YaHei" w:cs="Arial"/>
                <w:kern w:val="2"/>
                <w:sz w:val="12"/>
                <w:szCs w:val="12"/>
              </w:rPr>
              <w:t>Viruses</w:t>
            </w:r>
          </w:p>
        </w:tc>
      </w:tr>
      <w:tr w:rsidR="00212638" w:rsidRPr="00625DC3" w14:paraId="7865DA40" w14:textId="77777777" w:rsidTr="007101B0">
        <w:trPr>
          <w:gridAfter w:val="1"/>
          <w:wAfter w:w="13" w:type="dxa"/>
          <w:trHeight w:val="2141"/>
        </w:trPr>
        <w:tc>
          <w:tcPr>
            <w:cnfStyle w:val="001000000000" w:firstRow="0" w:lastRow="0" w:firstColumn="1" w:lastColumn="0" w:oddVBand="0" w:evenVBand="0" w:oddHBand="0" w:evenHBand="0" w:firstRowFirstColumn="0" w:firstRowLastColumn="0" w:lastRowFirstColumn="0" w:lastRowLastColumn="0"/>
            <w:tcW w:w="2990" w:type="dxa"/>
            <w:gridSpan w:val="2"/>
            <w:vMerge/>
            <w:tcBorders>
              <w:bottom w:val="single" w:sz="4" w:space="0" w:color="auto"/>
            </w:tcBorders>
            <w:shd w:val="clear" w:color="auto" w:fill="AEAAAA" w:themeFill="background2" w:themeFillShade="BF"/>
            <w:vAlign w:val="center"/>
          </w:tcPr>
          <w:p w14:paraId="188D7288" w14:textId="77777777" w:rsidR="005600E5" w:rsidRPr="00625DC3" w:rsidRDefault="005600E5" w:rsidP="007101B0">
            <w:pPr>
              <w:jc w:val="center"/>
              <w:rPr>
                <w:rFonts w:eastAsia="Microsoft YaHei" w:cs="Arial"/>
                <w:kern w:val="2"/>
                <w:sz w:val="12"/>
                <w:szCs w:val="12"/>
              </w:rPr>
            </w:pPr>
          </w:p>
        </w:tc>
        <w:tc>
          <w:tcPr>
            <w:tcW w:w="406" w:type="dxa"/>
            <w:tcBorders>
              <w:top w:val="single" w:sz="4" w:space="0" w:color="auto"/>
              <w:bottom w:val="single" w:sz="4" w:space="0" w:color="auto"/>
            </w:tcBorders>
            <w:shd w:val="clear" w:color="auto" w:fill="AEAAAA" w:themeFill="background2" w:themeFillShade="BF"/>
            <w:textDirection w:val="tbRl"/>
          </w:tcPr>
          <w:p w14:paraId="056F8016"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r>
              <w:rPr>
                <w:rFonts w:eastAsia="Microsoft YaHei" w:cs="Arial"/>
                <w:b/>
                <w:kern w:val="2"/>
                <w:sz w:val="12"/>
                <w:szCs w:val="12"/>
              </w:rPr>
              <w:t>Rs-Phage-CA1</w:t>
            </w:r>
          </w:p>
        </w:tc>
        <w:tc>
          <w:tcPr>
            <w:tcW w:w="406" w:type="dxa"/>
            <w:tcBorders>
              <w:top w:val="single" w:sz="4" w:space="0" w:color="auto"/>
              <w:bottom w:val="single" w:sz="4" w:space="0" w:color="auto"/>
            </w:tcBorders>
            <w:shd w:val="clear" w:color="auto" w:fill="AEAAAA" w:themeFill="background2" w:themeFillShade="BF"/>
            <w:textDirection w:val="tbRl"/>
            <w:vAlign w:val="center"/>
          </w:tcPr>
          <w:p w14:paraId="219173B5"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r w:rsidRPr="00625DC3">
              <w:rPr>
                <w:rFonts w:eastAsia="Microsoft YaHei" w:cs="Arial"/>
                <w:b/>
                <w:kern w:val="2"/>
                <w:sz w:val="12"/>
                <w:szCs w:val="12"/>
              </w:rPr>
              <w:t>Burkholderia phage Bcep781</w:t>
            </w:r>
          </w:p>
        </w:tc>
        <w:tc>
          <w:tcPr>
            <w:tcW w:w="391" w:type="dxa"/>
            <w:tcBorders>
              <w:top w:val="single" w:sz="4" w:space="0" w:color="auto"/>
              <w:bottom w:val="single" w:sz="4" w:space="0" w:color="auto"/>
            </w:tcBorders>
            <w:shd w:val="clear" w:color="auto" w:fill="AEAAAA" w:themeFill="background2" w:themeFillShade="BF"/>
            <w:textDirection w:val="tbRl"/>
            <w:vAlign w:val="center"/>
          </w:tcPr>
          <w:p w14:paraId="6410A491" w14:textId="77777777" w:rsidR="005600E5" w:rsidRPr="00ED39EE"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r w:rsidRPr="00ED39EE">
              <w:rPr>
                <w:rFonts w:eastAsia="Microsoft YaHei" w:cs="Arial"/>
                <w:b/>
                <w:kern w:val="2"/>
                <w:sz w:val="12"/>
                <w:szCs w:val="12"/>
              </w:rPr>
              <w:t>Xanthomonas oryzae phage OP2 DNA</w:t>
            </w:r>
          </w:p>
        </w:tc>
        <w:tc>
          <w:tcPr>
            <w:tcW w:w="391" w:type="dxa"/>
            <w:tcBorders>
              <w:top w:val="single" w:sz="4" w:space="0" w:color="auto"/>
              <w:bottom w:val="single" w:sz="4" w:space="0" w:color="auto"/>
            </w:tcBorders>
            <w:shd w:val="clear" w:color="auto" w:fill="AEAAAA" w:themeFill="background2" w:themeFillShade="BF"/>
            <w:textDirection w:val="tbRl"/>
            <w:vAlign w:val="center"/>
          </w:tcPr>
          <w:p w14:paraId="6D864942"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r w:rsidRPr="00625DC3">
              <w:rPr>
                <w:rFonts w:eastAsia="Microsoft YaHei" w:cs="Arial"/>
                <w:b/>
                <w:kern w:val="2"/>
                <w:sz w:val="12"/>
                <w:szCs w:val="12"/>
              </w:rPr>
              <w:t>Burkholderia phage Bcep43</w:t>
            </w:r>
          </w:p>
        </w:tc>
        <w:tc>
          <w:tcPr>
            <w:tcW w:w="391" w:type="dxa"/>
            <w:tcBorders>
              <w:top w:val="single" w:sz="4" w:space="0" w:color="auto"/>
              <w:bottom w:val="single" w:sz="4" w:space="0" w:color="auto"/>
            </w:tcBorders>
            <w:shd w:val="clear" w:color="auto" w:fill="AEAAAA" w:themeFill="background2" w:themeFillShade="BF"/>
            <w:textDirection w:val="tbRl"/>
            <w:vAlign w:val="center"/>
          </w:tcPr>
          <w:p w14:paraId="53B5491C"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r w:rsidRPr="00625DC3">
              <w:rPr>
                <w:rFonts w:eastAsia="Microsoft YaHei" w:cs="Arial"/>
                <w:b/>
                <w:kern w:val="2"/>
                <w:sz w:val="12"/>
                <w:szCs w:val="12"/>
              </w:rPr>
              <w:t>Burkholderia phage Bcep1</w:t>
            </w:r>
          </w:p>
        </w:tc>
        <w:tc>
          <w:tcPr>
            <w:tcW w:w="391" w:type="dxa"/>
            <w:tcBorders>
              <w:top w:val="single" w:sz="4" w:space="0" w:color="auto"/>
              <w:bottom w:val="single" w:sz="4" w:space="0" w:color="auto"/>
            </w:tcBorders>
            <w:shd w:val="clear" w:color="auto" w:fill="AEAAAA" w:themeFill="background2" w:themeFillShade="BF"/>
            <w:textDirection w:val="tbRl"/>
            <w:vAlign w:val="center"/>
          </w:tcPr>
          <w:p w14:paraId="6CC292CF"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r w:rsidRPr="00625DC3">
              <w:rPr>
                <w:rFonts w:eastAsia="Microsoft YaHei" w:cs="Arial"/>
                <w:b/>
                <w:kern w:val="2"/>
                <w:sz w:val="12"/>
                <w:szCs w:val="12"/>
              </w:rPr>
              <w:t>Burkholderia phage BcepNY3</w:t>
            </w:r>
          </w:p>
        </w:tc>
        <w:tc>
          <w:tcPr>
            <w:tcW w:w="391" w:type="dxa"/>
            <w:tcBorders>
              <w:top w:val="single" w:sz="4" w:space="0" w:color="auto"/>
              <w:bottom w:val="single" w:sz="4" w:space="0" w:color="auto"/>
            </w:tcBorders>
            <w:shd w:val="clear" w:color="auto" w:fill="AEAAAA" w:themeFill="background2" w:themeFillShade="BF"/>
            <w:textDirection w:val="tbRl"/>
            <w:vAlign w:val="center"/>
          </w:tcPr>
          <w:p w14:paraId="7F86EEA8"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r w:rsidRPr="00625DC3">
              <w:rPr>
                <w:rFonts w:eastAsia="Microsoft YaHei" w:cs="Arial"/>
                <w:b/>
                <w:kern w:val="2"/>
                <w:sz w:val="12"/>
                <w:szCs w:val="12"/>
              </w:rPr>
              <w:t>Xanthomonas phage KPhi1</w:t>
            </w:r>
          </w:p>
        </w:tc>
        <w:tc>
          <w:tcPr>
            <w:tcW w:w="391" w:type="dxa"/>
            <w:tcBorders>
              <w:top w:val="single" w:sz="4" w:space="0" w:color="auto"/>
              <w:bottom w:val="single" w:sz="4" w:space="0" w:color="auto"/>
            </w:tcBorders>
            <w:shd w:val="clear" w:color="auto" w:fill="AEAAAA" w:themeFill="background2" w:themeFillShade="BF"/>
            <w:textDirection w:val="tbRl"/>
            <w:vAlign w:val="center"/>
          </w:tcPr>
          <w:p w14:paraId="767E8CC1"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r w:rsidRPr="00625DC3">
              <w:rPr>
                <w:rFonts w:eastAsia="Microsoft YaHei" w:cs="Arial"/>
                <w:b/>
                <w:kern w:val="2"/>
                <w:sz w:val="12"/>
                <w:szCs w:val="12"/>
              </w:rPr>
              <w:t>Xanthomonas phage XPP1</w:t>
            </w:r>
          </w:p>
        </w:tc>
        <w:tc>
          <w:tcPr>
            <w:tcW w:w="391" w:type="dxa"/>
            <w:tcBorders>
              <w:top w:val="single" w:sz="4" w:space="0" w:color="auto"/>
              <w:bottom w:val="single" w:sz="4" w:space="0" w:color="auto"/>
            </w:tcBorders>
            <w:shd w:val="clear" w:color="auto" w:fill="AEAAAA" w:themeFill="background2" w:themeFillShade="BF"/>
            <w:textDirection w:val="tbRl"/>
            <w:vAlign w:val="center"/>
          </w:tcPr>
          <w:p w14:paraId="6FEAAD57"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r w:rsidRPr="00625DC3">
              <w:rPr>
                <w:rFonts w:eastAsia="Microsoft YaHei" w:cs="Arial"/>
                <w:b/>
                <w:kern w:val="2"/>
                <w:sz w:val="12"/>
                <w:szCs w:val="12"/>
              </w:rPr>
              <w:t>Xanthomonas phage XPP2</w:t>
            </w:r>
          </w:p>
        </w:tc>
        <w:tc>
          <w:tcPr>
            <w:tcW w:w="391" w:type="dxa"/>
            <w:tcBorders>
              <w:top w:val="single" w:sz="4" w:space="0" w:color="auto"/>
              <w:bottom w:val="single" w:sz="4" w:space="0" w:color="auto"/>
            </w:tcBorders>
            <w:shd w:val="clear" w:color="auto" w:fill="AEAAAA" w:themeFill="background2" w:themeFillShade="BF"/>
            <w:textDirection w:val="tbRl"/>
            <w:vAlign w:val="center"/>
          </w:tcPr>
          <w:p w14:paraId="1908CBBC"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r w:rsidRPr="00625DC3">
              <w:rPr>
                <w:rFonts w:eastAsia="Microsoft YaHei" w:cs="Arial"/>
                <w:b/>
                <w:kern w:val="2"/>
                <w:sz w:val="12"/>
                <w:szCs w:val="12"/>
              </w:rPr>
              <w:t>Xanthomonas phage XPP3</w:t>
            </w:r>
          </w:p>
        </w:tc>
        <w:tc>
          <w:tcPr>
            <w:tcW w:w="391" w:type="dxa"/>
            <w:tcBorders>
              <w:top w:val="single" w:sz="4" w:space="0" w:color="auto"/>
              <w:bottom w:val="single" w:sz="4" w:space="0" w:color="auto"/>
            </w:tcBorders>
            <w:shd w:val="clear" w:color="auto" w:fill="AEAAAA" w:themeFill="background2" w:themeFillShade="BF"/>
            <w:textDirection w:val="tbRl"/>
            <w:vAlign w:val="center"/>
          </w:tcPr>
          <w:p w14:paraId="017C98C8"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r w:rsidRPr="00625DC3">
              <w:rPr>
                <w:rFonts w:eastAsia="Microsoft YaHei" w:cs="Arial"/>
                <w:b/>
                <w:kern w:val="2"/>
                <w:sz w:val="12"/>
                <w:szCs w:val="12"/>
              </w:rPr>
              <w:t>Xanthomonas phage XPP3</w:t>
            </w:r>
          </w:p>
        </w:tc>
        <w:tc>
          <w:tcPr>
            <w:tcW w:w="401" w:type="dxa"/>
            <w:tcBorders>
              <w:top w:val="single" w:sz="4" w:space="0" w:color="auto"/>
              <w:bottom w:val="single" w:sz="4" w:space="0" w:color="auto"/>
            </w:tcBorders>
            <w:shd w:val="clear" w:color="auto" w:fill="AEAAAA" w:themeFill="background2" w:themeFillShade="BF"/>
            <w:textDirection w:val="tbRl"/>
            <w:vAlign w:val="center"/>
          </w:tcPr>
          <w:p w14:paraId="23FDEDF3"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r w:rsidRPr="00625DC3">
              <w:rPr>
                <w:rFonts w:eastAsia="Microsoft YaHei" w:cs="Arial"/>
                <w:b/>
                <w:kern w:val="2"/>
                <w:sz w:val="12"/>
                <w:szCs w:val="12"/>
              </w:rPr>
              <w:t>Xanthomonas phage XPP6</w:t>
            </w:r>
          </w:p>
        </w:tc>
        <w:tc>
          <w:tcPr>
            <w:tcW w:w="410" w:type="dxa"/>
            <w:tcBorders>
              <w:top w:val="single" w:sz="4" w:space="0" w:color="auto"/>
              <w:bottom w:val="single" w:sz="4" w:space="0" w:color="auto"/>
            </w:tcBorders>
            <w:shd w:val="clear" w:color="auto" w:fill="AEAAAA" w:themeFill="background2" w:themeFillShade="BF"/>
            <w:textDirection w:val="tbRl"/>
            <w:vAlign w:val="center"/>
          </w:tcPr>
          <w:p w14:paraId="5F9E4D15"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r w:rsidRPr="00625DC3">
              <w:rPr>
                <w:rFonts w:eastAsia="Microsoft YaHei" w:cs="Arial"/>
                <w:b/>
                <w:kern w:val="2"/>
                <w:sz w:val="12"/>
                <w:szCs w:val="12"/>
              </w:rPr>
              <w:t>Xanthomonas phage XPP8</w:t>
            </w:r>
          </w:p>
        </w:tc>
        <w:tc>
          <w:tcPr>
            <w:tcW w:w="430" w:type="dxa"/>
            <w:tcBorders>
              <w:top w:val="single" w:sz="4" w:space="0" w:color="auto"/>
              <w:bottom w:val="single" w:sz="4" w:space="0" w:color="auto"/>
            </w:tcBorders>
            <w:shd w:val="clear" w:color="auto" w:fill="AEAAAA" w:themeFill="background2" w:themeFillShade="BF"/>
            <w:textDirection w:val="tbRl"/>
            <w:vAlign w:val="center"/>
          </w:tcPr>
          <w:p w14:paraId="570000BF"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r w:rsidRPr="00625DC3">
              <w:rPr>
                <w:rFonts w:eastAsia="Microsoft YaHei" w:cs="Arial"/>
                <w:b/>
                <w:kern w:val="2"/>
                <w:sz w:val="12"/>
                <w:szCs w:val="12"/>
              </w:rPr>
              <w:t>Xanthomonas phage XPP9</w:t>
            </w:r>
          </w:p>
        </w:tc>
        <w:tc>
          <w:tcPr>
            <w:tcW w:w="413" w:type="dxa"/>
            <w:tcBorders>
              <w:top w:val="single" w:sz="4" w:space="0" w:color="auto"/>
              <w:bottom w:val="single" w:sz="4" w:space="0" w:color="auto"/>
            </w:tcBorders>
            <w:shd w:val="clear" w:color="auto" w:fill="AEAAAA" w:themeFill="background2" w:themeFillShade="BF"/>
            <w:textDirection w:val="tbRl"/>
            <w:vAlign w:val="center"/>
          </w:tcPr>
          <w:p w14:paraId="362986F0"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r w:rsidRPr="00625DC3">
              <w:rPr>
                <w:rFonts w:eastAsia="Microsoft YaHei" w:cs="Arial"/>
                <w:b/>
                <w:kern w:val="2"/>
                <w:sz w:val="12"/>
                <w:szCs w:val="12"/>
              </w:rPr>
              <w:t>Xanthomonas phage XPV1</w:t>
            </w:r>
          </w:p>
        </w:tc>
        <w:tc>
          <w:tcPr>
            <w:tcW w:w="413" w:type="dxa"/>
            <w:tcBorders>
              <w:top w:val="single" w:sz="4" w:space="0" w:color="auto"/>
              <w:bottom w:val="single" w:sz="4" w:space="0" w:color="auto"/>
            </w:tcBorders>
            <w:shd w:val="clear" w:color="auto" w:fill="AEAAAA" w:themeFill="background2" w:themeFillShade="BF"/>
            <w:textDirection w:val="tbRl"/>
            <w:vAlign w:val="center"/>
          </w:tcPr>
          <w:p w14:paraId="722A8013"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r w:rsidRPr="00625DC3">
              <w:rPr>
                <w:rFonts w:eastAsia="Microsoft YaHei" w:cs="Arial"/>
                <w:b/>
                <w:kern w:val="2"/>
                <w:sz w:val="12"/>
                <w:szCs w:val="12"/>
              </w:rPr>
              <w:t>Xanthomonas phage XPV2</w:t>
            </w:r>
          </w:p>
        </w:tc>
        <w:tc>
          <w:tcPr>
            <w:tcW w:w="413" w:type="dxa"/>
            <w:tcBorders>
              <w:top w:val="single" w:sz="4" w:space="0" w:color="auto"/>
              <w:bottom w:val="single" w:sz="4" w:space="0" w:color="auto"/>
            </w:tcBorders>
            <w:shd w:val="clear" w:color="auto" w:fill="AEAAAA" w:themeFill="background2" w:themeFillShade="BF"/>
            <w:textDirection w:val="tbRl"/>
            <w:vAlign w:val="center"/>
          </w:tcPr>
          <w:p w14:paraId="63803F67"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r w:rsidRPr="00625DC3">
              <w:rPr>
                <w:rFonts w:eastAsia="Microsoft YaHei" w:cs="Arial"/>
                <w:b/>
                <w:kern w:val="2"/>
                <w:sz w:val="12"/>
                <w:szCs w:val="12"/>
              </w:rPr>
              <w:t>Xanthomonas phage XPV3</w:t>
            </w:r>
          </w:p>
        </w:tc>
        <w:tc>
          <w:tcPr>
            <w:tcW w:w="413" w:type="dxa"/>
            <w:tcBorders>
              <w:top w:val="single" w:sz="4" w:space="0" w:color="auto"/>
              <w:bottom w:val="single" w:sz="4" w:space="0" w:color="auto"/>
            </w:tcBorders>
            <w:shd w:val="clear" w:color="auto" w:fill="AEAAAA" w:themeFill="background2" w:themeFillShade="BF"/>
            <w:textDirection w:val="tbRl"/>
            <w:vAlign w:val="center"/>
          </w:tcPr>
          <w:p w14:paraId="4A0D3ED7"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r w:rsidRPr="00625DC3">
              <w:rPr>
                <w:rFonts w:eastAsia="Microsoft YaHei" w:cs="Arial"/>
                <w:b/>
                <w:kern w:val="2"/>
                <w:sz w:val="12"/>
                <w:szCs w:val="12"/>
              </w:rPr>
              <w:t>Xanthomonas virus phiXaf18</w:t>
            </w:r>
          </w:p>
        </w:tc>
        <w:tc>
          <w:tcPr>
            <w:tcW w:w="423" w:type="dxa"/>
            <w:tcBorders>
              <w:top w:val="single" w:sz="4" w:space="0" w:color="auto"/>
              <w:bottom w:val="single" w:sz="4" w:space="0" w:color="auto"/>
            </w:tcBorders>
            <w:shd w:val="clear" w:color="auto" w:fill="AEAAAA" w:themeFill="background2" w:themeFillShade="BF"/>
            <w:textDirection w:val="tbRl"/>
            <w:vAlign w:val="center"/>
          </w:tcPr>
          <w:p w14:paraId="79309193"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proofErr w:type="spellStart"/>
            <w:r w:rsidRPr="00625DC3">
              <w:rPr>
                <w:rFonts w:eastAsia="Microsoft YaHei" w:cs="Arial"/>
                <w:b/>
                <w:kern w:val="2"/>
                <w:sz w:val="12"/>
                <w:szCs w:val="12"/>
              </w:rPr>
              <w:t>Ralstonia</w:t>
            </w:r>
            <w:proofErr w:type="spellEnd"/>
            <w:r w:rsidRPr="00625DC3">
              <w:rPr>
                <w:rFonts w:eastAsia="Microsoft YaHei" w:cs="Arial"/>
                <w:b/>
                <w:kern w:val="2"/>
                <w:sz w:val="12"/>
                <w:szCs w:val="12"/>
              </w:rPr>
              <w:t xml:space="preserve"> phage </w:t>
            </w:r>
            <w:proofErr w:type="spellStart"/>
            <w:r w:rsidRPr="00625DC3">
              <w:rPr>
                <w:rFonts w:eastAsia="Microsoft YaHei" w:cs="Arial"/>
                <w:b/>
                <w:kern w:val="2"/>
                <w:sz w:val="12"/>
                <w:szCs w:val="12"/>
              </w:rPr>
              <w:t>Adzire</w:t>
            </w:r>
            <w:proofErr w:type="spellEnd"/>
            <w:r w:rsidRPr="00625DC3">
              <w:rPr>
                <w:rFonts w:eastAsia="Microsoft YaHei" w:cs="Arial"/>
                <w:b/>
                <w:kern w:val="2"/>
                <w:sz w:val="12"/>
                <w:szCs w:val="12"/>
              </w:rPr>
              <w:t>,</w:t>
            </w:r>
          </w:p>
        </w:tc>
        <w:tc>
          <w:tcPr>
            <w:tcW w:w="422" w:type="dxa"/>
            <w:tcBorders>
              <w:top w:val="single" w:sz="4" w:space="0" w:color="auto"/>
              <w:bottom w:val="single" w:sz="4" w:space="0" w:color="auto"/>
            </w:tcBorders>
            <w:shd w:val="clear" w:color="auto" w:fill="AEAAAA" w:themeFill="background2" w:themeFillShade="BF"/>
            <w:textDirection w:val="tbRl"/>
            <w:vAlign w:val="center"/>
          </w:tcPr>
          <w:p w14:paraId="574D9B94"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proofErr w:type="spellStart"/>
            <w:r w:rsidRPr="00625DC3">
              <w:rPr>
                <w:rFonts w:eastAsia="Microsoft YaHei" w:cs="Arial"/>
                <w:b/>
                <w:kern w:val="2"/>
                <w:sz w:val="12"/>
                <w:szCs w:val="12"/>
              </w:rPr>
              <w:t>Ralstonia</w:t>
            </w:r>
            <w:proofErr w:type="spellEnd"/>
            <w:r w:rsidRPr="00625DC3">
              <w:rPr>
                <w:rFonts w:eastAsia="Microsoft YaHei" w:cs="Arial"/>
                <w:b/>
                <w:kern w:val="2"/>
                <w:sz w:val="12"/>
                <w:szCs w:val="12"/>
              </w:rPr>
              <w:t xml:space="preserve"> </w:t>
            </w:r>
            <w:proofErr w:type="spellStart"/>
            <w:r w:rsidRPr="00625DC3">
              <w:rPr>
                <w:rFonts w:eastAsia="Microsoft YaHei" w:cs="Arial"/>
                <w:b/>
                <w:kern w:val="2"/>
                <w:sz w:val="12"/>
                <w:szCs w:val="12"/>
              </w:rPr>
              <w:t>phage</w:t>
            </w:r>
            <w:r>
              <w:rPr>
                <w:rFonts w:eastAsia="Microsoft YaHei" w:cs="Arial"/>
                <w:b/>
                <w:kern w:val="2"/>
                <w:sz w:val="12"/>
                <w:szCs w:val="12"/>
              </w:rPr>
              <w:t>Bakoly</w:t>
            </w:r>
            <w:r w:rsidRPr="00625DC3">
              <w:rPr>
                <w:rFonts w:eastAsia="Microsoft YaHei" w:cs="Arial"/>
                <w:b/>
                <w:kern w:val="2"/>
                <w:sz w:val="12"/>
                <w:szCs w:val="12"/>
              </w:rPr>
              <w:t>e</w:t>
            </w:r>
            <w:proofErr w:type="spellEnd"/>
          </w:p>
        </w:tc>
        <w:tc>
          <w:tcPr>
            <w:tcW w:w="422" w:type="dxa"/>
            <w:tcBorders>
              <w:top w:val="single" w:sz="4" w:space="0" w:color="auto"/>
              <w:bottom w:val="single" w:sz="4" w:space="0" w:color="auto"/>
            </w:tcBorders>
            <w:shd w:val="clear" w:color="auto" w:fill="AEAAAA" w:themeFill="background2" w:themeFillShade="BF"/>
            <w:textDirection w:val="tbRl"/>
            <w:vAlign w:val="center"/>
          </w:tcPr>
          <w:p w14:paraId="57565B40"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proofErr w:type="spellStart"/>
            <w:r w:rsidRPr="00625DC3">
              <w:rPr>
                <w:rFonts w:eastAsia="Microsoft YaHei" w:cs="Arial"/>
                <w:b/>
                <w:kern w:val="2"/>
                <w:sz w:val="12"/>
                <w:szCs w:val="12"/>
              </w:rPr>
              <w:t>Ralstonia</w:t>
            </w:r>
            <w:proofErr w:type="spellEnd"/>
            <w:r w:rsidRPr="00625DC3">
              <w:rPr>
                <w:rFonts w:eastAsia="Microsoft YaHei" w:cs="Arial"/>
                <w:b/>
                <w:kern w:val="2"/>
                <w:sz w:val="12"/>
                <w:szCs w:val="12"/>
              </w:rPr>
              <w:t xml:space="preserve"> phage Elie</w:t>
            </w:r>
          </w:p>
        </w:tc>
        <w:tc>
          <w:tcPr>
            <w:tcW w:w="422" w:type="dxa"/>
            <w:tcBorders>
              <w:top w:val="single" w:sz="4" w:space="0" w:color="auto"/>
              <w:bottom w:val="single" w:sz="4" w:space="0" w:color="auto"/>
            </w:tcBorders>
            <w:shd w:val="clear" w:color="auto" w:fill="AEAAAA" w:themeFill="background2" w:themeFillShade="BF"/>
            <w:textDirection w:val="tbRl"/>
            <w:vAlign w:val="center"/>
          </w:tcPr>
          <w:p w14:paraId="26F781F7"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proofErr w:type="spellStart"/>
            <w:r w:rsidRPr="00625DC3">
              <w:rPr>
                <w:rFonts w:eastAsia="Microsoft YaHei" w:cs="Arial"/>
                <w:b/>
                <w:kern w:val="2"/>
                <w:sz w:val="12"/>
                <w:szCs w:val="12"/>
              </w:rPr>
              <w:t>Ralstonia</w:t>
            </w:r>
            <w:proofErr w:type="spellEnd"/>
            <w:r w:rsidRPr="00625DC3">
              <w:rPr>
                <w:rFonts w:eastAsia="Microsoft YaHei" w:cs="Arial"/>
                <w:b/>
                <w:kern w:val="2"/>
                <w:sz w:val="12"/>
                <w:szCs w:val="12"/>
              </w:rPr>
              <w:t xml:space="preserve"> phage Jenny</w:t>
            </w:r>
          </w:p>
        </w:tc>
        <w:tc>
          <w:tcPr>
            <w:tcW w:w="458" w:type="dxa"/>
            <w:tcBorders>
              <w:top w:val="single" w:sz="4" w:space="0" w:color="auto"/>
              <w:bottom w:val="single" w:sz="4" w:space="0" w:color="auto"/>
            </w:tcBorders>
            <w:shd w:val="clear" w:color="auto" w:fill="AEAAAA" w:themeFill="background2" w:themeFillShade="BF"/>
            <w:textDirection w:val="tbRl"/>
            <w:vAlign w:val="center"/>
          </w:tcPr>
          <w:p w14:paraId="0041A0CC"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proofErr w:type="spellStart"/>
            <w:r w:rsidRPr="00625DC3">
              <w:rPr>
                <w:rFonts w:eastAsia="Microsoft YaHei" w:cs="Arial"/>
                <w:b/>
                <w:kern w:val="2"/>
                <w:sz w:val="12"/>
                <w:szCs w:val="12"/>
              </w:rPr>
              <w:t>Ralstonia</w:t>
            </w:r>
            <w:proofErr w:type="spellEnd"/>
            <w:r w:rsidRPr="00625DC3">
              <w:rPr>
                <w:rFonts w:eastAsia="Microsoft YaHei" w:cs="Arial"/>
                <w:b/>
                <w:kern w:val="2"/>
                <w:sz w:val="12"/>
                <w:szCs w:val="12"/>
              </w:rPr>
              <w:t xml:space="preserve"> phage </w:t>
            </w:r>
            <w:proofErr w:type="spellStart"/>
            <w:r w:rsidRPr="00625DC3">
              <w:rPr>
                <w:rFonts w:eastAsia="Microsoft YaHei" w:cs="Arial"/>
                <w:b/>
                <w:kern w:val="2"/>
                <w:sz w:val="12"/>
                <w:szCs w:val="12"/>
              </w:rPr>
              <w:t>Sarlave</w:t>
            </w:r>
            <w:proofErr w:type="spellEnd"/>
          </w:p>
        </w:tc>
        <w:tc>
          <w:tcPr>
            <w:tcW w:w="396" w:type="dxa"/>
            <w:tcBorders>
              <w:top w:val="single" w:sz="4" w:space="0" w:color="auto"/>
              <w:bottom w:val="single" w:sz="4" w:space="0" w:color="auto"/>
            </w:tcBorders>
            <w:shd w:val="clear" w:color="auto" w:fill="AEAAAA" w:themeFill="background2" w:themeFillShade="BF"/>
            <w:textDirection w:val="tbRl"/>
            <w:vAlign w:val="center"/>
          </w:tcPr>
          <w:p w14:paraId="70C27132"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proofErr w:type="spellStart"/>
            <w:r w:rsidRPr="00625DC3">
              <w:rPr>
                <w:rFonts w:eastAsia="Microsoft YaHei" w:cs="Arial"/>
                <w:b/>
                <w:kern w:val="2"/>
                <w:sz w:val="12"/>
                <w:szCs w:val="12"/>
              </w:rPr>
              <w:t>Ralstonia</w:t>
            </w:r>
            <w:proofErr w:type="spellEnd"/>
            <w:r w:rsidRPr="00625DC3">
              <w:rPr>
                <w:rFonts w:eastAsia="Microsoft YaHei" w:cs="Arial"/>
                <w:b/>
                <w:kern w:val="2"/>
                <w:sz w:val="12"/>
                <w:szCs w:val="12"/>
              </w:rPr>
              <w:t xml:space="preserve"> phage </w:t>
            </w:r>
            <w:proofErr w:type="spellStart"/>
            <w:r w:rsidRPr="00625DC3">
              <w:rPr>
                <w:rFonts w:eastAsia="Microsoft YaHei" w:cs="Arial"/>
                <w:b/>
                <w:kern w:val="2"/>
                <w:sz w:val="12"/>
                <w:szCs w:val="12"/>
              </w:rPr>
              <w:t>Simangalove</w:t>
            </w:r>
            <w:proofErr w:type="spellEnd"/>
          </w:p>
        </w:tc>
        <w:tc>
          <w:tcPr>
            <w:tcW w:w="395" w:type="dxa"/>
            <w:tcBorders>
              <w:top w:val="single" w:sz="4" w:space="0" w:color="auto"/>
              <w:bottom w:val="single" w:sz="4" w:space="0" w:color="auto"/>
            </w:tcBorders>
            <w:shd w:val="clear" w:color="auto" w:fill="AEAAAA" w:themeFill="background2" w:themeFillShade="BF"/>
            <w:textDirection w:val="tbRl"/>
            <w:vAlign w:val="center"/>
          </w:tcPr>
          <w:p w14:paraId="6E7D891E"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r w:rsidRPr="00625DC3">
              <w:rPr>
                <w:rFonts w:eastAsia="Microsoft YaHei" w:cs="Arial"/>
                <w:b/>
                <w:kern w:val="2"/>
                <w:sz w:val="12"/>
                <w:szCs w:val="12"/>
              </w:rPr>
              <w:t>Xanthomonas phage X2</w:t>
            </w:r>
          </w:p>
        </w:tc>
        <w:tc>
          <w:tcPr>
            <w:tcW w:w="395" w:type="dxa"/>
            <w:tcBorders>
              <w:top w:val="single" w:sz="4" w:space="0" w:color="auto"/>
              <w:bottom w:val="single" w:sz="4" w:space="0" w:color="auto"/>
            </w:tcBorders>
            <w:shd w:val="clear" w:color="auto" w:fill="AEAAAA" w:themeFill="background2" w:themeFillShade="BF"/>
            <w:textDirection w:val="tbRl"/>
            <w:vAlign w:val="center"/>
          </w:tcPr>
          <w:p w14:paraId="61023929"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r w:rsidRPr="00625DC3">
              <w:rPr>
                <w:rFonts w:eastAsia="Microsoft YaHei" w:cs="Arial"/>
                <w:b/>
                <w:kern w:val="2"/>
                <w:sz w:val="12"/>
                <w:szCs w:val="12"/>
              </w:rPr>
              <w:t>Xanthomonas phage MYK3</w:t>
            </w:r>
          </w:p>
        </w:tc>
        <w:tc>
          <w:tcPr>
            <w:tcW w:w="369" w:type="dxa"/>
            <w:tcBorders>
              <w:top w:val="single" w:sz="4" w:space="0" w:color="auto"/>
              <w:bottom w:val="single" w:sz="4" w:space="0" w:color="auto"/>
            </w:tcBorders>
            <w:shd w:val="clear" w:color="auto" w:fill="AEAAAA" w:themeFill="background2" w:themeFillShade="BF"/>
            <w:textDirection w:val="tbRl"/>
            <w:vAlign w:val="center"/>
          </w:tcPr>
          <w:p w14:paraId="2D57BE13"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r w:rsidRPr="00625DC3">
              <w:rPr>
                <w:rFonts w:eastAsia="Microsoft YaHei" w:cs="Arial"/>
                <w:b/>
                <w:kern w:val="2"/>
                <w:sz w:val="12"/>
                <w:szCs w:val="12"/>
              </w:rPr>
              <w:t>Xanthomonas phage BsXeu269p/3</w:t>
            </w:r>
          </w:p>
        </w:tc>
        <w:tc>
          <w:tcPr>
            <w:tcW w:w="301" w:type="dxa"/>
            <w:tcBorders>
              <w:top w:val="single" w:sz="4" w:space="0" w:color="auto"/>
              <w:bottom w:val="single" w:sz="4" w:space="0" w:color="auto"/>
            </w:tcBorders>
            <w:shd w:val="clear" w:color="auto" w:fill="AEAAAA" w:themeFill="background2" w:themeFillShade="BF"/>
            <w:textDirection w:val="tbRl"/>
            <w:vAlign w:val="center"/>
          </w:tcPr>
          <w:p w14:paraId="1A23B320"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r w:rsidRPr="00625DC3">
              <w:rPr>
                <w:rFonts w:eastAsia="Microsoft YaHei" w:cs="Arial"/>
                <w:b/>
                <w:bCs/>
                <w:kern w:val="2"/>
                <w:sz w:val="12"/>
                <w:szCs w:val="12"/>
              </w:rPr>
              <w:t>Xanthomonas phage pXoo2107</w:t>
            </w:r>
          </w:p>
        </w:tc>
        <w:tc>
          <w:tcPr>
            <w:tcW w:w="340" w:type="dxa"/>
            <w:tcBorders>
              <w:top w:val="single" w:sz="4" w:space="0" w:color="auto"/>
              <w:bottom w:val="single" w:sz="4" w:space="0" w:color="auto"/>
            </w:tcBorders>
            <w:shd w:val="clear" w:color="auto" w:fill="AEAAAA" w:themeFill="background2" w:themeFillShade="BF"/>
            <w:textDirection w:val="tbRl"/>
            <w:vAlign w:val="center"/>
          </w:tcPr>
          <w:p w14:paraId="669B8C65"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r w:rsidRPr="00625DC3">
              <w:rPr>
                <w:rFonts w:eastAsia="Microsoft YaHei" w:cs="Arial"/>
                <w:b/>
                <w:bCs/>
                <w:kern w:val="2"/>
                <w:sz w:val="12"/>
                <w:szCs w:val="12"/>
              </w:rPr>
              <w:t>Xanthomonas phage NEB7</w:t>
            </w:r>
          </w:p>
        </w:tc>
      </w:tr>
      <w:tr w:rsidR="00212638" w:rsidRPr="00625DC3" w14:paraId="261D93EB" w14:textId="77777777" w:rsidTr="007101B0">
        <w:trPr>
          <w:gridAfter w:val="1"/>
          <w:cnfStyle w:val="000000100000" w:firstRow="0" w:lastRow="0" w:firstColumn="0" w:lastColumn="0" w:oddVBand="0" w:evenVBand="0" w:oddHBand="1" w:evenHBand="0" w:firstRowFirstColumn="0" w:firstRowLastColumn="0" w:lastRowFirstColumn="0" w:lastRowLastColumn="0"/>
          <w:wAfter w:w="13" w:type="dxa"/>
          <w:trHeight w:val="1141"/>
        </w:trPr>
        <w:tc>
          <w:tcPr>
            <w:cnfStyle w:val="001000000000" w:firstRow="0" w:lastRow="0" w:firstColumn="1" w:lastColumn="0" w:oddVBand="0" w:evenVBand="0" w:oddHBand="0" w:evenHBand="0" w:firstRowFirstColumn="0" w:firstRowLastColumn="0" w:lastRowFirstColumn="0" w:lastRowLastColumn="0"/>
            <w:tcW w:w="2990" w:type="dxa"/>
            <w:gridSpan w:val="2"/>
            <w:tcBorders>
              <w:top w:val="single" w:sz="4" w:space="0" w:color="auto"/>
            </w:tcBorders>
            <w:shd w:val="clear" w:color="auto" w:fill="FFFFFF" w:themeFill="background1"/>
            <w:vAlign w:val="center"/>
          </w:tcPr>
          <w:p w14:paraId="7672C81A" w14:textId="77777777" w:rsidR="005600E5" w:rsidRPr="00625DC3" w:rsidRDefault="005600E5" w:rsidP="007101B0">
            <w:pPr>
              <w:jc w:val="center"/>
              <w:rPr>
                <w:rFonts w:eastAsia="Microsoft YaHei" w:cs="Arial"/>
                <w:b w:val="0"/>
                <w:bCs w:val="0"/>
                <w:kern w:val="2"/>
                <w:sz w:val="12"/>
                <w:szCs w:val="12"/>
              </w:rPr>
            </w:pPr>
            <w:r w:rsidRPr="002124B0">
              <w:rPr>
                <w:rFonts w:eastAsia="Microsoft YaHei" w:cs="Arial"/>
                <w:kern w:val="2"/>
                <w:sz w:val="12"/>
                <w:szCs w:val="12"/>
              </w:rPr>
              <w:t xml:space="preserve">α </w:t>
            </w:r>
            <w:r w:rsidRPr="002124B0">
              <w:rPr>
                <w:rFonts w:cs="Arial"/>
                <w:sz w:val="12"/>
              </w:rPr>
              <w:t>(</w:t>
            </w:r>
            <w:r>
              <w:rPr>
                <w:rFonts w:eastAsia="Microsoft YaHei" w:cs="Arial"/>
                <w:kern w:val="2"/>
                <w:sz w:val="12"/>
                <w:szCs w:val="12"/>
              </w:rPr>
              <w:t>a</w:t>
            </w:r>
            <w:r w:rsidRPr="002124B0">
              <w:rPr>
                <w:rFonts w:eastAsia="Microsoft YaHei" w:cs="Arial"/>
                <w:kern w:val="2"/>
                <w:sz w:val="12"/>
                <w:szCs w:val="12"/>
              </w:rPr>
              <w:t>lpha</w:t>
            </w:r>
            <w:r>
              <w:rPr>
                <w:rFonts w:eastAsia="Microsoft YaHei" w:cs="Arial"/>
                <w:kern w:val="2"/>
                <w:sz w:val="12"/>
                <w:szCs w:val="12"/>
              </w:rPr>
              <w:t>) OG</w:t>
            </w:r>
          </w:p>
          <w:p w14:paraId="2C737B37" w14:textId="77777777" w:rsidR="005600E5" w:rsidRPr="00625DC3" w:rsidRDefault="005600E5" w:rsidP="007101B0">
            <w:pPr>
              <w:jc w:val="center"/>
              <w:rPr>
                <w:rFonts w:eastAsia="Microsoft YaHei" w:cs="Arial"/>
                <w:kern w:val="2"/>
                <w:sz w:val="12"/>
                <w:szCs w:val="12"/>
                <w:highlight w:val="yellow"/>
              </w:rPr>
            </w:pPr>
          </w:p>
        </w:tc>
        <w:tc>
          <w:tcPr>
            <w:tcW w:w="406" w:type="dxa"/>
            <w:tcBorders>
              <w:top w:val="single" w:sz="4" w:space="0" w:color="auto"/>
            </w:tcBorders>
            <w:shd w:val="clear" w:color="auto" w:fill="FFFFFF" w:themeFill="background1"/>
            <w:textDirection w:val="tbRl"/>
          </w:tcPr>
          <w:p w14:paraId="654ACADD"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075709">
              <w:rPr>
                <w:rFonts w:eastAsia="Microsoft YaHei" w:cs="Arial"/>
                <w:bCs/>
                <w:kern w:val="2"/>
                <w:sz w:val="12"/>
                <w:szCs w:val="12"/>
              </w:rPr>
              <w:t>XDQ96090.1</w:t>
            </w:r>
          </w:p>
        </w:tc>
        <w:tc>
          <w:tcPr>
            <w:tcW w:w="406" w:type="dxa"/>
            <w:tcBorders>
              <w:top w:val="single" w:sz="4" w:space="0" w:color="auto"/>
            </w:tcBorders>
            <w:shd w:val="clear" w:color="auto" w:fill="FFFFFF" w:themeFill="background1"/>
            <w:textDirection w:val="tbRl"/>
            <w:vAlign w:val="center"/>
          </w:tcPr>
          <w:p w14:paraId="015570FB"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AAN38022</w:t>
            </w:r>
          </w:p>
        </w:tc>
        <w:tc>
          <w:tcPr>
            <w:tcW w:w="391" w:type="dxa"/>
            <w:tcBorders>
              <w:top w:val="single" w:sz="4" w:space="0" w:color="auto"/>
            </w:tcBorders>
            <w:shd w:val="clear" w:color="auto" w:fill="FFFFFF" w:themeFill="background1"/>
            <w:textDirection w:val="tbRl"/>
            <w:vAlign w:val="center"/>
          </w:tcPr>
          <w:p w14:paraId="45DC07DA"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BAE72781</w:t>
            </w:r>
          </w:p>
        </w:tc>
        <w:tc>
          <w:tcPr>
            <w:tcW w:w="391" w:type="dxa"/>
            <w:tcBorders>
              <w:top w:val="single" w:sz="4" w:space="0" w:color="auto"/>
            </w:tcBorders>
            <w:shd w:val="clear" w:color="auto" w:fill="FFFFFF" w:themeFill="background1"/>
            <w:textDirection w:val="tbRl"/>
            <w:vAlign w:val="center"/>
          </w:tcPr>
          <w:p w14:paraId="252618A7"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AAR89312</w:t>
            </w:r>
          </w:p>
        </w:tc>
        <w:tc>
          <w:tcPr>
            <w:tcW w:w="391" w:type="dxa"/>
            <w:tcBorders>
              <w:top w:val="single" w:sz="4" w:space="0" w:color="auto"/>
            </w:tcBorders>
            <w:shd w:val="clear" w:color="auto" w:fill="FFFFFF" w:themeFill="background1"/>
            <w:textDirection w:val="tbRl"/>
            <w:vAlign w:val="center"/>
          </w:tcPr>
          <w:p w14:paraId="418C9788"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AAQ73368</w:t>
            </w:r>
          </w:p>
        </w:tc>
        <w:tc>
          <w:tcPr>
            <w:tcW w:w="391" w:type="dxa"/>
            <w:tcBorders>
              <w:top w:val="single" w:sz="4" w:space="0" w:color="auto"/>
            </w:tcBorders>
            <w:shd w:val="clear" w:color="auto" w:fill="FFFFFF" w:themeFill="background1"/>
            <w:textDirection w:val="tbRl"/>
            <w:vAlign w:val="center"/>
          </w:tcPr>
          <w:p w14:paraId="499E2694"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ABR10555</w:t>
            </w:r>
          </w:p>
        </w:tc>
        <w:tc>
          <w:tcPr>
            <w:tcW w:w="391" w:type="dxa"/>
            <w:tcBorders>
              <w:top w:val="single" w:sz="4" w:space="0" w:color="auto"/>
            </w:tcBorders>
            <w:shd w:val="clear" w:color="auto" w:fill="FFFFFF" w:themeFill="background1"/>
            <w:textDirection w:val="tbRl"/>
            <w:vAlign w:val="center"/>
          </w:tcPr>
          <w:p w14:paraId="533AE45D"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APQ41913</w:t>
            </w:r>
          </w:p>
        </w:tc>
        <w:tc>
          <w:tcPr>
            <w:tcW w:w="391" w:type="dxa"/>
            <w:tcBorders>
              <w:top w:val="single" w:sz="4" w:space="0" w:color="auto"/>
            </w:tcBorders>
            <w:shd w:val="clear" w:color="auto" w:fill="FFFFFF" w:themeFill="background1"/>
            <w:textDirection w:val="tbRl"/>
            <w:vAlign w:val="center"/>
          </w:tcPr>
          <w:p w14:paraId="1557B382"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AVO23657</w:t>
            </w:r>
          </w:p>
        </w:tc>
        <w:tc>
          <w:tcPr>
            <w:tcW w:w="391" w:type="dxa"/>
            <w:tcBorders>
              <w:top w:val="single" w:sz="4" w:space="0" w:color="auto"/>
            </w:tcBorders>
            <w:shd w:val="clear" w:color="auto" w:fill="FFFFFF" w:themeFill="background1"/>
            <w:textDirection w:val="tbRl"/>
            <w:vAlign w:val="center"/>
          </w:tcPr>
          <w:p w14:paraId="608E2F08"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AVO23784</w:t>
            </w:r>
          </w:p>
        </w:tc>
        <w:tc>
          <w:tcPr>
            <w:tcW w:w="391" w:type="dxa"/>
            <w:tcBorders>
              <w:top w:val="single" w:sz="4" w:space="0" w:color="auto"/>
            </w:tcBorders>
            <w:shd w:val="clear" w:color="auto" w:fill="FFFFFF" w:themeFill="background1"/>
            <w:textDirection w:val="tbRl"/>
            <w:vAlign w:val="center"/>
          </w:tcPr>
          <w:p w14:paraId="49AF3792"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AVO23789</w:t>
            </w:r>
          </w:p>
        </w:tc>
        <w:tc>
          <w:tcPr>
            <w:tcW w:w="391" w:type="dxa"/>
            <w:tcBorders>
              <w:top w:val="single" w:sz="4" w:space="0" w:color="auto"/>
            </w:tcBorders>
            <w:shd w:val="clear" w:color="auto" w:fill="FFFFFF" w:themeFill="background1"/>
            <w:textDirection w:val="tbRl"/>
            <w:vAlign w:val="center"/>
          </w:tcPr>
          <w:p w14:paraId="61F3CAEE"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AVO23862</w:t>
            </w:r>
          </w:p>
        </w:tc>
        <w:tc>
          <w:tcPr>
            <w:tcW w:w="401" w:type="dxa"/>
            <w:tcBorders>
              <w:top w:val="single" w:sz="4" w:space="0" w:color="auto"/>
            </w:tcBorders>
            <w:shd w:val="clear" w:color="auto" w:fill="FFFFFF" w:themeFill="background1"/>
            <w:textDirection w:val="tbRl"/>
            <w:vAlign w:val="center"/>
          </w:tcPr>
          <w:p w14:paraId="60BD0611"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AVO23988</w:t>
            </w:r>
          </w:p>
        </w:tc>
        <w:tc>
          <w:tcPr>
            <w:tcW w:w="410" w:type="dxa"/>
            <w:tcBorders>
              <w:top w:val="single" w:sz="4" w:space="0" w:color="auto"/>
            </w:tcBorders>
            <w:shd w:val="clear" w:color="auto" w:fill="FFFFFF" w:themeFill="background1"/>
            <w:textDirection w:val="tbRl"/>
            <w:vAlign w:val="center"/>
          </w:tcPr>
          <w:p w14:paraId="4E9EB2CF"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AVO24033</w:t>
            </w:r>
          </w:p>
        </w:tc>
        <w:tc>
          <w:tcPr>
            <w:tcW w:w="430" w:type="dxa"/>
            <w:tcBorders>
              <w:top w:val="single" w:sz="4" w:space="0" w:color="auto"/>
            </w:tcBorders>
            <w:shd w:val="clear" w:color="auto" w:fill="FFFFFF" w:themeFill="background1"/>
            <w:textDirection w:val="tbRl"/>
            <w:vAlign w:val="center"/>
          </w:tcPr>
          <w:p w14:paraId="393E99F9"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sz w:val="12"/>
                <w:szCs w:val="12"/>
              </w:rPr>
            </w:pPr>
            <w:r w:rsidRPr="00625DC3">
              <w:rPr>
                <w:rFonts w:eastAsia="Microsoft YaHei" w:cs="Arial"/>
                <w:sz w:val="12"/>
                <w:szCs w:val="12"/>
              </w:rPr>
              <w:t>AVO24097</w:t>
            </w:r>
          </w:p>
        </w:tc>
        <w:tc>
          <w:tcPr>
            <w:tcW w:w="413" w:type="dxa"/>
            <w:tcBorders>
              <w:top w:val="single" w:sz="4" w:space="0" w:color="auto"/>
            </w:tcBorders>
            <w:shd w:val="clear" w:color="auto" w:fill="FFFFFF" w:themeFill="background1"/>
            <w:textDirection w:val="tbRl"/>
            <w:vAlign w:val="center"/>
          </w:tcPr>
          <w:p w14:paraId="31A5B914"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AVO24212</w:t>
            </w:r>
          </w:p>
        </w:tc>
        <w:tc>
          <w:tcPr>
            <w:tcW w:w="413" w:type="dxa"/>
            <w:tcBorders>
              <w:top w:val="single" w:sz="4" w:space="0" w:color="auto"/>
            </w:tcBorders>
            <w:shd w:val="clear" w:color="auto" w:fill="FFFFFF" w:themeFill="background1"/>
            <w:textDirection w:val="tbRl"/>
            <w:vAlign w:val="center"/>
          </w:tcPr>
          <w:p w14:paraId="3DBA0304"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AVO24264</w:t>
            </w:r>
          </w:p>
        </w:tc>
        <w:tc>
          <w:tcPr>
            <w:tcW w:w="413" w:type="dxa"/>
            <w:tcBorders>
              <w:top w:val="single" w:sz="4" w:space="0" w:color="auto"/>
            </w:tcBorders>
            <w:shd w:val="clear" w:color="auto" w:fill="FFFFFF" w:themeFill="background1"/>
            <w:textDirection w:val="tbRl"/>
            <w:vAlign w:val="center"/>
          </w:tcPr>
          <w:p w14:paraId="2412869F"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AVO24324</w:t>
            </w:r>
          </w:p>
        </w:tc>
        <w:tc>
          <w:tcPr>
            <w:tcW w:w="413" w:type="dxa"/>
            <w:tcBorders>
              <w:top w:val="single" w:sz="4" w:space="0" w:color="auto"/>
            </w:tcBorders>
            <w:shd w:val="clear" w:color="auto" w:fill="FFFFFF" w:themeFill="background1"/>
            <w:textDirection w:val="tbRl"/>
            <w:vAlign w:val="center"/>
          </w:tcPr>
          <w:p w14:paraId="75C35740"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QFR59556</w:t>
            </w:r>
          </w:p>
        </w:tc>
        <w:tc>
          <w:tcPr>
            <w:tcW w:w="423" w:type="dxa"/>
            <w:tcBorders>
              <w:top w:val="single" w:sz="4" w:space="0" w:color="auto"/>
            </w:tcBorders>
            <w:shd w:val="clear" w:color="auto" w:fill="FFFFFF" w:themeFill="background1"/>
            <w:textDirection w:val="tbRl"/>
            <w:vAlign w:val="center"/>
          </w:tcPr>
          <w:p w14:paraId="61F73C1E"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QMV32321</w:t>
            </w:r>
          </w:p>
        </w:tc>
        <w:tc>
          <w:tcPr>
            <w:tcW w:w="422" w:type="dxa"/>
            <w:tcBorders>
              <w:top w:val="single" w:sz="4" w:space="0" w:color="auto"/>
            </w:tcBorders>
            <w:shd w:val="clear" w:color="auto" w:fill="FFFFFF" w:themeFill="background1"/>
            <w:textDirection w:val="tbRl"/>
            <w:vAlign w:val="center"/>
          </w:tcPr>
          <w:p w14:paraId="64CA2D21"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QMV32632</w:t>
            </w:r>
          </w:p>
        </w:tc>
        <w:tc>
          <w:tcPr>
            <w:tcW w:w="422" w:type="dxa"/>
            <w:tcBorders>
              <w:top w:val="single" w:sz="4" w:space="0" w:color="auto"/>
            </w:tcBorders>
            <w:shd w:val="clear" w:color="auto" w:fill="FFFFFF" w:themeFill="background1"/>
            <w:textDirection w:val="tbRl"/>
            <w:vAlign w:val="center"/>
          </w:tcPr>
          <w:p w14:paraId="3B3229D9"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QMV32949</w:t>
            </w:r>
          </w:p>
        </w:tc>
        <w:tc>
          <w:tcPr>
            <w:tcW w:w="422" w:type="dxa"/>
            <w:tcBorders>
              <w:top w:val="single" w:sz="4" w:space="0" w:color="auto"/>
            </w:tcBorders>
            <w:shd w:val="clear" w:color="auto" w:fill="FFFFFF" w:themeFill="background1"/>
            <w:textDirection w:val="tbRl"/>
            <w:vAlign w:val="center"/>
          </w:tcPr>
          <w:p w14:paraId="0E7C4207"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QMV33511</w:t>
            </w:r>
          </w:p>
        </w:tc>
        <w:tc>
          <w:tcPr>
            <w:tcW w:w="458" w:type="dxa"/>
            <w:tcBorders>
              <w:top w:val="single" w:sz="4" w:space="0" w:color="auto"/>
            </w:tcBorders>
            <w:shd w:val="clear" w:color="auto" w:fill="FFFFFF" w:themeFill="background1"/>
            <w:textDirection w:val="tbRl"/>
            <w:vAlign w:val="center"/>
          </w:tcPr>
          <w:p w14:paraId="4FFDB200"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QMV33661</w:t>
            </w:r>
          </w:p>
        </w:tc>
        <w:tc>
          <w:tcPr>
            <w:tcW w:w="396" w:type="dxa"/>
            <w:tcBorders>
              <w:top w:val="single" w:sz="4" w:space="0" w:color="auto"/>
            </w:tcBorders>
            <w:shd w:val="clear" w:color="auto" w:fill="FFFFFF" w:themeFill="background1"/>
            <w:textDirection w:val="tbRl"/>
            <w:vAlign w:val="center"/>
          </w:tcPr>
          <w:p w14:paraId="52A29153"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QMV33706</w:t>
            </w:r>
          </w:p>
        </w:tc>
        <w:tc>
          <w:tcPr>
            <w:tcW w:w="395" w:type="dxa"/>
            <w:tcBorders>
              <w:top w:val="single" w:sz="4" w:space="0" w:color="auto"/>
            </w:tcBorders>
            <w:shd w:val="clear" w:color="auto" w:fill="FFFFFF" w:themeFill="background1"/>
            <w:textDirection w:val="tbRl"/>
            <w:vAlign w:val="center"/>
          </w:tcPr>
          <w:p w14:paraId="41AE0980"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sz w:val="12"/>
                <w:szCs w:val="12"/>
              </w:rPr>
            </w:pPr>
            <w:r w:rsidRPr="00625DC3">
              <w:rPr>
                <w:rFonts w:eastAsia="Microsoft YaHei" w:cs="Arial"/>
                <w:sz w:val="12"/>
                <w:szCs w:val="12"/>
              </w:rPr>
              <w:t>QRI46315</w:t>
            </w:r>
          </w:p>
        </w:tc>
        <w:tc>
          <w:tcPr>
            <w:tcW w:w="395" w:type="dxa"/>
            <w:tcBorders>
              <w:top w:val="single" w:sz="4" w:space="0" w:color="auto"/>
            </w:tcBorders>
            <w:shd w:val="clear" w:color="auto" w:fill="FFFFFF" w:themeFill="background1"/>
            <w:textDirection w:val="tbRl"/>
            <w:vAlign w:val="center"/>
          </w:tcPr>
          <w:p w14:paraId="4CAF4000"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UGL62943</w:t>
            </w:r>
          </w:p>
        </w:tc>
        <w:tc>
          <w:tcPr>
            <w:tcW w:w="369" w:type="dxa"/>
            <w:tcBorders>
              <w:top w:val="single" w:sz="4" w:space="0" w:color="auto"/>
            </w:tcBorders>
            <w:shd w:val="clear" w:color="auto" w:fill="FFFFFF" w:themeFill="background1"/>
            <w:textDirection w:val="tbRl"/>
            <w:vAlign w:val="center"/>
          </w:tcPr>
          <w:p w14:paraId="7A372B4B"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UUW40452</w:t>
            </w:r>
          </w:p>
        </w:tc>
        <w:tc>
          <w:tcPr>
            <w:tcW w:w="301" w:type="dxa"/>
            <w:tcBorders>
              <w:top w:val="single" w:sz="4" w:space="0" w:color="auto"/>
            </w:tcBorders>
            <w:shd w:val="clear" w:color="auto" w:fill="FFFFFF" w:themeFill="background1"/>
            <w:textDirection w:val="tbRl"/>
            <w:vAlign w:val="center"/>
          </w:tcPr>
          <w:p w14:paraId="3184E0A5"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UUR56270</w:t>
            </w:r>
          </w:p>
        </w:tc>
        <w:tc>
          <w:tcPr>
            <w:tcW w:w="340" w:type="dxa"/>
            <w:tcBorders>
              <w:top w:val="single" w:sz="4" w:space="0" w:color="auto"/>
            </w:tcBorders>
            <w:shd w:val="clear" w:color="auto" w:fill="FFFFFF" w:themeFill="background1"/>
            <w:textDirection w:val="tbRl"/>
            <w:vAlign w:val="center"/>
          </w:tcPr>
          <w:p w14:paraId="51AAF248"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WHB31186</w:t>
            </w:r>
          </w:p>
        </w:tc>
      </w:tr>
      <w:tr w:rsidR="00212638" w:rsidRPr="00625DC3" w14:paraId="34733583" w14:textId="77777777" w:rsidTr="007101B0">
        <w:trPr>
          <w:gridAfter w:val="1"/>
          <w:wAfter w:w="13" w:type="dxa"/>
          <w:trHeight w:val="1074"/>
        </w:trPr>
        <w:tc>
          <w:tcPr>
            <w:cnfStyle w:val="001000000000" w:firstRow="0" w:lastRow="0" w:firstColumn="1" w:lastColumn="0" w:oddVBand="0" w:evenVBand="0" w:oddHBand="0" w:evenHBand="0" w:firstRowFirstColumn="0" w:firstRowLastColumn="0" w:lastRowFirstColumn="0" w:lastRowLastColumn="0"/>
            <w:tcW w:w="2990" w:type="dxa"/>
            <w:gridSpan w:val="2"/>
            <w:shd w:val="clear" w:color="auto" w:fill="D9D9D9" w:themeFill="background1" w:themeFillShade="D9"/>
            <w:vAlign w:val="center"/>
          </w:tcPr>
          <w:p w14:paraId="57C05717" w14:textId="77777777" w:rsidR="005600E5" w:rsidRPr="00ED39EE" w:rsidRDefault="005600E5" w:rsidP="007101B0">
            <w:pPr>
              <w:jc w:val="center"/>
              <w:rPr>
                <w:rFonts w:eastAsia="Microsoft YaHei" w:cs="Arial"/>
                <w:kern w:val="2"/>
                <w:sz w:val="12"/>
                <w:szCs w:val="12"/>
              </w:rPr>
            </w:pPr>
            <w:r w:rsidRPr="00ED39EE">
              <w:rPr>
                <w:rFonts w:eastAsia="Microsoft YaHei" w:cs="Arial"/>
                <w:kern w:val="2"/>
                <w:sz w:val="12"/>
                <w:szCs w:val="12"/>
              </w:rPr>
              <w:t>Integrase</w:t>
            </w:r>
            <w:r>
              <w:rPr>
                <w:rFonts w:eastAsia="Microsoft YaHei" w:cs="Arial"/>
                <w:kern w:val="2"/>
                <w:sz w:val="12"/>
                <w:szCs w:val="12"/>
              </w:rPr>
              <w:t xml:space="preserve"> OG</w:t>
            </w:r>
          </w:p>
          <w:p w14:paraId="08D9FA74" w14:textId="77777777" w:rsidR="005600E5" w:rsidRPr="00625DC3" w:rsidRDefault="005600E5" w:rsidP="007101B0">
            <w:pPr>
              <w:jc w:val="center"/>
              <w:rPr>
                <w:rFonts w:eastAsia="Microsoft YaHei" w:cs="Arial"/>
                <w:kern w:val="2"/>
                <w:sz w:val="12"/>
                <w:szCs w:val="12"/>
              </w:rPr>
            </w:pPr>
          </w:p>
          <w:p w14:paraId="2D69F99A" w14:textId="77777777" w:rsidR="005600E5" w:rsidRPr="00625DC3" w:rsidRDefault="005600E5" w:rsidP="007101B0">
            <w:pPr>
              <w:jc w:val="center"/>
              <w:rPr>
                <w:rFonts w:cs="Arial"/>
                <w:sz w:val="12"/>
                <w:szCs w:val="12"/>
              </w:rPr>
            </w:pPr>
          </w:p>
        </w:tc>
        <w:tc>
          <w:tcPr>
            <w:tcW w:w="406" w:type="dxa"/>
            <w:shd w:val="clear" w:color="auto" w:fill="D9D9D9" w:themeFill="background1" w:themeFillShade="D9"/>
            <w:textDirection w:val="tbRl"/>
          </w:tcPr>
          <w:p w14:paraId="55994B08"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E64029">
              <w:rPr>
                <w:rFonts w:cs="Arial"/>
                <w:sz w:val="12"/>
                <w:szCs w:val="12"/>
              </w:rPr>
              <w:t>XDQ96064</w:t>
            </w:r>
          </w:p>
        </w:tc>
        <w:tc>
          <w:tcPr>
            <w:tcW w:w="406" w:type="dxa"/>
            <w:shd w:val="clear" w:color="auto" w:fill="D9D9D9" w:themeFill="background1" w:themeFillShade="D9"/>
            <w:textDirection w:val="tbRl"/>
            <w:vAlign w:val="center"/>
          </w:tcPr>
          <w:p w14:paraId="74E053AF"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AAN38020</w:t>
            </w:r>
          </w:p>
        </w:tc>
        <w:tc>
          <w:tcPr>
            <w:tcW w:w="391" w:type="dxa"/>
            <w:shd w:val="clear" w:color="auto" w:fill="D9D9D9" w:themeFill="background1" w:themeFillShade="D9"/>
            <w:textDirection w:val="tbRl"/>
            <w:vAlign w:val="center"/>
          </w:tcPr>
          <w:p w14:paraId="5CF76259"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BAE72778</w:t>
            </w:r>
          </w:p>
        </w:tc>
        <w:tc>
          <w:tcPr>
            <w:tcW w:w="391" w:type="dxa"/>
            <w:shd w:val="clear" w:color="auto" w:fill="D9D9D9" w:themeFill="background1" w:themeFillShade="D9"/>
            <w:textDirection w:val="tbRl"/>
            <w:vAlign w:val="center"/>
          </w:tcPr>
          <w:p w14:paraId="1984E140"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AAR89310</w:t>
            </w:r>
          </w:p>
        </w:tc>
        <w:tc>
          <w:tcPr>
            <w:tcW w:w="391" w:type="dxa"/>
            <w:shd w:val="clear" w:color="auto" w:fill="D9D9D9" w:themeFill="background1" w:themeFillShade="D9"/>
            <w:textDirection w:val="tbRl"/>
            <w:vAlign w:val="center"/>
          </w:tcPr>
          <w:p w14:paraId="19C223D4"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AAQ73366</w:t>
            </w:r>
          </w:p>
        </w:tc>
        <w:tc>
          <w:tcPr>
            <w:tcW w:w="391" w:type="dxa"/>
            <w:shd w:val="clear" w:color="auto" w:fill="D9D9D9" w:themeFill="background1" w:themeFillShade="D9"/>
            <w:textDirection w:val="tbRl"/>
            <w:vAlign w:val="center"/>
          </w:tcPr>
          <w:p w14:paraId="47E52BBF"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ABR10553</w:t>
            </w:r>
          </w:p>
        </w:tc>
        <w:tc>
          <w:tcPr>
            <w:tcW w:w="391" w:type="dxa"/>
            <w:shd w:val="clear" w:color="auto" w:fill="D9D9D9" w:themeFill="background1" w:themeFillShade="D9"/>
            <w:textDirection w:val="tbRl"/>
            <w:vAlign w:val="center"/>
          </w:tcPr>
          <w:p w14:paraId="3DCC0CE9"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APQ41907</w:t>
            </w:r>
          </w:p>
        </w:tc>
        <w:tc>
          <w:tcPr>
            <w:tcW w:w="391" w:type="dxa"/>
            <w:shd w:val="clear" w:color="auto" w:fill="D9D9D9" w:themeFill="background1" w:themeFillShade="D9"/>
            <w:textDirection w:val="tbRl"/>
            <w:vAlign w:val="center"/>
          </w:tcPr>
          <w:p w14:paraId="58182E45"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AVO23661</w:t>
            </w:r>
          </w:p>
        </w:tc>
        <w:tc>
          <w:tcPr>
            <w:tcW w:w="391" w:type="dxa"/>
            <w:shd w:val="clear" w:color="auto" w:fill="D9D9D9" w:themeFill="background1" w:themeFillShade="D9"/>
            <w:textDirection w:val="tbRl"/>
            <w:vAlign w:val="center"/>
          </w:tcPr>
          <w:p w14:paraId="32B3EEED"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AVO23716</w:t>
            </w:r>
          </w:p>
        </w:tc>
        <w:tc>
          <w:tcPr>
            <w:tcW w:w="391" w:type="dxa"/>
            <w:shd w:val="clear" w:color="auto" w:fill="D9D9D9" w:themeFill="background1" w:themeFillShade="D9"/>
            <w:textDirection w:val="tbRl"/>
            <w:vAlign w:val="center"/>
          </w:tcPr>
          <w:p w14:paraId="3BE1B61E"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AVO23793</w:t>
            </w:r>
          </w:p>
        </w:tc>
        <w:tc>
          <w:tcPr>
            <w:tcW w:w="391" w:type="dxa"/>
            <w:shd w:val="clear" w:color="auto" w:fill="D9D9D9" w:themeFill="background1" w:themeFillShade="D9"/>
            <w:textDirection w:val="tbRl"/>
            <w:vAlign w:val="center"/>
          </w:tcPr>
          <w:p w14:paraId="5D146354"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AVO23992</w:t>
            </w:r>
          </w:p>
        </w:tc>
        <w:tc>
          <w:tcPr>
            <w:tcW w:w="401" w:type="dxa"/>
            <w:shd w:val="clear" w:color="auto" w:fill="D9D9D9" w:themeFill="background1" w:themeFillShade="D9"/>
            <w:textDirection w:val="tbRl"/>
            <w:vAlign w:val="center"/>
          </w:tcPr>
          <w:p w14:paraId="723383D3"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AVO24029</w:t>
            </w:r>
          </w:p>
        </w:tc>
        <w:tc>
          <w:tcPr>
            <w:tcW w:w="410" w:type="dxa"/>
            <w:shd w:val="clear" w:color="auto" w:fill="D9D9D9" w:themeFill="background1" w:themeFillShade="D9"/>
            <w:textDirection w:val="tbRl"/>
            <w:vAlign w:val="center"/>
          </w:tcPr>
          <w:p w14:paraId="3D552E96"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AVO24101</w:t>
            </w:r>
          </w:p>
        </w:tc>
        <w:tc>
          <w:tcPr>
            <w:tcW w:w="430" w:type="dxa"/>
            <w:shd w:val="clear" w:color="auto" w:fill="D9D9D9" w:themeFill="background1" w:themeFillShade="D9"/>
            <w:textDirection w:val="tbRl"/>
            <w:vAlign w:val="center"/>
          </w:tcPr>
          <w:p w14:paraId="07E910EE"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AVO24216</w:t>
            </w:r>
          </w:p>
        </w:tc>
        <w:tc>
          <w:tcPr>
            <w:tcW w:w="413" w:type="dxa"/>
            <w:shd w:val="clear" w:color="auto" w:fill="D9D9D9" w:themeFill="background1" w:themeFillShade="D9"/>
            <w:textDirection w:val="tbRl"/>
            <w:vAlign w:val="center"/>
          </w:tcPr>
          <w:p w14:paraId="133B252C"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AVO24260</w:t>
            </w:r>
          </w:p>
        </w:tc>
        <w:tc>
          <w:tcPr>
            <w:tcW w:w="413" w:type="dxa"/>
            <w:shd w:val="clear" w:color="auto" w:fill="D9D9D9" w:themeFill="background1" w:themeFillShade="D9"/>
            <w:textDirection w:val="tbRl"/>
            <w:vAlign w:val="center"/>
          </w:tcPr>
          <w:p w14:paraId="5F0DD0FD"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AVO24260</w:t>
            </w:r>
          </w:p>
        </w:tc>
        <w:tc>
          <w:tcPr>
            <w:tcW w:w="413" w:type="dxa"/>
            <w:shd w:val="clear" w:color="auto" w:fill="D9D9D9" w:themeFill="background1" w:themeFillShade="D9"/>
            <w:textDirection w:val="tbRl"/>
            <w:vAlign w:val="center"/>
          </w:tcPr>
          <w:p w14:paraId="3017691B"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AVO24320</w:t>
            </w:r>
          </w:p>
        </w:tc>
        <w:tc>
          <w:tcPr>
            <w:tcW w:w="413" w:type="dxa"/>
            <w:shd w:val="clear" w:color="auto" w:fill="D9D9D9" w:themeFill="background1" w:themeFillShade="D9"/>
            <w:textDirection w:val="tbRl"/>
            <w:vAlign w:val="center"/>
          </w:tcPr>
          <w:p w14:paraId="0D27F991"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QFR59561</w:t>
            </w:r>
          </w:p>
        </w:tc>
        <w:tc>
          <w:tcPr>
            <w:tcW w:w="423" w:type="dxa"/>
            <w:shd w:val="clear" w:color="auto" w:fill="D9D9D9" w:themeFill="background1" w:themeFillShade="D9"/>
            <w:textDirection w:val="tbRl"/>
            <w:vAlign w:val="center"/>
          </w:tcPr>
          <w:p w14:paraId="519DF176"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QMV32350</w:t>
            </w:r>
          </w:p>
        </w:tc>
        <w:tc>
          <w:tcPr>
            <w:tcW w:w="422" w:type="dxa"/>
            <w:shd w:val="clear" w:color="auto" w:fill="D9D9D9" w:themeFill="background1" w:themeFillShade="D9"/>
            <w:textDirection w:val="tbRl"/>
            <w:vAlign w:val="center"/>
          </w:tcPr>
          <w:p w14:paraId="33452824"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QMV32598</w:t>
            </w:r>
          </w:p>
        </w:tc>
        <w:tc>
          <w:tcPr>
            <w:tcW w:w="422" w:type="dxa"/>
            <w:shd w:val="clear" w:color="auto" w:fill="D9D9D9" w:themeFill="background1" w:themeFillShade="D9"/>
            <w:textDirection w:val="tbRl"/>
            <w:vAlign w:val="center"/>
          </w:tcPr>
          <w:p w14:paraId="7F21B29C"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QMV32978</w:t>
            </w:r>
          </w:p>
        </w:tc>
        <w:tc>
          <w:tcPr>
            <w:tcW w:w="422" w:type="dxa"/>
            <w:shd w:val="clear" w:color="auto" w:fill="D9D9D9" w:themeFill="background1" w:themeFillShade="D9"/>
            <w:textDirection w:val="tbRl"/>
            <w:vAlign w:val="center"/>
          </w:tcPr>
          <w:p w14:paraId="4ACDFA17"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QMV33545</w:t>
            </w:r>
          </w:p>
        </w:tc>
        <w:tc>
          <w:tcPr>
            <w:tcW w:w="458" w:type="dxa"/>
            <w:shd w:val="clear" w:color="auto" w:fill="D9D9D9" w:themeFill="background1" w:themeFillShade="D9"/>
            <w:textDirection w:val="tbRl"/>
            <w:vAlign w:val="center"/>
          </w:tcPr>
          <w:p w14:paraId="5B002217"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QMV33690</w:t>
            </w:r>
          </w:p>
        </w:tc>
        <w:tc>
          <w:tcPr>
            <w:tcW w:w="396" w:type="dxa"/>
            <w:shd w:val="clear" w:color="auto" w:fill="D9D9D9" w:themeFill="background1" w:themeFillShade="D9"/>
            <w:textDirection w:val="tbRl"/>
            <w:vAlign w:val="center"/>
          </w:tcPr>
          <w:p w14:paraId="2F28AF1D"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QMV33735</w:t>
            </w:r>
          </w:p>
        </w:tc>
        <w:tc>
          <w:tcPr>
            <w:tcW w:w="395" w:type="dxa"/>
            <w:shd w:val="clear" w:color="auto" w:fill="D9D9D9" w:themeFill="background1" w:themeFillShade="D9"/>
            <w:textDirection w:val="tbRl"/>
            <w:vAlign w:val="center"/>
          </w:tcPr>
          <w:p w14:paraId="46D2AE72"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QRI46319</w:t>
            </w:r>
          </w:p>
        </w:tc>
        <w:tc>
          <w:tcPr>
            <w:tcW w:w="395" w:type="dxa"/>
            <w:shd w:val="clear" w:color="auto" w:fill="D9D9D9" w:themeFill="background1" w:themeFillShade="D9"/>
            <w:textDirection w:val="tbRl"/>
            <w:vAlign w:val="center"/>
          </w:tcPr>
          <w:p w14:paraId="1B7B2D20"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UGL62947</w:t>
            </w:r>
          </w:p>
        </w:tc>
        <w:tc>
          <w:tcPr>
            <w:tcW w:w="369" w:type="dxa"/>
            <w:shd w:val="clear" w:color="auto" w:fill="D9D9D9" w:themeFill="background1" w:themeFillShade="D9"/>
            <w:textDirection w:val="tbRl"/>
            <w:vAlign w:val="center"/>
          </w:tcPr>
          <w:p w14:paraId="5F7ED2B4"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UUW40388</w:t>
            </w:r>
          </w:p>
        </w:tc>
        <w:tc>
          <w:tcPr>
            <w:tcW w:w="301" w:type="dxa"/>
            <w:shd w:val="clear" w:color="auto" w:fill="D9D9D9" w:themeFill="background1" w:themeFillShade="D9"/>
            <w:textDirection w:val="tbRl"/>
            <w:vAlign w:val="center"/>
          </w:tcPr>
          <w:p w14:paraId="1F66386E"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UUR56274</w:t>
            </w:r>
          </w:p>
        </w:tc>
        <w:tc>
          <w:tcPr>
            <w:tcW w:w="340" w:type="dxa"/>
            <w:shd w:val="clear" w:color="auto" w:fill="D9D9D9" w:themeFill="background1" w:themeFillShade="D9"/>
            <w:textDirection w:val="tbRl"/>
            <w:vAlign w:val="center"/>
          </w:tcPr>
          <w:p w14:paraId="2F8FA329"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WHB31188</w:t>
            </w:r>
          </w:p>
        </w:tc>
      </w:tr>
      <w:tr w:rsidR="00212638" w:rsidRPr="00625DC3" w14:paraId="00C9EA82" w14:textId="77777777" w:rsidTr="007101B0">
        <w:trPr>
          <w:gridAfter w:val="1"/>
          <w:cnfStyle w:val="000000100000" w:firstRow="0" w:lastRow="0" w:firstColumn="0" w:lastColumn="0" w:oddVBand="0" w:evenVBand="0" w:oddHBand="1" w:evenHBand="0" w:firstRowFirstColumn="0" w:firstRowLastColumn="0" w:lastRowFirstColumn="0" w:lastRowLastColumn="0"/>
          <w:wAfter w:w="13" w:type="dxa"/>
          <w:trHeight w:val="1074"/>
        </w:trPr>
        <w:tc>
          <w:tcPr>
            <w:cnfStyle w:val="001000000000" w:firstRow="0" w:lastRow="0" w:firstColumn="1" w:lastColumn="0" w:oddVBand="0" w:evenVBand="0" w:oddHBand="0" w:evenHBand="0" w:firstRowFirstColumn="0" w:firstRowLastColumn="0" w:lastRowFirstColumn="0" w:lastRowLastColumn="0"/>
            <w:tcW w:w="2990" w:type="dxa"/>
            <w:gridSpan w:val="2"/>
            <w:shd w:val="clear" w:color="auto" w:fill="FFFFFF" w:themeFill="background1"/>
            <w:vAlign w:val="center"/>
          </w:tcPr>
          <w:p w14:paraId="42D89F5B" w14:textId="77777777" w:rsidR="005600E5" w:rsidRPr="00625DC3" w:rsidRDefault="005600E5" w:rsidP="007101B0">
            <w:pPr>
              <w:jc w:val="center"/>
              <w:rPr>
                <w:rFonts w:cs="Arial"/>
                <w:sz w:val="12"/>
                <w:szCs w:val="12"/>
              </w:rPr>
            </w:pPr>
            <w:r>
              <w:rPr>
                <w:rFonts w:eastAsia="Microsoft YaHei" w:cs="Arial"/>
                <w:kern w:val="2"/>
                <w:sz w:val="12"/>
                <w:szCs w:val="12"/>
              </w:rPr>
              <w:t>Tail lysozyme OG</w:t>
            </w:r>
          </w:p>
        </w:tc>
        <w:tc>
          <w:tcPr>
            <w:tcW w:w="406" w:type="dxa"/>
            <w:shd w:val="clear" w:color="auto" w:fill="FFFFFF" w:themeFill="background1"/>
            <w:textDirection w:val="tbRl"/>
          </w:tcPr>
          <w:p w14:paraId="0B664BD1"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C53DF3">
              <w:rPr>
                <w:rFonts w:cs="Arial"/>
                <w:sz w:val="12"/>
                <w:szCs w:val="12"/>
              </w:rPr>
              <w:t>XDQ96114</w:t>
            </w:r>
          </w:p>
        </w:tc>
        <w:tc>
          <w:tcPr>
            <w:tcW w:w="406" w:type="dxa"/>
            <w:shd w:val="clear" w:color="auto" w:fill="FFFFFF" w:themeFill="background1"/>
            <w:textDirection w:val="tbRl"/>
            <w:vAlign w:val="center"/>
          </w:tcPr>
          <w:p w14:paraId="6E7737A9"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AAN38043</w:t>
            </w:r>
          </w:p>
        </w:tc>
        <w:tc>
          <w:tcPr>
            <w:tcW w:w="391" w:type="dxa"/>
            <w:shd w:val="clear" w:color="auto" w:fill="FFFFFF" w:themeFill="background1"/>
            <w:textDirection w:val="tbRl"/>
            <w:vAlign w:val="center"/>
          </w:tcPr>
          <w:p w14:paraId="6E9F4B13"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BAE72798</w:t>
            </w:r>
          </w:p>
        </w:tc>
        <w:tc>
          <w:tcPr>
            <w:tcW w:w="391" w:type="dxa"/>
            <w:shd w:val="clear" w:color="auto" w:fill="FFFFFF" w:themeFill="background1"/>
            <w:textDirection w:val="tbRl"/>
            <w:vAlign w:val="center"/>
          </w:tcPr>
          <w:p w14:paraId="700FFB54"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AAR89335</w:t>
            </w:r>
          </w:p>
        </w:tc>
        <w:tc>
          <w:tcPr>
            <w:tcW w:w="391" w:type="dxa"/>
            <w:shd w:val="clear" w:color="auto" w:fill="FFFFFF" w:themeFill="background1"/>
            <w:textDirection w:val="tbRl"/>
            <w:vAlign w:val="center"/>
          </w:tcPr>
          <w:p w14:paraId="3029C738"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AAQ73392</w:t>
            </w:r>
          </w:p>
        </w:tc>
        <w:tc>
          <w:tcPr>
            <w:tcW w:w="391" w:type="dxa"/>
            <w:shd w:val="clear" w:color="auto" w:fill="FFFFFF" w:themeFill="background1"/>
            <w:textDirection w:val="tbRl"/>
            <w:vAlign w:val="center"/>
          </w:tcPr>
          <w:p w14:paraId="4DCC7301"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ABR10579</w:t>
            </w:r>
          </w:p>
        </w:tc>
        <w:tc>
          <w:tcPr>
            <w:tcW w:w="391" w:type="dxa"/>
            <w:shd w:val="clear" w:color="auto" w:fill="FFFFFF" w:themeFill="background1"/>
            <w:textDirection w:val="tbRl"/>
            <w:vAlign w:val="center"/>
          </w:tcPr>
          <w:p w14:paraId="3764C807"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APQ41930</w:t>
            </w:r>
          </w:p>
        </w:tc>
        <w:tc>
          <w:tcPr>
            <w:tcW w:w="391" w:type="dxa"/>
            <w:shd w:val="clear" w:color="auto" w:fill="FFFFFF" w:themeFill="background1"/>
            <w:textDirection w:val="tbRl"/>
            <w:vAlign w:val="center"/>
          </w:tcPr>
          <w:p w14:paraId="305A8624"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AVO23710</w:t>
            </w:r>
          </w:p>
        </w:tc>
        <w:tc>
          <w:tcPr>
            <w:tcW w:w="391" w:type="dxa"/>
            <w:shd w:val="clear" w:color="auto" w:fill="FFFFFF" w:themeFill="background1"/>
            <w:textDirection w:val="tbRl"/>
            <w:vAlign w:val="center"/>
          </w:tcPr>
          <w:p w14:paraId="1BD8E580"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AVO23765</w:t>
            </w:r>
          </w:p>
        </w:tc>
        <w:tc>
          <w:tcPr>
            <w:tcW w:w="391" w:type="dxa"/>
            <w:shd w:val="clear" w:color="auto" w:fill="FFFFFF" w:themeFill="background1"/>
            <w:textDirection w:val="tbRl"/>
            <w:vAlign w:val="center"/>
          </w:tcPr>
          <w:p w14:paraId="6AE931D8"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AVO23843</w:t>
            </w:r>
          </w:p>
        </w:tc>
        <w:tc>
          <w:tcPr>
            <w:tcW w:w="391" w:type="dxa"/>
            <w:shd w:val="clear" w:color="auto" w:fill="FFFFFF" w:themeFill="background1"/>
            <w:textDirection w:val="tbRl"/>
            <w:vAlign w:val="center"/>
          </w:tcPr>
          <w:p w14:paraId="0F2A1D37"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AVO23969</w:t>
            </w:r>
          </w:p>
        </w:tc>
        <w:tc>
          <w:tcPr>
            <w:tcW w:w="401" w:type="dxa"/>
            <w:shd w:val="clear" w:color="auto" w:fill="FFFFFF" w:themeFill="background1"/>
            <w:textDirection w:val="tbRl"/>
            <w:vAlign w:val="center"/>
          </w:tcPr>
          <w:p w14:paraId="5DAF7044"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AVO24053</w:t>
            </w:r>
          </w:p>
        </w:tc>
        <w:tc>
          <w:tcPr>
            <w:tcW w:w="410" w:type="dxa"/>
            <w:shd w:val="clear" w:color="auto" w:fill="FFFFFF" w:themeFill="background1"/>
            <w:textDirection w:val="tbRl"/>
            <w:vAlign w:val="center"/>
          </w:tcPr>
          <w:p w14:paraId="2E72BDC4"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AVO24151</w:t>
            </w:r>
          </w:p>
        </w:tc>
        <w:tc>
          <w:tcPr>
            <w:tcW w:w="430" w:type="dxa"/>
            <w:shd w:val="clear" w:color="auto" w:fill="FFFFFF" w:themeFill="background1"/>
            <w:textDirection w:val="tbRl"/>
            <w:vAlign w:val="center"/>
          </w:tcPr>
          <w:p w14:paraId="02E6D29C"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AVO24193</w:t>
            </w:r>
          </w:p>
        </w:tc>
        <w:tc>
          <w:tcPr>
            <w:tcW w:w="413" w:type="dxa"/>
            <w:shd w:val="clear" w:color="auto" w:fill="FFFFFF" w:themeFill="background1"/>
            <w:textDirection w:val="tbRl"/>
            <w:vAlign w:val="center"/>
          </w:tcPr>
          <w:p w14:paraId="6C2A6C4F"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AVO24282</w:t>
            </w:r>
          </w:p>
        </w:tc>
        <w:tc>
          <w:tcPr>
            <w:tcW w:w="413" w:type="dxa"/>
            <w:shd w:val="clear" w:color="auto" w:fill="FFFFFF" w:themeFill="background1"/>
            <w:textDirection w:val="tbRl"/>
            <w:vAlign w:val="center"/>
          </w:tcPr>
          <w:p w14:paraId="3289F10A"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AVO24343</w:t>
            </w:r>
          </w:p>
        </w:tc>
        <w:tc>
          <w:tcPr>
            <w:tcW w:w="413" w:type="dxa"/>
            <w:shd w:val="clear" w:color="auto" w:fill="FFFFFF" w:themeFill="background1"/>
            <w:textDirection w:val="tbRl"/>
            <w:vAlign w:val="center"/>
          </w:tcPr>
          <w:p w14:paraId="70F0CB0C"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QFR59551</w:t>
            </w:r>
          </w:p>
        </w:tc>
        <w:tc>
          <w:tcPr>
            <w:tcW w:w="413" w:type="dxa"/>
            <w:shd w:val="clear" w:color="auto" w:fill="FFFFFF" w:themeFill="background1"/>
            <w:textDirection w:val="tbRl"/>
            <w:vAlign w:val="center"/>
          </w:tcPr>
          <w:p w14:paraId="60AA70F6"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QMV32356</w:t>
            </w:r>
          </w:p>
        </w:tc>
        <w:tc>
          <w:tcPr>
            <w:tcW w:w="423" w:type="dxa"/>
            <w:shd w:val="clear" w:color="auto" w:fill="FFFFFF" w:themeFill="background1"/>
            <w:textDirection w:val="tbRl"/>
            <w:vAlign w:val="center"/>
          </w:tcPr>
          <w:p w14:paraId="05BC72E6"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QMV32592</w:t>
            </w:r>
          </w:p>
        </w:tc>
        <w:tc>
          <w:tcPr>
            <w:tcW w:w="422" w:type="dxa"/>
            <w:shd w:val="clear" w:color="auto" w:fill="FFFFFF" w:themeFill="background1"/>
            <w:textDirection w:val="tbRl"/>
            <w:vAlign w:val="center"/>
          </w:tcPr>
          <w:p w14:paraId="299099C1"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QMV32984</w:t>
            </w:r>
          </w:p>
        </w:tc>
        <w:tc>
          <w:tcPr>
            <w:tcW w:w="422" w:type="dxa"/>
            <w:shd w:val="clear" w:color="auto" w:fill="FFFFFF" w:themeFill="background1"/>
            <w:textDirection w:val="tbRl"/>
            <w:vAlign w:val="center"/>
          </w:tcPr>
          <w:p w14:paraId="2B673D6F"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QMV33551</w:t>
            </w:r>
          </w:p>
        </w:tc>
        <w:tc>
          <w:tcPr>
            <w:tcW w:w="422" w:type="dxa"/>
            <w:shd w:val="clear" w:color="auto" w:fill="FFFFFF" w:themeFill="background1"/>
            <w:textDirection w:val="tbRl"/>
            <w:vAlign w:val="center"/>
          </w:tcPr>
          <w:p w14:paraId="32AC8745"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QMV33696</w:t>
            </w:r>
          </w:p>
        </w:tc>
        <w:tc>
          <w:tcPr>
            <w:tcW w:w="458" w:type="dxa"/>
            <w:shd w:val="clear" w:color="auto" w:fill="FFFFFF" w:themeFill="background1"/>
            <w:textDirection w:val="tbRl"/>
            <w:vAlign w:val="center"/>
          </w:tcPr>
          <w:p w14:paraId="1FCE2188"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QMV33741</w:t>
            </w:r>
          </w:p>
        </w:tc>
        <w:tc>
          <w:tcPr>
            <w:tcW w:w="396" w:type="dxa"/>
            <w:shd w:val="clear" w:color="auto" w:fill="FFFFFF" w:themeFill="background1"/>
            <w:textDirection w:val="tbRl"/>
            <w:vAlign w:val="center"/>
          </w:tcPr>
          <w:p w14:paraId="41E9327A"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QRI46370</w:t>
            </w:r>
          </w:p>
        </w:tc>
        <w:tc>
          <w:tcPr>
            <w:tcW w:w="395" w:type="dxa"/>
            <w:shd w:val="clear" w:color="auto" w:fill="FFFFFF" w:themeFill="background1"/>
            <w:textDirection w:val="tbRl"/>
            <w:vAlign w:val="center"/>
          </w:tcPr>
          <w:p w14:paraId="2A424485"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UGL62928</w:t>
            </w:r>
          </w:p>
        </w:tc>
        <w:tc>
          <w:tcPr>
            <w:tcW w:w="395" w:type="dxa"/>
            <w:shd w:val="clear" w:color="auto" w:fill="FFFFFF" w:themeFill="background1"/>
            <w:textDirection w:val="tbRl"/>
            <w:vAlign w:val="center"/>
          </w:tcPr>
          <w:p w14:paraId="4B4B5FC2"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UUW40437</w:t>
            </w:r>
          </w:p>
        </w:tc>
        <w:tc>
          <w:tcPr>
            <w:tcW w:w="369" w:type="dxa"/>
            <w:shd w:val="clear" w:color="auto" w:fill="FFFFFF" w:themeFill="background1"/>
            <w:textDirection w:val="tbRl"/>
            <w:vAlign w:val="center"/>
          </w:tcPr>
          <w:p w14:paraId="25A56D38"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UUR56251</w:t>
            </w:r>
          </w:p>
        </w:tc>
        <w:tc>
          <w:tcPr>
            <w:tcW w:w="301" w:type="dxa"/>
            <w:shd w:val="clear" w:color="auto" w:fill="FFFFFF" w:themeFill="background1"/>
            <w:textDirection w:val="tbRl"/>
            <w:vAlign w:val="center"/>
          </w:tcPr>
          <w:p w14:paraId="565BCBB8"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WHB31172</w:t>
            </w:r>
          </w:p>
        </w:tc>
        <w:tc>
          <w:tcPr>
            <w:tcW w:w="340" w:type="dxa"/>
            <w:shd w:val="clear" w:color="auto" w:fill="FFFFFF" w:themeFill="background1"/>
            <w:textDirection w:val="tbRl"/>
            <w:vAlign w:val="center"/>
          </w:tcPr>
          <w:p w14:paraId="1AA32B89"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WHB31172</w:t>
            </w:r>
          </w:p>
        </w:tc>
      </w:tr>
      <w:tr w:rsidR="00212638" w:rsidRPr="00625DC3" w14:paraId="5202F4F7" w14:textId="77777777" w:rsidTr="007101B0">
        <w:trPr>
          <w:gridAfter w:val="1"/>
          <w:wAfter w:w="13" w:type="dxa"/>
          <w:trHeight w:val="1074"/>
        </w:trPr>
        <w:tc>
          <w:tcPr>
            <w:cnfStyle w:val="001000000000" w:firstRow="0" w:lastRow="0" w:firstColumn="1" w:lastColumn="0" w:oddVBand="0" w:evenVBand="0" w:oddHBand="0" w:evenHBand="0" w:firstRowFirstColumn="0" w:firstRowLastColumn="0" w:lastRowFirstColumn="0" w:lastRowLastColumn="0"/>
            <w:tcW w:w="2990" w:type="dxa"/>
            <w:gridSpan w:val="2"/>
            <w:shd w:val="clear" w:color="auto" w:fill="D9D9D9" w:themeFill="background1" w:themeFillShade="D9"/>
            <w:vAlign w:val="center"/>
          </w:tcPr>
          <w:p w14:paraId="5D36387E" w14:textId="77777777" w:rsidR="005600E5" w:rsidRPr="00625DC3" w:rsidRDefault="005600E5" w:rsidP="007101B0">
            <w:pPr>
              <w:jc w:val="center"/>
              <w:rPr>
                <w:rFonts w:cs="Arial"/>
                <w:b w:val="0"/>
                <w:bCs w:val="0"/>
                <w:sz w:val="12"/>
                <w:szCs w:val="12"/>
              </w:rPr>
            </w:pPr>
            <w:r w:rsidRPr="002124B0">
              <w:rPr>
                <w:rFonts w:eastAsia="Microsoft YaHei" w:cs="Arial"/>
                <w:kern w:val="2"/>
                <w:sz w:val="12"/>
                <w:szCs w:val="12"/>
              </w:rPr>
              <w:t xml:space="preserve">β (beta) </w:t>
            </w:r>
            <w:r>
              <w:rPr>
                <w:rFonts w:eastAsia="Microsoft YaHei" w:cs="Arial"/>
                <w:kern w:val="2"/>
                <w:sz w:val="12"/>
                <w:szCs w:val="12"/>
              </w:rPr>
              <w:t>OG</w:t>
            </w:r>
          </w:p>
          <w:p w14:paraId="04222D9E" w14:textId="77777777" w:rsidR="005600E5" w:rsidRPr="00625DC3" w:rsidRDefault="005600E5" w:rsidP="007101B0">
            <w:pPr>
              <w:jc w:val="center"/>
              <w:rPr>
                <w:rFonts w:cs="Arial"/>
                <w:sz w:val="12"/>
                <w:szCs w:val="12"/>
              </w:rPr>
            </w:pPr>
          </w:p>
        </w:tc>
        <w:tc>
          <w:tcPr>
            <w:tcW w:w="406" w:type="dxa"/>
            <w:shd w:val="clear" w:color="auto" w:fill="D9D9D9" w:themeFill="background1" w:themeFillShade="D9"/>
            <w:textDirection w:val="tbRl"/>
          </w:tcPr>
          <w:p w14:paraId="2E3CBE4C"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C53DF3">
              <w:rPr>
                <w:rFonts w:cs="Arial"/>
                <w:sz w:val="12"/>
                <w:szCs w:val="12"/>
              </w:rPr>
              <w:t>XDQ96117</w:t>
            </w:r>
          </w:p>
        </w:tc>
        <w:tc>
          <w:tcPr>
            <w:tcW w:w="406" w:type="dxa"/>
            <w:shd w:val="clear" w:color="auto" w:fill="D9D9D9" w:themeFill="background1" w:themeFillShade="D9"/>
            <w:textDirection w:val="tbRl"/>
            <w:vAlign w:val="center"/>
          </w:tcPr>
          <w:p w14:paraId="6B5D306A"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AAN38046</w:t>
            </w:r>
          </w:p>
        </w:tc>
        <w:tc>
          <w:tcPr>
            <w:tcW w:w="391" w:type="dxa"/>
            <w:shd w:val="clear" w:color="auto" w:fill="D9D9D9" w:themeFill="background1" w:themeFillShade="D9"/>
            <w:textDirection w:val="tbRl"/>
            <w:vAlign w:val="center"/>
          </w:tcPr>
          <w:p w14:paraId="7117454C"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BAE72801</w:t>
            </w:r>
          </w:p>
        </w:tc>
        <w:tc>
          <w:tcPr>
            <w:tcW w:w="391" w:type="dxa"/>
            <w:shd w:val="clear" w:color="auto" w:fill="D9D9D9" w:themeFill="background1" w:themeFillShade="D9"/>
            <w:textDirection w:val="tbRl"/>
            <w:vAlign w:val="center"/>
          </w:tcPr>
          <w:p w14:paraId="24CA58F1"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AAR89338</w:t>
            </w:r>
          </w:p>
        </w:tc>
        <w:tc>
          <w:tcPr>
            <w:tcW w:w="391" w:type="dxa"/>
            <w:shd w:val="clear" w:color="auto" w:fill="D9D9D9" w:themeFill="background1" w:themeFillShade="D9"/>
            <w:textDirection w:val="tbRl"/>
            <w:vAlign w:val="center"/>
          </w:tcPr>
          <w:p w14:paraId="01C2D16C"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AAQ73395</w:t>
            </w:r>
          </w:p>
        </w:tc>
        <w:tc>
          <w:tcPr>
            <w:tcW w:w="391" w:type="dxa"/>
            <w:shd w:val="clear" w:color="auto" w:fill="D9D9D9" w:themeFill="background1" w:themeFillShade="D9"/>
            <w:textDirection w:val="tbRl"/>
            <w:vAlign w:val="center"/>
          </w:tcPr>
          <w:p w14:paraId="29E8D4BB"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ABR10582</w:t>
            </w:r>
          </w:p>
        </w:tc>
        <w:tc>
          <w:tcPr>
            <w:tcW w:w="391" w:type="dxa"/>
            <w:shd w:val="clear" w:color="auto" w:fill="D9D9D9" w:themeFill="background1" w:themeFillShade="D9"/>
            <w:textDirection w:val="tbRl"/>
            <w:vAlign w:val="center"/>
          </w:tcPr>
          <w:p w14:paraId="6435E220"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APQ41934</w:t>
            </w:r>
          </w:p>
        </w:tc>
        <w:tc>
          <w:tcPr>
            <w:tcW w:w="391" w:type="dxa"/>
            <w:shd w:val="clear" w:color="auto" w:fill="D9D9D9" w:themeFill="background1" w:themeFillShade="D9"/>
            <w:textDirection w:val="tbRl"/>
            <w:vAlign w:val="center"/>
          </w:tcPr>
          <w:p w14:paraId="0230CE74"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AVO23707</w:t>
            </w:r>
          </w:p>
        </w:tc>
        <w:tc>
          <w:tcPr>
            <w:tcW w:w="391" w:type="dxa"/>
            <w:shd w:val="clear" w:color="auto" w:fill="D9D9D9" w:themeFill="background1" w:themeFillShade="D9"/>
            <w:textDirection w:val="tbRl"/>
            <w:vAlign w:val="center"/>
          </w:tcPr>
          <w:p w14:paraId="256CF00A"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AVO23762</w:t>
            </w:r>
          </w:p>
        </w:tc>
        <w:tc>
          <w:tcPr>
            <w:tcW w:w="391" w:type="dxa"/>
            <w:shd w:val="clear" w:color="auto" w:fill="D9D9D9" w:themeFill="background1" w:themeFillShade="D9"/>
            <w:textDirection w:val="tbRl"/>
            <w:vAlign w:val="center"/>
          </w:tcPr>
          <w:p w14:paraId="5F417671"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AVO23840</w:t>
            </w:r>
          </w:p>
        </w:tc>
        <w:tc>
          <w:tcPr>
            <w:tcW w:w="391" w:type="dxa"/>
            <w:shd w:val="clear" w:color="auto" w:fill="D9D9D9" w:themeFill="background1" w:themeFillShade="D9"/>
            <w:textDirection w:val="tbRl"/>
            <w:vAlign w:val="center"/>
          </w:tcPr>
          <w:p w14:paraId="6D69B07A"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AVO23966</w:t>
            </w:r>
          </w:p>
        </w:tc>
        <w:tc>
          <w:tcPr>
            <w:tcW w:w="401" w:type="dxa"/>
            <w:shd w:val="clear" w:color="auto" w:fill="D9D9D9" w:themeFill="background1" w:themeFillShade="D9"/>
            <w:textDirection w:val="tbRl"/>
            <w:vAlign w:val="center"/>
          </w:tcPr>
          <w:p w14:paraId="0AA439F3"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AVO24056</w:t>
            </w:r>
          </w:p>
        </w:tc>
        <w:tc>
          <w:tcPr>
            <w:tcW w:w="410" w:type="dxa"/>
            <w:shd w:val="clear" w:color="auto" w:fill="D9D9D9" w:themeFill="background1" w:themeFillShade="D9"/>
            <w:textDirection w:val="tbRl"/>
            <w:vAlign w:val="center"/>
          </w:tcPr>
          <w:p w14:paraId="594FDC0B"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AVO24148</w:t>
            </w:r>
          </w:p>
        </w:tc>
        <w:tc>
          <w:tcPr>
            <w:tcW w:w="430" w:type="dxa"/>
            <w:shd w:val="clear" w:color="auto" w:fill="D9D9D9" w:themeFill="background1" w:themeFillShade="D9"/>
            <w:textDirection w:val="tbRl"/>
            <w:vAlign w:val="center"/>
          </w:tcPr>
          <w:p w14:paraId="67B977BF"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AVO24190</w:t>
            </w:r>
          </w:p>
        </w:tc>
        <w:tc>
          <w:tcPr>
            <w:tcW w:w="413" w:type="dxa"/>
            <w:shd w:val="clear" w:color="auto" w:fill="D9D9D9" w:themeFill="background1" w:themeFillShade="D9"/>
            <w:textDirection w:val="tbRl"/>
            <w:vAlign w:val="center"/>
          </w:tcPr>
          <w:p w14:paraId="5133CDDA"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AVO24285</w:t>
            </w:r>
          </w:p>
        </w:tc>
        <w:tc>
          <w:tcPr>
            <w:tcW w:w="413" w:type="dxa"/>
            <w:shd w:val="clear" w:color="auto" w:fill="D9D9D9" w:themeFill="background1" w:themeFillShade="D9"/>
            <w:textDirection w:val="tbRl"/>
            <w:vAlign w:val="center"/>
          </w:tcPr>
          <w:p w14:paraId="4B6CFA83"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AVO24346</w:t>
            </w:r>
          </w:p>
        </w:tc>
        <w:tc>
          <w:tcPr>
            <w:tcW w:w="413" w:type="dxa"/>
            <w:shd w:val="clear" w:color="auto" w:fill="D9D9D9" w:themeFill="background1" w:themeFillShade="D9"/>
            <w:textDirection w:val="tbRl"/>
            <w:vAlign w:val="center"/>
          </w:tcPr>
          <w:p w14:paraId="2ED35705"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QFR59593</w:t>
            </w:r>
          </w:p>
        </w:tc>
        <w:tc>
          <w:tcPr>
            <w:tcW w:w="413" w:type="dxa"/>
            <w:shd w:val="clear" w:color="auto" w:fill="D9D9D9" w:themeFill="background1" w:themeFillShade="D9"/>
            <w:textDirection w:val="tbRl"/>
            <w:vAlign w:val="center"/>
          </w:tcPr>
          <w:p w14:paraId="7CBE3613"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QMV32353</w:t>
            </w:r>
          </w:p>
        </w:tc>
        <w:tc>
          <w:tcPr>
            <w:tcW w:w="423" w:type="dxa"/>
            <w:shd w:val="clear" w:color="auto" w:fill="D9D9D9" w:themeFill="background1" w:themeFillShade="D9"/>
            <w:textDirection w:val="tbRl"/>
            <w:vAlign w:val="center"/>
          </w:tcPr>
          <w:p w14:paraId="282D803F"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QMV32595</w:t>
            </w:r>
          </w:p>
        </w:tc>
        <w:tc>
          <w:tcPr>
            <w:tcW w:w="422" w:type="dxa"/>
            <w:shd w:val="clear" w:color="auto" w:fill="D9D9D9" w:themeFill="background1" w:themeFillShade="D9"/>
            <w:textDirection w:val="tbRl"/>
            <w:vAlign w:val="center"/>
          </w:tcPr>
          <w:p w14:paraId="749DC8C6"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QMV32981</w:t>
            </w:r>
          </w:p>
        </w:tc>
        <w:tc>
          <w:tcPr>
            <w:tcW w:w="422" w:type="dxa"/>
            <w:shd w:val="clear" w:color="auto" w:fill="D9D9D9" w:themeFill="background1" w:themeFillShade="D9"/>
            <w:textDirection w:val="tbRl"/>
            <w:vAlign w:val="center"/>
          </w:tcPr>
          <w:p w14:paraId="642C569A"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QMV33548</w:t>
            </w:r>
          </w:p>
        </w:tc>
        <w:tc>
          <w:tcPr>
            <w:tcW w:w="422" w:type="dxa"/>
            <w:shd w:val="clear" w:color="auto" w:fill="D9D9D9" w:themeFill="background1" w:themeFillShade="D9"/>
            <w:textDirection w:val="tbRl"/>
            <w:vAlign w:val="center"/>
          </w:tcPr>
          <w:p w14:paraId="140349C2"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QMV33693</w:t>
            </w:r>
          </w:p>
        </w:tc>
        <w:tc>
          <w:tcPr>
            <w:tcW w:w="458" w:type="dxa"/>
            <w:shd w:val="clear" w:color="auto" w:fill="D9D9D9" w:themeFill="background1" w:themeFillShade="D9"/>
            <w:textDirection w:val="tbRl"/>
            <w:vAlign w:val="center"/>
          </w:tcPr>
          <w:p w14:paraId="5D315BF6"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QMV33738</w:t>
            </w:r>
          </w:p>
        </w:tc>
        <w:tc>
          <w:tcPr>
            <w:tcW w:w="396" w:type="dxa"/>
            <w:shd w:val="clear" w:color="auto" w:fill="D9D9D9" w:themeFill="background1" w:themeFillShade="D9"/>
            <w:textDirection w:val="tbRl"/>
            <w:vAlign w:val="center"/>
          </w:tcPr>
          <w:p w14:paraId="49A1C6F5"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QRI46367</w:t>
            </w:r>
          </w:p>
        </w:tc>
        <w:tc>
          <w:tcPr>
            <w:tcW w:w="395" w:type="dxa"/>
            <w:shd w:val="clear" w:color="auto" w:fill="D9D9D9" w:themeFill="background1" w:themeFillShade="D9"/>
            <w:textDirection w:val="tbRl"/>
            <w:vAlign w:val="center"/>
          </w:tcPr>
          <w:p w14:paraId="5E5A6FA2"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UGL62924</w:t>
            </w:r>
          </w:p>
        </w:tc>
        <w:tc>
          <w:tcPr>
            <w:tcW w:w="395" w:type="dxa"/>
            <w:shd w:val="clear" w:color="auto" w:fill="D9D9D9" w:themeFill="background1" w:themeFillShade="D9"/>
            <w:textDirection w:val="tbRl"/>
            <w:vAlign w:val="center"/>
          </w:tcPr>
          <w:p w14:paraId="4E797065"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UUW40433</w:t>
            </w:r>
          </w:p>
        </w:tc>
        <w:tc>
          <w:tcPr>
            <w:tcW w:w="369" w:type="dxa"/>
            <w:shd w:val="clear" w:color="auto" w:fill="D9D9D9" w:themeFill="background1" w:themeFillShade="D9"/>
            <w:textDirection w:val="tbRl"/>
            <w:vAlign w:val="center"/>
          </w:tcPr>
          <w:p w14:paraId="23D9A4AA"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UUR56248</w:t>
            </w:r>
          </w:p>
        </w:tc>
        <w:tc>
          <w:tcPr>
            <w:tcW w:w="301" w:type="dxa"/>
            <w:shd w:val="clear" w:color="auto" w:fill="D9D9D9" w:themeFill="background1" w:themeFillShade="D9"/>
            <w:textDirection w:val="tbRl"/>
            <w:vAlign w:val="center"/>
          </w:tcPr>
          <w:p w14:paraId="6F8EDCA8"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WHB31169</w:t>
            </w:r>
          </w:p>
        </w:tc>
        <w:tc>
          <w:tcPr>
            <w:tcW w:w="340" w:type="dxa"/>
            <w:shd w:val="clear" w:color="auto" w:fill="D9D9D9" w:themeFill="background1" w:themeFillShade="D9"/>
            <w:textDirection w:val="tbRl"/>
            <w:vAlign w:val="center"/>
          </w:tcPr>
          <w:p w14:paraId="56B3FD22"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WHB31169</w:t>
            </w:r>
          </w:p>
        </w:tc>
      </w:tr>
      <w:tr w:rsidR="00212638" w:rsidRPr="00625DC3" w14:paraId="48DB093D" w14:textId="77777777" w:rsidTr="007101B0">
        <w:trPr>
          <w:gridAfter w:val="1"/>
          <w:cnfStyle w:val="000000100000" w:firstRow="0" w:lastRow="0" w:firstColumn="0" w:lastColumn="0" w:oddVBand="0" w:evenVBand="0" w:oddHBand="1" w:evenHBand="0" w:firstRowFirstColumn="0" w:firstRowLastColumn="0" w:lastRowFirstColumn="0" w:lastRowLastColumn="0"/>
          <w:wAfter w:w="13" w:type="dxa"/>
          <w:trHeight w:val="1074"/>
        </w:trPr>
        <w:tc>
          <w:tcPr>
            <w:cnfStyle w:val="001000000000" w:firstRow="0" w:lastRow="0" w:firstColumn="1" w:lastColumn="0" w:oddVBand="0" w:evenVBand="0" w:oddHBand="0" w:evenHBand="0" w:firstRowFirstColumn="0" w:firstRowLastColumn="0" w:lastRowFirstColumn="0" w:lastRowLastColumn="0"/>
            <w:tcW w:w="2990" w:type="dxa"/>
            <w:gridSpan w:val="2"/>
            <w:tcBorders>
              <w:bottom w:val="single" w:sz="4" w:space="0" w:color="auto"/>
            </w:tcBorders>
            <w:shd w:val="clear" w:color="auto" w:fill="FFFFFF" w:themeFill="background1"/>
            <w:vAlign w:val="center"/>
          </w:tcPr>
          <w:p w14:paraId="567C8BFC" w14:textId="77777777" w:rsidR="005600E5" w:rsidRPr="002124B0" w:rsidRDefault="005600E5" w:rsidP="007101B0">
            <w:pPr>
              <w:jc w:val="center"/>
              <w:rPr>
                <w:rFonts w:eastAsia="Microsoft YaHei" w:cs="Arial"/>
                <w:kern w:val="2"/>
                <w:sz w:val="12"/>
                <w:szCs w:val="12"/>
              </w:rPr>
            </w:pPr>
            <w:r w:rsidRPr="002124B0">
              <w:rPr>
                <w:rFonts w:eastAsia="Microsoft YaHei" w:cs="Arial"/>
                <w:kern w:val="2"/>
                <w:sz w:val="12"/>
                <w:szCs w:val="12"/>
              </w:rPr>
              <w:t xml:space="preserve">γ </w:t>
            </w:r>
            <w:r w:rsidRPr="002124B0">
              <w:rPr>
                <w:rFonts w:cs="Arial"/>
                <w:sz w:val="12"/>
                <w:szCs w:val="12"/>
              </w:rPr>
              <w:t>(gam</w:t>
            </w:r>
            <w:r>
              <w:rPr>
                <w:rFonts w:cs="Arial"/>
                <w:sz w:val="12"/>
                <w:szCs w:val="12"/>
              </w:rPr>
              <w:t>m</w:t>
            </w:r>
            <w:r w:rsidRPr="002124B0">
              <w:rPr>
                <w:rFonts w:cs="Arial"/>
                <w:sz w:val="12"/>
                <w:szCs w:val="12"/>
              </w:rPr>
              <w:t xml:space="preserve">a) </w:t>
            </w:r>
            <w:r>
              <w:rPr>
                <w:rFonts w:eastAsia="Microsoft YaHei" w:cs="Arial"/>
                <w:kern w:val="2"/>
                <w:sz w:val="12"/>
                <w:szCs w:val="12"/>
              </w:rPr>
              <w:t>OG</w:t>
            </w:r>
          </w:p>
          <w:p w14:paraId="03131DBD" w14:textId="77777777" w:rsidR="005600E5" w:rsidRPr="00625DC3" w:rsidRDefault="005600E5" w:rsidP="007101B0">
            <w:pPr>
              <w:jc w:val="center"/>
              <w:rPr>
                <w:rFonts w:cs="Arial"/>
                <w:b w:val="0"/>
                <w:bCs w:val="0"/>
                <w:sz w:val="12"/>
                <w:szCs w:val="12"/>
              </w:rPr>
            </w:pPr>
          </w:p>
          <w:p w14:paraId="0F689150" w14:textId="77777777" w:rsidR="005600E5" w:rsidRPr="00625DC3" w:rsidRDefault="005600E5" w:rsidP="007101B0">
            <w:pPr>
              <w:jc w:val="center"/>
              <w:rPr>
                <w:rFonts w:cs="Arial"/>
                <w:sz w:val="12"/>
                <w:szCs w:val="12"/>
              </w:rPr>
            </w:pPr>
          </w:p>
        </w:tc>
        <w:tc>
          <w:tcPr>
            <w:tcW w:w="406" w:type="dxa"/>
            <w:tcBorders>
              <w:bottom w:val="single" w:sz="4" w:space="0" w:color="auto"/>
            </w:tcBorders>
            <w:shd w:val="clear" w:color="auto" w:fill="FFFFFF" w:themeFill="background1"/>
            <w:textDirection w:val="tbRl"/>
          </w:tcPr>
          <w:p w14:paraId="399B5FA4"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C53DF3">
              <w:rPr>
                <w:rFonts w:cs="Arial"/>
                <w:sz w:val="12"/>
                <w:szCs w:val="12"/>
              </w:rPr>
              <w:t>XDQ96096</w:t>
            </w:r>
          </w:p>
        </w:tc>
        <w:tc>
          <w:tcPr>
            <w:tcW w:w="406" w:type="dxa"/>
            <w:tcBorders>
              <w:bottom w:val="single" w:sz="4" w:space="0" w:color="auto"/>
            </w:tcBorders>
            <w:shd w:val="clear" w:color="auto" w:fill="FFFFFF" w:themeFill="background1"/>
            <w:textDirection w:val="tbRl"/>
            <w:vAlign w:val="center"/>
          </w:tcPr>
          <w:p w14:paraId="18B0DC30"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AAT37988</w:t>
            </w:r>
          </w:p>
        </w:tc>
        <w:tc>
          <w:tcPr>
            <w:tcW w:w="391" w:type="dxa"/>
            <w:tcBorders>
              <w:bottom w:val="single" w:sz="4" w:space="0" w:color="auto"/>
            </w:tcBorders>
            <w:shd w:val="clear" w:color="auto" w:fill="FFFFFF" w:themeFill="background1"/>
            <w:textDirection w:val="tbRl"/>
            <w:vAlign w:val="center"/>
          </w:tcPr>
          <w:p w14:paraId="53FBED76"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BAE72808</w:t>
            </w:r>
          </w:p>
        </w:tc>
        <w:tc>
          <w:tcPr>
            <w:tcW w:w="391" w:type="dxa"/>
            <w:tcBorders>
              <w:bottom w:val="single" w:sz="4" w:space="0" w:color="auto"/>
            </w:tcBorders>
            <w:shd w:val="clear" w:color="auto" w:fill="FFFFFF" w:themeFill="background1"/>
            <w:textDirection w:val="tbRl"/>
            <w:vAlign w:val="center"/>
          </w:tcPr>
          <w:p w14:paraId="02D1A169"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AAR89346</w:t>
            </w:r>
          </w:p>
        </w:tc>
        <w:tc>
          <w:tcPr>
            <w:tcW w:w="391" w:type="dxa"/>
            <w:tcBorders>
              <w:bottom w:val="single" w:sz="4" w:space="0" w:color="auto"/>
            </w:tcBorders>
            <w:shd w:val="clear" w:color="auto" w:fill="FFFFFF" w:themeFill="background1"/>
            <w:textDirection w:val="tbRl"/>
            <w:vAlign w:val="center"/>
          </w:tcPr>
          <w:p w14:paraId="3F29EEF2"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AAQ73403</w:t>
            </w:r>
          </w:p>
        </w:tc>
        <w:tc>
          <w:tcPr>
            <w:tcW w:w="391" w:type="dxa"/>
            <w:tcBorders>
              <w:bottom w:val="single" w:sz="4" w:space="0" w:color="auto"/>
            </w:tcBorders>
            <w:shd w:val="clear" w:color="auto" w:fill="FFFFFF" w:themeFill="background1"/>
            <w:textDirection w:val="tbRl"/>
            <w:vAlign w:val="center"/>
          </w:tcPr>
          <w:p w14:paraId="46C07D6D"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ABR10590</w:t>
            </w:r>
          </w:p>
        </w:tc>
        <w:tc>
          <w:tcPr>
            <w:tcW w:w="391" w:type="dxa"/>
            <w:tcBorders>
              <w:bottom w:val="single" w:sz="4" w:space="0" w:color="auto"/>
            </w:tcBorders>
            <w:shd w:val="clear" w:color="auto" w:fill="FFFFFF" w:themeFill="background1"/>
            <w:textDirection w:val="tbRl"/>
            <w:vAlign w:val="center"/>
          </w:tcPr>
          <w:p w14:paraId="6198A253"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APQ41940</w:t>
            </w:r>
          </w:p>
        </w:tc>
        <w:tc>
          <w:tcPr>
            <w:tcW w:w="391" w:type="dxa"/>
            <w:tcBorders>
              <w:bottom w:val="single" w:sz="4" w:space="0" w:color="auto"/>
            </w:tcBorders>
            <w:shd w:val="clear" w:color="auto" w:fill="FFFFFF" w:themeFill="background1"/>
            <w:textDirection w:val="tbRl"/>
            <w:vAlign w:val="center"/>
          </w:tcPr>
          <w:p w14:paraId="3798414A"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AVO23700</w:t>
            </w:r>
          </w:p>
        </w:tc>
        <w:tc>
          <w:tcPr>
            <w:tcW w:w="391" w:type="dxa"/>
            <w:tcBorders>
              <w:bottom w:val="single" w:sz="4" w:space="0" w:color="auto"/>
            </w:tcBorders>
            <w:shd w:val="clear" w:color="auto" w:fill="FFFFFF" w:themeFill="background1"/>
            <w:textDirection w:val="tbRl"/>
            <w:vAlign w:val="center"/>
          </w:tcPr>
          <w:p w14:paraId="670D8660"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AVO23755</w:t>
            </w:r>
          </w:p>
        </w:tc>
        <w:tc>
          <w:tcPr>
            <w:tcW w:w="391" w:type="dxa"/>
            <w:tcBorders>
              <w:bottom w:val="single" w:sz="4" w:space="0" w:color="auto"/>
            </w:tcBorders>
            <w:shd w:val="clear" w:color="auto" w:fill="FFFFFF" w:themeFill="background1"/>
            <w:textDirection w:val="tbRl"/>
            <w:vAlign w:val="center"/>
          </w:tcPr>
          <w:p w14:paraId="0CE9108E"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AVO23832</w:t>
            </w:r>
          </w:p>
        </w:tc>
        <w:tc>
          <w:tcPr>
            <w:tcW w:w="391" w:type="dxa"/>
            <w:tcBorders>
              <w:bottom w:val="single" w:sz="4" w:space="0" w:color="auto"/>
            </w:tcBorders>
            <w:shd w:val="clear" w:color="auto" w:fill="FFFFFF" w:themeFill="background1"/>
            <w:textDirection w:val="tbRl"/>
            <w:vAlign w:val="center"/>
          </w:tcPr>
          <w:p w14:paraId="642CDED7"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AVO23959</w:t>
            </w:r>
          </w:p>
        </w:tc>
        <w:tc>
          <w:tcPr>
            <w:tcW w:w="401" w:type="dxa"/>
            <w:tcBorders>
              <w:bottom w:val="single" w:sz="4" w:space="0" w:color="auto"/>
            </w:tcBorders>
            <w:shd w:val="clear" w:color="auto" w:fill="FFFFFF" w:themeFill="background1"/>
            <w:textDirection w:val="tbRl"/>
            <w:vAlign w:val="center"/>
          </w:tcPr>
          <w:p w14:paraId="286DD458"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AVO24064</w:t>
            </w:r>
          </w:p>
        </w:tc>
        <w:tc>
          <w:tcPr>
            <w:tcW w:w="410" w:type="dxa"/>
            <w:tcBorders>
              <w:bottom w:val="single" w:sz="4" w:space="0" w:color="auto"/>
            </w:tcBorders>
            <w:shd w:val="clear" w:color="auto" w:fill="FFFFFF" w:themeFill="background1"/>
            <w:textDirection w:val="tbRl"/>
            <w:vAlign w:val="center"/>
          </w:tcPr>
          <w:p w14:paraId="1877FF93"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AVO24140</w:t>
            </w:r>
          </w:p>
        </w:tc>
        <w:tc>
          <w:tcPr>
            <w:tcW w:w="430" w:type="dxa"/>
            <w:tcBorders>
              <w:bottom w:val="single" w:sz="4" w:space="0" w:color="auto"/>
            </w:tcBorders>
            <w:shd w:val="clear" w:color="auto" w:fill="FFFFFF" w:themeFill="background1"/>
            <w:textDirection w:val="tbRl"/>
            <w:vAlign w:val="center"/>
          </w:tcPr>
          <w:p w14:paraId="4E946871"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AVO24182</w:t>
            </w:r>
          </w:p>
        </w:tc>
        <w:tc>
          <w:tcPr>
            <w:tcW w:w="413" w:type="dxa"/>
            <w:tcBorders>
              <w:bottom w:val="single" w:sz="4" w:space="0" w:color="auto"/>
            </w:tcBorders>
            <w:shd w:val="clear" w:color="auto" w:fill="FFFFFF" w:themeFill="background1"/>
            <w:textDirection w:val="tbRl"/>
            <w:vAlign w:val="center"/>
          </w:tcPr>
          <w:p w14:paraId="2E77A02D"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AVO24293</w:t>
            </w:r>
          </w:p>
        </w:tc>
        <w:tc>
          <w:tcPr>
            <w:tcW w:w="413" w:type="dxa"/>
            <w:tcBorders>
              <w:bottom w:val="single" w:sz="4" w:space="0" w:color="auto"/>
            </w:tcBorders>
            <w:shd w:val="clear" w:color="auto" w:fill="FFFFFF" w:themeFill="background1"/>
            <w:textDirection w:val="tbRl"/>
            <w:vAlign w:val="center"/>
          </w:tcPr>
          <w:p w14:paraId="3E48B21E"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AVO24353</w:t>
            </w:r>
          </w:p>
        </w:tc>
        <w:tc>
          <w:tcPr>
            <w:tcW w:w="413" w:type="dxa"/>
            <w:tcBorders>
              <w:bottom w:val="single" w:sz="4" w:space="0" w:color="auto"/>
            </w:tcBorders>
            <w:shd w:val="clear" w:color="auto" w:fill="FFFFFF" w:themeFill="background1"/>
            <w:textDirection w:val="tbRl"/>
            <w:vAlign w:val="center"/>
          </w:tcPr>
          <w:p w14:paraId="05E60597"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QFR59590</w:t>
            </w:r>
          </w:p>
        </w:tc>
        <w:tc>
          <w:tcPr>
            <w:tcW w:w="413" w:type="dxa"/>
            <w:tcBorders>
              <w:bottom w:val="single" w:sz="4" w:space="0" w:color="auto"/>
            </w:tcBorders>
            <w:shd w:val="clear" w:color="auto" w:fill="FFFFFF" w:themeFill="background1"/>
            <w:textDirection w:val="tbRl"/>
            <w:vAlign w:val="center"/>
          </w:tcPr>
          <w:p w14:paraId="6471196A"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QMV32373</w:t>
            </w:r>
          </w:p>
        </w:tc>
        <w:tc>
          <w:tcPr>
            <w:tcW w:w="423" w:type="dxa"/>
            <w:tcBorders>
              <w:bottom w:val="single" w:sz="4" w:space="0" w:color="auto"/>
            </w:tcBorders>
            <w:shd w:val="clear" w:color="auto" w:fill="FFFFFF" w:themeFill="background1"/>
            <w:textDirection w:val="tbRl"/>
            <w:vAlign w:val="center"/>
          </w:tcPr>
          <w:p w14:paraId="61E8F41D"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QMV32576</w:t>
            </w:r>
          </w:p>
        </w:tc>
        <w:tc>
          <w:tcPr>
            <w:tcW w:w="422" w:type="dxa"/>
            <w:tcBorders>
              <w:bottom w:val="single" w:sz="4" w:space="0" w:color="auto"/>
            </w:tcBorders>
            <w:shd w:val="clear" w:color="auto" w:fill="FFFFFF" w:themeFill="background1"/>
            <w:textDirection w:val="tbRl"/>
            <w:vAlign w:val="center"/>
          </w:tcPr>
          <w:p w14:paraId="40E9D8FF"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QMV33001</w:t>
            </w:r>
          </w:p>
        </w:tc>
        <w:tc>
          <w:tcPr>
            <w:tcW w:w="422" w:type="dxa"/>
            <w:tcBorders>
              <w:bottom w:val="single" w:sz="4" w:space="0" w:color="auto"/>
            </w:tcBorders>
            <w:shd w:val="clear" w:color="auto" w:fill="FFFFFF" w:themeFill="background1"/>
            <w:textDirection w:val="tbRl"/>
            <w:vAlign w:val="center"/>
          </w:tcPr>
          <w:p w14:paraId="66368E05"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QMV33567</w:t>
            </w:r>
          </w:p>
        </w:tc>
        <w:tc>
          <w:tcPr>
            <w:tcW w:w="422" w:type="dxa"/>
            <w:tcBorders>
              <w:bottom w:val="single" w:sz="4" w:space="0" w:color="auto"/>
            </w:tcBorders>
            <w:shd w:val="clear" w:color="auto" w:fill="FFFFFF" w:themeFill="background1"/>
            <w:textDirection w:val="tbRl"/>
            <w:vAlign w:val="center"/>
          </w:tcPr>
          <w:p w14:paraId="55F3386C"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QMV33655</w:t>
            </w:r>
          </w:p>
        </w:tc>
        <w:tc>
          <w:tcPr>
            <w:tcW w:w="458" w:type="dxa"/>
            <w:tcBorders>
              <w:bottom w:val="single" w:sz="4" w:space="0" w:color="auto"/>
            </w:tcBorders>
            <w:shd w:val="clear" w:color="auto" w:fill="FFFFFF" w:themeFill="background1"/>
            <w:textDirection w:val="tbRl"/>
            <w:vAlign w:val="center"/>
          </w:tcPr>
          <w:p w14:paraId="6EC86292"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QMV33758</w:t>
            </w:r>
          </w:p>
        </w:tc>
        <w:tc>
          <w:tcPr>
            <w:tcW w:w="396" w:type="dxa"/>
            <w:tcBorders>
              <w:bottom w:val="single" w:sz="4" w:space="0" w:color="auto"/>
            </w:tcBorders>
            <w:shd w:val="clear" w:color="auto" w:fill="FFFFFF" w:themeFill="background1"/>
            <w:textDirection w:val="tbRl"/>
            <w:vAlign w:val="center"/>
          </w:tcPr>
          <w:p w14:paraId="187A64FE"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QRI46358</w:t>
            </w:r>
          </w:p>
        </w:tc>
        <w:tc>
          <w:tcPr>
            <w:tcW w:w="395" w:type="dxa"/>
            <w:tcBorders>
              <w:bottom w:val="single" w:sz="4" w:space="0" w:color="auto"/>
            </w:tcBorders>
            <w:shd w:val="clear" w:color="auto" w:fill="FFFFFF" w:themeFill="background1"/>
            <w:textDirection w:val="tbRl"/>
            <w:vAlign w:val="center"/>
          </w:tcPr>
          <w:p w14:paraId="2A8111C2"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UGL62917</w:t>
            </w:r>
          </w:p>
        </w:tc>
        <w:tc>
          <w:tcPr>
            <w:tcW w:w="395" w:type="dxa"/>
            <w:tcBorders>
              <w:bottom w:val="single" w:sz="4" w:space="0" w:color="auto"/>
            </w:tcBorders>
            <w:shd w:val="clear" w:color="auto" w:fill="FFFFFF" w:themeFill="background1"/>
            <w:textDirection w:val="tbRl"/>
            <w:vAlign w:val="center"/>
          </w:tcPr>
          <w:p w14:paraId="3492FCC5"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UUW40426</w:t>
            </w:r>
          </w:p>
        </w:tc>
        <w:tc>
          <w:tcPr>
            <w:tcW w:w="369" w:type="dxa"/>
            <w:tcBorders>
              <w:bottom w:val="single" w:sz="4" w:space="0" w:color="auto"/>
            </w:tcBorders>
            <w:shd w:val="clear" w:color="auto" w:fill="FFFFFF" w:themeFill="background1"/>
            <w:textDirection w:val="tbRl"/>
            <w:vAlign w:val="center"/>
          </w:tcPr>
          <w:p w14:paraId="05F7DB60"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UUR56241</w:t>
            </w:r>
          </w:p>
        </w:tc>
        <w:tc>
          <w:tcPr>
            <w:tcW w:w="301" w:type="dxa"/>
            <w:tcBorders>
              <w:bottom w:val="single" w:sz="4" w:space="0" w:color="auto"/>
            </w:tcBorders>
            <w:shd w:val="clear" w:color="auto" w:fill="FFFFFF" w:themeFill="background1"/>
            <w:textDirection w:val="tbRl"/>
            <w:vAlign w:val="center"/>
          </w:tcPr>
          <w:p w14:paraId="10A7A222"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WHB31221</w:t>
            </w:r>
          </w:p>
        </w:tc>
        <w:tc>
          <w:tcPr>
            <w:tcW w:w="340" w:type="dxa"/>
            <w:tcBorders>
              <w:bottom w:val="single" w:sz="4" w:space="0" w:color="auto"/>
            </w:tcBorders>
            <w:shd w:val="clear" w:color="auto" w:fill="FFFFFF" w:themeFill="background1"/>
            <w:textDirection w:val="tbRl"/>
            <w:vAlign w:val="center"/>
          </w:tcPr>
          <w:p w14:paraId="0A03A4EF"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cs="Arial"/>
                <w:sz w:val="12"/>
                <w:szCs w:val="12"/>
              </w:rPr>
            </w:pPr>
            <w:r w:rsidRPr="00625DC3">
              <w:rPr>
                <w:rFonts w:cs="Arial"/>
                <w:sz w:val="12"/>
                <w:szCs w:val="12"/>
              </w:rPr>
              <w:t>WHB31221</w:t>
            </w:r>
          </w:p>
        </w:tc>
      </w:tr>
    </w:tbl>
    <w:p w14:paraId="15FE4DA4" w14:textId="77777777" w:rsidR="005600E5" w:rsidRDefault="005600E5" w:rsidP="005600E5">
      <w:pPr>
        <w:rPr>
          <w:rFonts w:eastAsia="Microsoft YaHei" w:cs="Arial"/>
          <w:b/>
          <w:bCs/>
          <w:kern w:val="2"/>
          <w:sz w:val="18"/>
          <w:szCs w:val="18"/>
        </w:rPr>
      </w:pPr>
    </w:p>
    <w:p w14:paraId="57F5564E" w14:textId="77777777" w:rsidR="005600E5" w:rsidRDefault="005600E5" w:rsidP="005600E5">
      <w:pPr>
        <w:spacing w:after="160" w:line="259" w:lineRule="auto"/>
        <w:rPr>
          <w:rFonts w:eastAsia="Microsoft YaHei" w:cs="Arial"/>
          <w:b/>
          <w:bCs/>
          <w:kern w:val="2"/>
          <w:sz w:val="18"/>
          <w:szCs w:val="18"/>
        </w:rPr>
      </w:pPr>
      <w:r>
        <w:rPr>
          <w:rFonts w:eastAsia="Microsoft YaHei" w:cs="Arial"/>
          <w:b/>
          <w:bCs/>
          <w:kern w:val="2"/>
          <w:sz w:val="18"/>
          <w:szCs w:val="18"/>
        </w:rPr>
        <w:br w:type="page"/>
      </w:r>
    </w:p>
    <w:p w14:paraId="79FCE458" w14:textId="77777777" w:rsidR="005600E5" w:rsidRPr="00625DC3" w:rsidRDefault="005600E5" w:rsidP="005600E5">
      <w:pPr>
        <w:autoSpaceDE w:val="0"/>
        <w:autoSpaceDN w:val="0"/>
        <w:adjustRightInd w:val="0"/>
        <w:spacing w:line="200" w:lineRule="atLeast"/>
        <w:rPr>
          <w:rFonts w:eastAsia="Microsoft YaHei" w:cs="Arial"/>
          <w:kern w:val="1"/>
          <w:sz w:val="14"/>
          <w:szCs w:val="18"/>
        </w:rPr>
      </w:pPr>
    </w:p>
    <w:tbl>
      <w:tblPr>
        <w:tblStyle w:val="PlainTable1"/>
        <w:tblW w:w="14312"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1696"/>
        <w:gridCol w:w="673"/>
        <w:gridCol w:w="790"/>
        <w:gridCol w:w="792"/>
        <w:gridCol w:w="792"/>
        <w:gridCol w:w="792"/>
        <w:gridCol w:w="790"/>
        <w:gridCol w:w="792"/>
        <w:gridCol w:w="792"/>
        <w:gridCol w:w="733"/>
        <w:gridCol w:w="709"/>
        <w:gridCol w:w="709"/>
        <w:gridCol w:w="708"/>
        <w:gridCol w:w="709"/>
        <w:gridCol w:w="709"/>
        <w:gridCol w:w="709"/>
        <w:gridCol w:w="708"/>
        <w:gridCol w:w="709"/>
      </w:tblGrid>
      <w:tr w:rsidR="005600E5" w:rsidRPr="00045DD7" w14:paraId="6F15783E" w14:textId="77777777" w:rsidTr="007101B0">
        <w:trPr>
          <w:cnfStyle w:val="100000000000" w:firstRow="1" w:lastRow="0" w:firstColumn="0" w:lastColumn="0" w:oddVBand="0" w:evenVBand="0" w:oddHBand="0"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4312" w:type="dxa"/>
            <w:gridSpan w:val="18"/>
            <w:tcBorders>
              <w:top w:val="single" w:sz="4" w:space="0" w:color="auto"/>
              <w:bottom w:val="single" w:sz="4" w:space="0" w:color="auto"/>
            </w:tcBorders>
            <w:shd w:val="clear" w:color="auto" w:fill="FFFFFF" w:themeFill="background1"/>
            <w:vAlign w:val="center"/>
          </w:tcPr>
          <w:p w14:paraId="75D10764" w14:textId="5D676BDD" w:rsidR="005600E5" w:rsidRPr="006F28D9" w:rsidRDefault="005600E5" w:rsidP="007101B0">
            <w:pPr>
              <w:rPr>
                <w:rFonts w:eastAsia="Microsoft YaHei" w:cs="Arial"/>
                <w:kern w:val="2"/>
                <w:sz w:val="12"/>
                <w:szCs w:val="12"/>
              </w:rPr>
            </w:pPr>
            <w:r w:rsidRPr="006F28D9">
              <w:rPr>
                <w:rFonts w:eastAsia="Microsoft YaHei" w:cs="Arial"/>
                <w:kern w:val="2"/>
                <w:sz w:val="14"/>
                <w:szCs w:val="18"/>
              </w:rPr>
              <w:t xml:space="preserve">Table </w:t>
            </w:r>
            <w:r>
              <w:rPr>
                <w:rFonts w:eastAsia="Microsoft YaHei" w:cs="Arial"/>
                <w:kern w:val="2"/>
                <w:sz w:val="14"/>
                <w:szCs w:val="18"/>
              </w:rPr>
              <w:t>2</w:t>
            </w:r>
            <w:r w:rsidRPr="006F28D9">
              <w:rPr>
                <w:rFonts w:eastAsia="Microsoft YaHei" w:cs="Arial"/>
                <w:kern w:val="2"/>
                <w:sz w:val="14"/>
                <w:szCs w:val="18"/>
              </w:rPr>
              <w:t xml:space="preserve">. </w:t>
            </w:r>
            <w:r w:rsidRPr="006F28D9">
              <w:rPr>
                <w:rFonts w:eastAsia="Microsoft YaHei" w:cs="Arial"/>
                <w:kern w:val="2"/>
                <w:sz w:val="12"/>
                <w:szCs w:val="12"/>
              </w:rPr>
              <w:t xml:space="preserve">Unique </w:t>
            </w:r>
            <w:proofErr w:type="spellStart"/>
            <w:r w:rsidRPr="006F28D9">
              <w:rPr>
                <w:rFonts w:eastAsia="Microsoft YaHei" w:cs="Arial"/>
                <w:kern w:val="2"/>
                <w:sz w:val="12"/>
                <w:szCs w:val="12"/>
              </w:rPr>
              <w:t>orthogroups</w:t>
            </w:r>
            <w:proofErr w:type="spellEnd"/>
            <w:r w:rsidRPr="006F28D9">
              <w:rPr>
                <w:rFonts w:eastAsia="Microsoft YaHei" w:cs="Arial"/>
                <w:kern w:val="2"/>
                <w:sz w:val="12"/>
                <w:szCs w:val="12"/>
              </w:rPr>
              <w:t xml:space="preserve"> </w:t>
            </w:r>
            <w:r>
              <w:rPr>
                <w:rFonts w:eastAsia="Microsoft YaHei" w:cs="Arial"/>
                <w:kern w:val="2"/>
                <w:sz w:val="12"/>
                <w:szCs w:val="12"/>
              </w:rPr>
              <w:t xml:space="preserve">(OGs) </w:t>
            </w:r>
            <w:r w:rsidRPr="006F28D9">
              <w:rPr>
                <w:rFonts w:eastAsia="Microsoft YaHei" w:cs="Arial"/>
                <w:kern w:val="2"/>
                <w:sz w:val="12"/>
                <w:szCs w:val="12"/>
              </w:rPr>
              <w:t xml:space="preserve">of </w:t>
            </w:r>
            <w:r>
              <w:rPr>
                <w:rFonts w:eastAsia="Microsoft YaHei" w:cs="Arial"/>
                <w:kern w:val="2"/>
                <w:sz w:val="12"/>
                <w:szCs w:val="12"/>
              </w:rPr>
              <w:t>sub</w:t>
            </w:r>
            <w:r w:rsidRPr="006F28D9">
              <w:rPr>
                <w:rFonts w:eastAsia="Microsoft YaHei" w:cs="Arial"/>
                <w:kern w:val="2"/>
                <w:sz w:val="12"/>
                <w:szCs w:val="12"/>
              </w:rPr>
              <w:t xml:space="preserve">clade </w:t>
            </w:r>
            <w:r>
              <w:rPr>
                <w:rFonts w:eastAsia="Microsoft YaHei" w:cs="Arial"/>
                <w:kern w:val="2"/>
                <w:sz w:val="12"/>
                <w:szCs w:val="12"/>
              </w:rPr>
              <w:t>II</w:t>
            </w:r>
          </w:p>
        </w:tc>
      </w:tr>
      <w:tr w:rsidR="005600E5" w:rsidRPr="00625DC3" w14:paraId="360C81A8" w14:textId="77777777" w:rsidTr="007101B0">
        <w:trPr>
          <w:cnfStyle w:val="000000100000" w:firstRow="0" w:lastRow="0" w:firstColumn="0" w:lastColumn="0" w:oddVBand="0" w:evenVBand="0" w:oddHBand="1" w:evenHBand="0" w:firstRowFirstColumn="0" w:firstRowLastColumn="0" w:lastRowFirstColumn="0" w:lastRowLastColumn="0"/>
          <w:trHeight w:val="328"/>
        </w:trPr>
        <w:tc>
          <w:tcPr>
            <w:cnfStyle w:val="001000000000" w:firstRow="0" w:lastRow="0" w:firstColumn="1" w:lastColumn="0" w:oddVBand="0" w:evenVBand="0" w:oddHBand="0" w:evenHBand="0" w:firstRowFirstColumn="0" w:firstRowLastColumn="0" w:lastRowFirstColumn="0" w:lastRowLastColumn="0"/>
            <w:tcW w:w="1696" w:type="dxa"/>
            <w:vMerge w:val="restart"/>
            <w:tcBorders>
              <w:top w:val="single" w:sz="4" w:space="0" w:color="auto"/>
            </w:tcBorders>
            <w:shd w:val="clear" w:color="auto" w:fill="AEAAAA" w:themeFill="background2" w:themeFillShade="BF"/>
            <w:vAlign w:val="center"/>
          </w:tcPr>
          <w:p w14:paraId="25B2D88A" w14:textId="77777777" w:rsidR="005600E5" w:rsidRPr="00625DC3" w:rsidRDefault="005600E5" w:rsidP="007101B0">
            <w:pPr>
              <w:jc w:val="center"/>
              <w:rPr>
                <w:rFonts w:eastAsia="Microsoft YaHei" w:cs="Arial"/>
                <w:kern w:val="2"/>
                <w:sz w:val="12"/>
                <w:szCs w:val="12"/>
              </w:rPr>
            </w:pPr>
            <w:r>
              <w:rPr>
                <w:rFonts w:eastAsia="Microsoft YaHei" w:cs="Arial"/>
                <w:kern w:val="2"/>
                <w:sz w:val="12"/>
                <w:szCs w:val="12"/>
              </w:rPr>
              <w:t>OGs</w:t>
            </w:r>
          </w:p>
        </w:tc>
        <w:tc>
          <w:tcPr>
            <w:tcW w:w="12616" w:type="dxa"/>
            <w:gridSpan w:val="17"/>
            <w:tcBorders>
              <w:top w:val="single" w:sz="4" w:space="0" w:color="auto"/>
              <w:bottom w:val="single" w:sz="4" w:space="0" w:color="auto"/>
            </w:tcBorders>
            <w:shd w:val="clear" w:color="auto" w:fill="AEAAAA" w:themeFill="background2" w:themeFillShade="BF"/>
            <w:vAlign w:val="center"/>
          </w:tcPr>
          <w:p w14:paraId="5929DCE7" w14:textId="77777777" w:rsidR="005600E5" w:rsidRPr="00625DC3" w:rsidRDefault="005600E5" w:rsidP="007101B0">
            <w:pPr>
              <w:jc w:val="center"/>
              <w:cnfStyle w:val="000000100000" w:firstRow="0" w:lastRow="0" w:firstColumn="0" w:lastColumn="0" w:oddVBand="0" w:evenVBand="0" w:oddHBand="1" w:evenHBand="0" w:firstRowFirstColumn="0" w:firstRowLastColumn="0" w:lastRowFirstColumn="0" w:lastRowLastColumn="0"/>
              <w:rPr>
                <w:rFonts w:eastAsia="Microsoft YaHei" w:cs="Arial"/>
                <w:kern w:val="2"/>
                <w:sz w:val="12"/>
                <w:szCs w:val="12"/>
              </w:rPr>
            </w:pPr>
            <w:r>
              <w:rPr>
                <w:rFonts w:eastAsia="Microsoft YaHei" w:cs="Arial"/>
                <w:kern w:val="2"/>
                <w:sz w:val="12"/>
                <w:szCs w:val="12"/>
              </w:rPr>
              <w:t>Viruses</w:t>
            </w:r>
          </w:p>
        </w:tc>
      </w:tr>
      <w:tr w:rsidR="00AE26F3" w:rsidRPr="00625DC3" w14:paraId="1420703C" w14:textId="77777777" w:rsidTr="007101B0">
        <w:trPr>
          <w:trHeight w:val="1777"/>
        </w:trPr>
        <w:tc>
          <w:tcPr>
            <w:cnfStyle w:val="001000000000" w:firstRow="0" w:lastRow="0" w:firstColumn="1" w:lastColumn="0" w:oddVBand="0" w:evenVBand="0" w:oddHBand="0" w:evenHBand="0" w:firstRowFirstColumn="0" w:firstRowLastColumn="0" w:lastRowFirstColumn="0" w:lastRowLastColumn="0"/>
            <w:tcW w:w="1696" w:type="dxa"/>
            <w:vMerge/>
            <w:tcBorders>
              <w:bottom w:val="single" w:sz="4" w:space="0" w:color="auto"/>
            </w:tcBorders>
            <w:shd w:val="clear" w:color="auto" w:fill="AEAAAA" w:themeFill="background2" w:themeFillShade="BF"/>
            <w:vAlign w:val="center"/>
          </w:tcPr>
          <w:p w14:paraId="18D6C78D" w14:textId="77777777" w:rsidR="005600E5" w:rsidRPr="00625DC3" w:rsidRDefault="005600E5" w:rsidP="007101B0">
            <w:pPr>
              <w:jc w:val="center"/>
              <w:rPr>
                <w:rFonts w:eastAsia="Microsoft YaHei" w:cs="Arial"/>
                <w:kern w:val="2"/>
                <w:sz w:val="12"/>
                <w:szCs w:val="12"/>
              </w:rPr>
            </w:pPr>
          </w:p>
        </w:tc>
        <w:tc>
          <w:tcPr>
            <w:tcW w:w="673" w:type="dxa"/>
            <w:tcBorders>
              <w:top w:val="single" w:sz="4" w:space="0" w:color="auto"/>
              <w:bottom w:val="single" w:sz="4" w:space="0" w:color="auto"/>
            </w:tcBorders>
            <w:shd w:val="clear" w:color="auto" w:fill="AEAAAA" w:themeFill="background2" w:themeFillShade="BF"/>
            <w:textDirection w:val="tbRl"/>
            <w:vAlign w:val="center"/>
          </w:tcPr>
          <w:p w14:paraId="02B22493" w14:textId="77777777" w:rsidR="005600E5" w:rsidRPr="00ED39EE"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r w:rsidRPr="00ED39EE">
              <w:rPr>
                <w:rFonts w:eastAsia="Microsoft YaHei" w:cs="Arial"/>
                <w:b/>
                <w:kern w:val="2"/>
                <w:sz w:val="12"/>
                <w:szCs w:val="12"/>
              </w:rPr>
              <w:t>Xanthomonas oryzae phage OP2 DNA</w:t>
            </w:r>
          </w:p>
        </w:tc>
        <w:tc>
          <w:tcPr>
            <w:tcW w:w="790" w:type="dxa"/>
            <w:tcBorders>
              <w:top w:val="single" w:sz="4" w:space="0" w:color="auto"/>
              <w:bottom w:val="single" w:sz="4" w:space="0" w:color="auto"/>
            </w:tcBorders>
            <w:shd w:val="clear" w:color="auto" w:fill="AEAAAA" w:themeFill="background2" w:themeFillShade="BF"/>
            <w:textDirection w:val="tbRl"/>
            <w:vAlign w:val="center"/>
          </w:tcPr>
          <w:p w14:paraId="0731BF4C"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r w:rsidRPr="00625DC3">
              <w:rPr>
                <w:rFonts w:eastAsia="Microsoft YaHei" w:cs="Arial"/>
                <w:b/>
                <w:kern w:val="2"/>
                <w:sz w:val="12"/>
                <w:szCs w:val="12"/>
              </w:rPr>
              <w:t>Xanthomonas phage KPhi1</w:t>
            </w:r>
          </w:p>
        </w:tc>
        <w:tc>
          <w:tcPr>
            <w:tcW w:w="792" w:type="dxa"/>
            <w:tcBorders>
              <w:top w:val="single" w:sz="4" w:space="0" w:color="auto"/>
              <w:bottom w:val="single" w:sz="4" w:space="0" w:color="auto"/>
            </w:tcBorders>
            <w:shd w:val="clear" w:color="auto" w:fill="AEAAAA" w:themeFill="background2" w:themeFillShade="BF"/>
            <w:textDirection w:val="tbRl"/>
            <w:vAlign w:val="center"/>
          </w:tcPr>
          <w:p w14:paraId="1A847A51"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r w:rsidRPr="00625DC3">
              <w:rPr>
                <w:rFonts w:eastAsia="Microsoft YaHei" w:cs="Arial"/>
                <w:b/>
                <w:kern w:val="2"/>
                <w:sz w:val="12"/>
                <w:szCs w:val="12"/>
              </w:rPr>
              <w:t>Xanthomonas phage XPP1</w:t>
            </w:r>
          </w:p>
        </w:tc>
        <w:tc>
          <w:tcPr>
            <w:tcW w:w="792" w:type="dxa"/>
            <w:tcBorders>
              <w:top w:val="single" w:sz="4" w:space="0" w:color="auto"/>
              <w:bottom w:val="single" w:sz="4" w:space="0" w:color="auto"/>
            </w:tcBorders>
            <w:shd w:val="clear" w:color="auto" w:fill="AEAAAA" w:themeFill="background2" w:themeFillShade="BF"/>
            <w:textDirection w:val="tbRl"/>
            <w:vAlign w:val="center"/>
          </w:tcPr>
          <w:p w14:paraId="67552645"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r w:rsidRPr="00625DC3">
              <w:rPr>
                <w:rFonts w:eastAsia="Microsoft YaHei" w:cs="Arial"/>
                <w:b/>
                <w:kern w:val="2"/>
                <w:sz w:val="12"/>
                <w:szCs w:val="12"/>
              </w:rPr>
              <w:t>Xanthomonas phage XPP2</w:t>
            </w:r>
          </w:p>
        </w:tc>
        <w:tc>
          <w:tcPr>
            <w:tcW w:w="792" w:type="dxa"/>
            <w:tcBorders>
              <w:top w:val="single" w:sz="4" w:space="0" w:color="auto"/>
              <w:bottom w:val="single" w:sz="4" w:space="0" w:color="auto"/>
            </w:tcBorders>
            <w:shd w:val="clear" w:color="auto" w:fill="AEAAAA" w:themeFill="background2" w:themeFillShade="BF"/>
            <w:textDirection w:val="tbRl"/>
            <w:vAlign w:val="center"/>
          </w:tcPr>
          <w:p w14:paraId="48AA0024"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r w:rsidRPr="00625DC3">
              <w:rPr>
                <w:rFonts w:eastAsia="Microsoft YaHei" w:cs="Arial"/>
                <w:b/>
                <w:kern w:val="2"/>
                <w:sz w:val="12"/>
                <w:szCs w:val="12"/>
              </w:rPr>
              <w:t>Xanthomonas phage XPP3</w:t>
            </w:r>
          </w:p>
        </w:tc>
        <w:tc>
          <w:tcPr>
            <w:tcW w:w="790" w:type="dxa"/>
            <w:tcBorders>
              <w:top w:val="single" w:sz="4" w:space="0" w:color="auto"/>
              <w:bottom w:val="single" w:sz="4" w:space="0" w:color="auto"/>
            </w:tcBorders>
            <w:shd w:val="clear" w:color="auto" w:fill="AEAAAA" w:themeFill="background2" w:themeFillShade="BF"/>
            <w:textDirection w:val="tbRl"/>
            <w:vAlign w:val="center"/>
          </w:tcPr>
          <w:p w14:paraId="3CD449C8"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r w:rsidRPr="00625DC3">
              <w:rPr>
                <w:rFonts w:eastAsia="Microsoft YaHei" w:cs="Arial"/>
                <w:b/>
                <w:kern w:val="2"/>
                <w:sz w:val="12"/>
                <w:szCs w:val="12"/>
              </w:rPr>
              <w:t>Xanthomonas phage XPP6</w:t>
            </w:r>
          </w:p>
        </w:tc>
        <w:tc>
          <w:tcPr>
            <w:tcW w:w="792" w:type="dxa"/>
            <w:tcBorders>
              <w:top w:val="single" w:sz="4" w:space="0" w:color="auto"/>
              <w:bottom w:val="single" w:sz="4" w:space="0" w:color="auto"/>
            </w:tcBorders>
            <w:shd w:val="clear" w:color="auto" w:fill="AEAAAA" w:themeFill="background2" w:themeFillShade="BF"/>
            <w:textDirection w:val="tbRl"/>
            <w:vAlign w:val="center"/>
          </w:tcPr>
          <w:p w14:paraId="371F5C4B"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r w:rsidRPr="00625DC3">
              <w:rPr>
                <w:rFonts w:eastAsia="Microsoft YaHei" w:cs="Arial"/>
                <w:b/>
                <w:kern w:val="2"/>
                <w:sz w:val="12"/>
                <w:szCs w:val="12"/>
              </w:rPr>
              <w:t>Xanthomonas phage XPP8</w:t>
            </w:r>
          </w:p>
        </w:tc>
        <w:tc>
          <w:tcPr>
            <w:tcW w:w="792" w:type="dxa"/>
            <w:tcBorders>
              <w:top w:val="single" w:sz="4" w:space="0" w:color="auto"/>
              <w:bottom w:val="single" w:sz="4" w:space="0" w:color="auto"/>
            </w:tcBorders>
            <w:shd w:val="clear" w:color="auto" w:fill="AEAAAA" w:themeFill="background2" w:themeFillShade="BF"/>
            <w:textDirection w:val="tbRl"/>
            <w:vAlign w:val="center"/>
          </w:tcPr>
          <w:p w14:paraId="49246C88"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r w:rsidRPr="00625DC3">
              <w:rPr>
                <w:rFonts w:eastAsia="Microsoft YaHei" w:cs="Arial"/>
                <w:b/>
                <w:kern w:val="2"/>
                <w:sz w:val="12"/>
                <w:szCs w:val="12"/>
              </w:rPr>
              <w:t>Xanthomonas phage XPP9</w:t>
            </w:r>
          </w:p>
        </w:tc>
        <w:tc>
          <w:tcPr>
            <w:tcW w:w="733" w:type="dxa"/>
            <w:tcBorders>
              <w:top w:val="single" w:sz="4" w:space="0" w:color="auto"/>
              <w:bottom w:val="single" w:sz="4" w:space="0" w:color="auto"/>
            </w:tcBorders>
            <w:shd w:val="clear" w:color="auto" w:fill="AEAAAA" w:themeFill="background2" w:themeFillShade="BF"/>
            <w:textDirection w:val="tbRl"/>
            <w:vAlign w:val="center"/>
          </w:tcPr>
          <w:p w14:paraId="15647B98"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r w:rsidRPr="00625DC3">
              <w:rPr>
                <w:rFonts w:eastAsia="Microsoft YaHei" w:cs="Arial"/>
                <w:b/>
                <w:kern w:val="2"/>
                <w:sz w:val="12"/>
                <w:szCs w:val="12"/>
              </w:rPr>
              <w:t>Xanthomonas phage XPV1</w:t>
            </w:r>
          </w:p>
        </w:tc>
        <w:tc>
          <w:tcPr>
            <w:tcW w:w="709" w:type="dxa"/>
            <w:tcBorders>
              <w:top w:val="single" w:sz="4" w:space="0" w:color="auto"/>
              <w:bottom w:val="single" w:sz="4" w:space="0" w:color="auto"/>
            </w:tcBorders>
            <w:shd w:val="clear" w:color="auto" w:fill="AEAAAA" w:themeFill="background2" w:themeFillShade="BF"/>
            <w:textDirection w:val="tbRl"/>
            <w:vAlign w:val="center"/>
          </w:tcPr>
          <w:p w14:paraId="4AE6360F"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r w:rsidRPr="00625DC3">
              <w:rPr>
                <w:rFonts w:eastAsia="Microsoft YaHei" w:cs="Arial"/>
                <w:b/>
                <w:kern w:val="2"/>
                <w:sz w:val="12"/>
                <w:szCs w:val="12"/>
              </w:rPr>
              <w:t>Xanthomonas phage XPV2</w:t>
            </w:r>
          </w:p>
        </w:tc>
        <w:tc>
          <w:tcPr>
            <w:tcW w:w="709" w:type="dxa"/>
            <w:tcBorders>
              <w:top w:val="single" w:sz="4" w:space="0" w:color="auto"/>
              <w:bottom w:val="single" w:sz="4" w:space="0" w:color="auto"/>
            </w:tcBorders>
            <w:shd w:val="clear" w:color="auto" w:fill="AEAAAA" w:themeFill="background2" w:themeFillShade="BF"/>
            <w:textDirection w:val="tbRl"/>
            <w:vAlign w:val="center"/>
          </w:tcPr>
          <w:p w14:paraId="7CB4ADFE"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r w:rsidRPr="00625DC3">
              <w:rPr>
                <w:rFonts w:eastAsia="Microsoft YaHei" w:cs="Arial"/>
                <w:b/>
                <w:kern w:val="2"/>
                <w:sz w:val="12"/>
                <w:szCs w:val="12"/>
              </w:rPr>
              <w:t>Xanthomonas phage XPV3</w:t>
            </w:r>
          </w:p>
        </w:tc>
        <w:tc>
          <w:tcPr>
            <w:tcW w:w="708" w:type="dxa"/>
            <w:tcBorders>
              <w:top w:val="single" w:sz="4" w:space="0" w:color="auto"/>
              <w:bottom w:val="single" w:sz="4" w:space="0" w:color="auto"/>
            </w:tcBorders>
            <w:shd w:val="clear" w:color="auto" w:fill="AEAAAA" w:themeFill="background2" w:themeFillShade="BF"/>
            <w:textDirection w:val="tbRl"/>
            <w:vAlign w:val="center"/>
          </w:tcPr>
          <w:p w14:paraId="3A83F397"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r w:rsidRPr="00625DC3">
              <w:rPr>
                <w:rFonts w:eastAsia="Microsoft YaHei" w:cs="Arial"/>
                <w:b/>
                <w:kern w:val="2"/>
                <w:sz w:val="12"/>
                <w:szCs w:val="12"/>
              </w:rPr>
              <w:t>Xanthomonas virus phiXaf18</w:t>
            </w:r>
          </w:p>
        </w:tc>
        <w:tc>
          <w:tcPr>
            <w:tcW w:w="709" w:type="dxa"/>
            <w:tcBorders>
              <w:top w:val="single" w:sz="4" w:space="0" w:color="auto"/>
              <w:bottom w:val="single" w:sz="4" w:space="0" w:color="auto"/>
            </w:tcBorders>
            <w:shd w:val="clear" w:color="auto" w:fill="AEAAAA" w:themeFill="background2" w:themeFillShade="BF"/>
            <w:textDirection w:val="tbRl"/>
            <w:vAlign w:val="center"/>
          </w:tcPr>
          <w:p w14:paraId="7324CDAE"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r w:rsidRPr="00625DC3">
              <w:rPr>
                <w:rFonts w:eastAsia="Microsoft YaHei" w:cs="Arial"/>
                <w:b/>
                <w:kern w:val="2"/>
                <w:sz w:val="12"/>
                <w:szCs w:val="12"/>
              </w:rPr>
              <w:t>Xanthomonas phage X2</w:t>
            </w:r>
          </w:p>
        </w:tc>
        <w:tc>
          <w:tcPr>
            <w:tcW w:w="709" w:type="dxa"/>
            <w:tcBorders>
              <w:top w:val="single" w:sz="4" w:space="0" w:color="auto"/>
              <w:bottom w:val="single" w:sz="4" w:space="0" w:color="auto"/>
            </w:tcBorders>
            <w:shd w:val="clear" w:color="auto" w:fill="AEAAAA" w:themeFill="background2" w:themeFillShade="BF"/>
            <w:textDirection w:val="tbRl"/>
            <w:vAlign w:val="center"/>
          </w:tcPr>
          <w:p w14:paraId="65F386A4"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r w:rsidRPr="00625DC3">
              <w:rPr>
                <w:rFonts w:eastAsia="Microsoft YaHei" w:cs="Arial"/>
                <w:b/>
                <w:kern w:val="2"/>
                <w:sz w:val="12"/>
                <w:szCs w:val="12"/>
              </w:rPr>
              <w:t>Xanthomonas phage MYK3</w:t>
            </w:r>
          </w:p>
        </w:tc>
        <w:tc>
          <w:tcPr>
            <w:tcW w:w="709" w:type="dxa"/>
            <w:tcBorders>
              <w:top w:val="single" w:sz="4" w:space="0" w:color="auto"/>
              <w:bottom w:val="single" w:sz="4" w:space="0" w:color="auto"/>
            </w:tcBorders>
            <w:shd w:val="clear" w:color="auto" w:fill="AEAAAA" w:themeFill="background2" w:themeFillShade="BF"/>
            <w:textDirection w:val="tbRl"/>
            <w:vAlign w:val="center"/>
          </w:tcPr>
          <w:p w14:paraId="4A813A4A"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r w:rsidRPr="00625DC3">
              <w:rPr>
                <w:rFonts w:eastAsia="Microsoft YaHei" w:cs="Arial"/>
                <w:b/>
                <w:kern w:val="2"/>
                <w:sz w:val="12"/>
                <w:szCs w:val="12"/>
              </w:rPr>
              <w:t>Xanthomonas phage BsXeu269p/3</w:t>
            </w:r>
          </w:p>
        </w:tc>
        <w:tc>
          <w:tcPr>
            <w:tcW w:w="708" w:type="dxa"/>
            <w:tcBorders>
              <w:top w:val="single" w:sz="4" w:space="0" w:color="auto"/>
              <w:bottom w:val="single" w:sz="4" w:space="0" w:color="auto"/>
            </w:tcBorders>
            <w:shd w:val="clear" w:color="auto" w:fill="AEAAAA" w:themeFill="background2" w:themeFillShade="BF"/>
            <w:textDirection w:val="tbRl"/>
            <w:vAlign w:val="center"/>
          </w:tcPr>
          <w:p w14:paraId="5AA5F442"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r w:rsidRPr="00625DC3">
              <w:rPr>
                <w:rFonts w:eastAsia="Microsoft YaHei" w:cs="Arial"/>
                <w:b/>
                <w:kern w:val="2"/>
                <w:sz w:val="12"/>
                <w:szCs w:val="12"/>
              </w:rPr>
              <w:t>Xanthomonas phage pXoo2107</w:t>
            </w:r>
          </w:p>
        </w:tc>
        <w:tc>
          <w:tcPr>
            <w:tcW w:w="709" w:type="dxa"/>
            <w:tcBorders>
              <w:top w:val="single" w:sz="4" w:space="0" w:color="auto"/>
              <w:bottom w:val="single" w:sz="4" w:space="0" w:color="auto"/>
            </w:tcBorders>
            <w:shd w:val="clear" w:color="auto" w:fill="AEAAAA" w:themeFill="background2" w:themeFillShade="BF"/>
            <w:textDirection w:val="tbRl"/>
            <w:vAlign w:val="center"/>
          </w:tcPr>
          <w:p w14:paraId="2B987DD7"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r w:rsidRPr="00625DC3">
              <w:rPr>
                <w:rFonts w:eastAsia="Microsoft YaHei" w:cs="Arial"/>
                <w:b/>
                <w:kern w:val="2"/>
                <w:sz w:val="12"/>
                <w:szCs w:val="12"/>
              </w:rPr>
              <w:t>Xanthomonas phage NEB7</w:t>
            </w:r>
          </w:p>
        </w:tc>
      </w:tr>
      <w:tr w:rsidR="00AE26F3" w:rsidRPr="00625DC3" w14:paraId="302620F8" w14:textId="77777777" w:rsidTr="007101B0">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auto"/>
            </w:tcBorders>
            <w:shd w:val="clear" w:color="auto" w:fill="FFFFFF" w:themeFill="background1"/>
            <w:vAlign w:val="center"/>
          </w:tcPr>
          <w:p w14:paraId="3B7E5A15" w14:textId="77777777" w:rsidR="005600E5" w:rsidRPr="00625DC3" w:rsidRDefault="005600E5" w:rsidP="007101B0">
            <w:pPr>
              <w:jc w:val="center"/>
              <w:rPr>
                <w:rFonts w:eastAsia="Microsoft YaHei" w:cs="Arial"/>
                <w:kern w:val="2"/>
                <w:sz w:val="12"/>
                <w:szCs w:val="12"/>
                <w:highlight w:val="yellow"/>
              </w:rPr>
            </w:pPr>
            <w:r w:rsidRPr="002124B0">
              <w:rPr>
                <w:rFonts w:eastAsia="Microsoft YaHei" w:cs="Arial"/>
                <w:kern w:val="2"/>
                <w:sz w:val="12"/>
                <w:szCs w:val="12"/>
              </w:rPr>
              <w:t>δ (delta)</w:t>
            </w:r>
            <w:r>
              <w:rPr>
                <w:rFonts w:eastAsia="Microsoft YaHei" w:cs="Arial"/>
                <w:kern w:val="2"/>
                <w:sz w:val="12"/>
                <w:szCs w:val="12"/>
              </w:rPr>
              <w:t xml:space="preserve"> OG</w:t>
            </w:r>
          </w:p>
        </w:tc>
        <w:tc>
          <w:tcPr>
            <w:tcW w:w="673" w:type="dxa"/>
            <w:tcBorders>
              <w:top w:val="single" w:sz="4" w:space="0" w:color="auto"/>
            </w:tcBorders>
            <w:shd w:val="clear" w:color="auto" w:fill="FFFFFF" w:themeFill="background1"/>
            <w:textDirection w:val="tbRl"/>
            <w:vAlign w:val="center"/>
          </w:tcPr>
          <w:p w14:paraId="79529883"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BAE72822</w:t>
            </w:r>
          </w:p>
        </w:tc>
        <w:tc>
          <w:tcPr>
            <w:tcW w:w="790" w:type="dxa"/>
            <w:tcBorders>
              <w:top w:val="single" w:sz="4" w:space="0" w:color="auto"/>
            </w:tcBorders>
            <w:shd w:val="clear" w:color="auto" w:fill="FFFFFF" w:themeFill="background1"/>
            <w:textDirection w:val="tbRl"/>
            <w:vAlign w:val="center"/>
          </w:tcPr>
          <w:p w14:paraId="70B1E554"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APQ41888</w:t>
            </w:r>
          </w:p>
        </w:tc>
        <w:tc>
          <w:tcPr>
            <w:tcW w:w="792" w:type="dxa"/>
            <w:tcBorders>
              <w:top w:val="single" w:sz="4" w:space="0" w:color="auto"/>
            </w:tcBorders>
            <w:shd w:val="clear" w:color="auto" w:fill="FFFFFF" w:themeFill="background1"/>
            <w:textDirection w:val="tbRl"/>
            <w:vAlign w:val="center"/>
          </w:tcPr>
          <w:p w14:paraId="73B7BE93"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AVO23681</w:t>
            </w:r>
          </w:p>
        </w:tc>
        <w:tc>
          <w:tcPr>
            <w:tcW w:w="792" w:type="dxa"/>
            <w:tcBorders>
              <w:top w:val="single" w:sz="4" w:space="0" w:color="auto"/>
            </w:tcBorders>
            <w:shd w:val="clear" w:color="auto" w:fill="FFFFFF" w:themeFill="background1"/>
            <w:textDirection w:val="tbRl"/>
            <w:vAlign w:val="center"/>
          </w:tcPr>
          <w:p w14:paraId="6B16FF5E"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AVO23736</w:t>
            </w:r>
          </w:p>
        </w:tc>
        <w:tc>
          <w:tcPr>
            <w:tcW w:w="792" w:type="dxa"/>
            <w:tcBorders>
              <w:top w:val="single" w:sz="4" w:space="0" w:color="auto"/>
            </w:tcBorders>
            <w:shd w:val="clear" w:color="auto" w:fill="FFFFFF" w:themeFill="background1"/>
            <w:textDirection w:val="tbRl"/>
            <w:vAlign w:val="center"/>
          </w:tcPr>
          <w:p w14:paraId="6C4F9DA0"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AVO23813</w:t>
            </w:r>
          </w:p>
        </w:tc>
        <w:tc>
          <w:tcPr>
            <w:tcW w:w="790" w:type="dxa"/>
            <w:tcBorders>
              <w:top w:val="single" w:sz="4" w:space="0" w:color="auto"/>
            </w:tcBorders>
            <w:shd w:val="clear" w:color="auto" w:fill="FFFFFF" w:themeFill="background1"/>
            <w:textDirection w:val="tbRl"/>
            <w:vAlign w:val="center"/>
          </w:tcPr>
          <w:p w14:paraId="455EF34B"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AVO23940</w:t>
            </w:r>
          </w:p>
        </w:tc>
        <w:tc>
          <w:tcPr>
            <w:tcW w:w="792" w:type="dxa"/>
            <w:tcBorders>
              <w:top w:val="single" w:sz="4" w:space="0" w:color="auto"/>
            </w:tcBorders>
            <w:shd w:val="clear" w:color="auto" w:fill="FFFFFF" w:themeFill="background1"/>
            <w:textDirection w:val="tbRl"/>
            <w:vAlign w:val="center"/>
          </w:tcPr>
          <w:p w14:paraId="66A85AF0"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AVO24083</w:t>
            </w:r>
          </w:p>
        </w:tc>
        <w:tc>
          <w:tcPr>
            <w:tcW w:w="792" w:type="dxa"/>
            <w:tcBorders>
              <w:top w:val="single" w:sz="4" w:space="0" w:color="auto"/>
            </w:tcBorders>
            <w:shd w:val="clear" w:color="auto" w:fill="FFFFFF" w:themeFill="background1"/>
            <w:textDirection w:val="tbRl"/>
            <w:vAlign w:val="center"/>
          </w:tcPr>
          <w:p w14:paraId="63B58918"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AVO24121</w:t>
            </w:r>
          </w:p>
        </w:tc>
        <w:tc>
          <w:tcPr>
            <w:tcW w:w="733" w:type="dxa"/>
            <w:tcBorders>
              <w:top w:val="single" w:sz="4" w:space="0" w:color="auto"/>
            </w:tcBorders>
            <w:shd w:val="clear" w:color="auto" w:fill="FFFFFF" w:themeFill="background1"/>
            <w:textDirection w:val="tbRl"/>
            <w:vAlign w:val="center"/>
          </w:tcPr>
          <w:p w14:paraId="46594ABD"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AVO24236</w:t>
            </w:r>
          </w:p>
        </w:tc>
        <w:tc>
          <w:tcPr>
            <w:tcW w:w="709" w:type="dxa"/>
            <w:tcBorders>
              <w:top w:val="single" w:sz="4" w:space="0" w:color="auto"/>
            </w:tcBorders>
            <w:shd w:val="clear" w:color="auto" w:fill="FFFFFF" w:themeFill="background1"/>
            <w:textDirection w:val="tbRl"/>
            <w:vAlign w:val="center"/>
          </w:tcPr>
          <w:p w14:paraId="6A951983"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AVO24314</w:t>
            </w:r>
          </w:p>
        </w:tc>
        <w:tc>
          <w:tcPr>
            <w:tcW w:w="709" w:type="dxa"/>
            <w:tcBorders>
              <w:top w:val="single" w:sz="4" w:space="0" w:color="auto"/>
            </w:tcBorders>
            <w:shd w:val="clear" w:color="auto" w:fill="FFFFFF" w:themeFill="background1"/>
            <w:textDirection w:val="tbRl"/>
            <w:vAlign w:val="center"/>
          </w:tcPr>
          <w:p w14:paraId="7500A328"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AVO24376</w:t>
            </w:r>
          </w:p>
        </w:tc>
        <w:tc>
          <w:tcPr>
            <w:tcW w:w="708" w:type="dxa"/>
            <w:tcBorders>
              <w:top w:val="single" w:sz="4" w:space="0" w:color="auto"/>
            </w:tcBorders>
            <w:shd w:val="clear" w:color="auto" w:fill="FFFFFF" w:themeFill="background1"/>
            <w:textDirection w:val="tbRl"/>
            <w:vAlign w:val="center"/>
          </w:tcPr>
          <w:p w14:paraId="34803D4D"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QFR59582</w:t>
            </w:r>
          </w:p>
        </w:tc>
        <w:tc>
          <w:tcPr>
            <w:tcW w:w="709" w:type="dxa"/>
            <w:tcBorders>
              <w:top w:val="single" w:sz="4" w:space="0" w:color="auto"/>
            </w:tcBorders>
            <w:shd w:val="clear" w:color="auto" w:fill="FFFFFF" w:themeFill="background1"/>
            <w:textDirection w:val="tbRl"/>
            <w:vAlign w:val="center"/>
          </w:tcPr>
          <w:p w14:paraId="36BC91E8"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QRI46338</w:t>
            </w:r>
          </w:p>
        </w:tc>
        <w:tc>
          <w:tcPr>
            <w:tcW w:w="709" w:type="dxa"/>
            <w:tcBorders>
              <w:top w:val="single" w:sz="4" w:space="0" w:color="auto"/>
            </w:tcBorders>
            <w:shd w:val="clear" w:color="auto" w:fill="FFFFFF" w:themeFill="background1"/>
            <w:textDirection w:val="tbRl"/>
            <w:vAlign w:val="center"/>
          </w:tcPr>
          <w:p w14:paraId="7B365070"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UGL62899</w:t>
            </w:r>
          </w:p>
        </w:tc>
        <w:tc>
          <w:tcPr>
            <w:tcW w:w="709" w:type="dxa"/>
            <w:tcBorders>
              <w:top w:val="single" w:sz="4" w:space="0" w:color="auto"/>
            </w:tcBorders>
            <w:shd w:val="clear" w:color="auto" w:fill="FFFFFF" w:themeFill="background1"/>
            <w:textDirection w:val="tbRl"/>
            <w:vAlign w:val="center"/>
          </w:tcPr>
          <w:p w14:paraId="6DB8CCC0"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UUW40409</w:t>
            </w:r>
          </w:p>
        </w:tc>
        <w:tc>
          <w:tcPr>
            <w:tcW w:w="708" w:type="dxa"/>
            <w:tcBorders>
              <w:top w:val="single" w:sz="4" w:space="0" w:color="auto"/>
            </w:tcBorders>
            <w:shd w:val="clear" w:color="auto" w:fill="FFFFFF" w:themeFill="background1"/>
            <w:textDirection w:val="tbRl"/>
            <w:vAlign w:val="center"/>
          </w:tcPr>
          <w:p w14:paraId="6593C986"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UUR56292</w:t>
            </w:r>
          </w:p>
        </w:tc>
        <w:tc>
          <w:tcPr>
            <w:tcW w:w="709" w:type="dxa"/>
            <w:tcBorders>
              <w:top w:val="single" w:sz="4" w:space="0" w:color="auto"/>
            </w:tcBorders>
            <w:shd w:val="clear" w:color="auto" w:fill="FFFFFF" w:themeFill="background1"/>
            <w:textDirection w:val="tbRl"/>
            <w:vAlign w:val="center"/>
          </w:tcPr>
          <w:p w14:paraId="71A7098B"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WHB31207</w:t>
            </w:r>
          </w:p>
        </w:tc>
      </w:tr>
      <w:tr w:rsidR="00AE26F3" w:rsidRPr="00625DC3" w14:paraId="57F88294" w14:textId="77777777" w:rsidTr="007101B0">
        <w:trPr>
          <w:trHeight w:val="1134"/>
        </w:trPr>
        <w:tc>
          <w:tcPr>
            <w:cnfStyle w:val="001000000000" w:firstRow="0" w:lastRow="0" w:firstColumn="1" w:lastColumn="0" w:oddVBand="0" w:evenVBand="0" w:oddHBand="0" w:evenHBand="0" w:firstRowFirstColumn="0" w:firstRowLastColumn="0" w:lastRowFirstColumn="0" w:lastRowLastColumn="0"/>
            <w:tcW w:w="1696" w:type="dxa"/>
            <w:tcBorders>
              <w:bottom w:val="single" w:sz="4" w:space="0" w:color="auto"/>
            </w:tcBorders>
            <w:shd w:val="clear" w:color="auto" w:fill="D9D9D9" w:themeFill="background1" w:themeFillShade="D9"/>
            <w:vAlign w:val="center"/>
          </w:tcPr>
          <w:p w14:paraId="41CB8D28" w14:textId="77777777" w:rsidR="005600E5" w:rsidRPr="00625DC3" w:rsidRDefault="005600E5" w:rsidP="007101B0">
            <w:pPr>
              <w:jc w:val="center"/>
              <w:rPr>
                <w:rFonts w:cs="Arial"/>
                <w:sz w:val="12"/>
                <w:szCs w:val="12"/>
                <w:highlight w:val="yellow"/>
              </w:rPr>
            </w:pPr>
            <w:r w:rsidRPr="002124B0">
              <w:rPr>
                <w:rFonts w:eastAsia="Microsoft YaHei" w:cs="Arial"/>
                <w:kern w:val="2"/>
                <w:sz w:val="12"/>
                <w:szCs w:val="12"/>
              </w:rPr>
              <w:t xml:space="preserve">ε (epsilon) </w:t>
            </w:r>
            <w:r>
              <w:rPr>
                <w:rFonts w:eastAsia="Microsoft YaHei" w:cs="Arial"/>
                <w:kern w:val="2"/>
                <w:sz w:val="12"/>
                <w:szCs w:val="12"/>
              </w:rPr>
              <w:t>OG</w:t>
            </w:r>
          </w:p>
        </w:tc>
        <w:tc>
          <w:tcPr>
            <w:tcW w:w="673" w:type="dxa"/>
            <w:tcBorders>
              <w:bottom w:val="single" w:sz="4" w:space="0" w:color="auto"/>
            </w:tcBorders>
            <w:shd w:val="clear" w:color="auto" w:fill="D9D9D9" w:themeFill="background1" w:themeFillShade="D9"/>
            <w:textDirection w:val="tbRl"/>
            <w:vAlign w:val="center"/>
          </w:tcPr>
          <w:p w14:paraId="38F300D0"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BAE72796</w:t>
            </w:r>
          </w:p>
        </w:tc>
        <w:tc>
          <w:tcPr>
            <w:tcW w:w="790" w:type="dxa"/>
            <w:tcBorders>
              <w:bottom w:val="single" w:sz="4" w:space="0" w:color="auto"/>
            </w:tcBorders>
            <w:shd w:val="clear" w:color="auto" w:fill="D9D9D9" w:themeFill="background1" w:themeFillShade="D9"/>
            <w:textDirection w:val="tbRl"/>
            <w:vAlign w:val="center"/>
          </w:tcPr>
          <w:p w14:paraId="5D72F7C3"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APQ41928</w:t>
            </w:r>
          </w:p>
        </w:tc>
        <w:tc>
          <w:tcPr>
            <w:tcW w:w="792" w:type="dxa"/>
            <w:tcBorders>
              <w:bottom w:val="single" w:sz="4" w:space="0" w:color="auto"/>
            </w:tcBorders>
            <w:shd w:val="clear" w:color="auto" w:fill="D9D9D9" w:themeFill="background1" w:themeFillShade="D9"/>
            <w:textDirection w:val="tbRl"/>
            <w:vAlign w:val="center"/>
          </w:tcPr>
          <w:p w14:paraId="1E97E9A1"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AVO23712</w:t>
            </w:r>
          </w:p>
        </w:tc>
        <w:tc>
          <w:tcPr>
            <w:tcW w:w="792" w:type="dxa"/>
            <w:tcBorders>
              <w:bottom w:val="single" w:sz="4" w:space="0" w:color="auto"/>
            </w:tcBorders>
            <w:shd w:val="clear" w:color="auto" w:fill="D9D9D9" w:themeFill="background1" w:themeFillShade="D9"/>
            <w:textDirection w:val="tbRl"/>
            <w:vAlign w:val="center"/>
          </w:tcPr>
          <w:p w14:paraId="44EA8DA5"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AVO23767</w:t>
            </w:r>
          </w:p>
        </w:tc>
        <w:tc>
          <w:tcPr>
            <w:tcW w:w="792" w:type="dxa"/>
            <w:tcBorders>
              <w:bottom w:val="single" w:sz="4" w:space="0" w:color="auto"/>
            </w:tcBorders>
            <w:shd w:val="clear" w:color="auto" w:fill="D9D9D9" w:themeFill="background1" w:themeFillShade="D9"/>
            <w:textDirection w:val="tbRl"/>
            <w:vAlign w:val="center"/>
          </w:tcPr>
          <w:p w14:paraId="7548C9B5"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AVO23845</w:t>
            </w:r>
          </w:p>
        </w:tc>
        <w:tc>
          <w:tcPr>
            <w:tcW w:w="790" w:type="dxa"/>
            <w:tcBorders>
              <w:bottom w:val="single" w:sz="4" w:space="0" w:color="auto"/>
            </w:tcBorders>
            <w:shd w:val="clear" w:color="auto" w:fill="D9D9D9" w:themeFill="background1" w:themeFillShade="D9"/>
            <w:textDirection w:val="tbRl"/>
            <w:vAlign w:val="center"/>
          </w:tcPr>
          <w:p w14:paraId="046F0BA2"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AVO23971</w:t>
            </w:r>
          </w:p>
        </w:tc>
        <w:tc>
          <w:tcPr>
            <w:tcW w:w="792" w:type="dxa"/>
            <w:tcBorders>
              <w:bottom w:val="single" w:sz="4" w:space="0" w:color="auto"/>
            </w:tcBorders>
            <w:shd w:val="clear" w:color="auto" w:fill="D9D9D9" w:themeFill="background1" w:themeFillShade="D9"/>
            <w:textDirection w:val="tbRl"/>
            <w:vAlign w:val="center"/>
          </w:tcPr>
          <w:p w14:paraId="331E0877"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AVO24051</w:t>
            </w:r>
          </w:p>
        </w:tc>
        <w:tc>
          <w:tcPr>
            <w:tcW w:w="792" w:type="dxa"/>
            <w:tcBorders>
              <w:bottom w:val="single" w:sz="4" w:space="0" w:color="auto"/>
            </w:tcBorders>
            <w:shd w:val="clear" w:color="auto" w:fill="D9D9D9" w:themeFill="background1" w:themeFillShade="D9"/>
            <w:textDirection w:val="tbRl"/>
            <w:vAlign w:val="center"/>
          </w:tcPr>
          <w:p w14:paraId="22378311"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AVO24153</w:t>
            </w:r>
          </w:p>
        </w:tc>
        <w:tc>
          <w:tcPr>
            <w:tcW w:w="733" w:type="dxa"/>
            <w:tcBorders>
              <w:bottom w:val="single" w:sz="4" w:space="0" w:color="auto"/>
            </w:tcBorders>
            <w:shd w:val="clear" w:color="auto" w:fill="D9D9D9" w:themeFill="background1" w:themeFillShade="D9"/>
            <w:textDirection w:val="tbRl"/>
            <w:vAlign w:val="center"/>
          </w:tcPr>
          <w:p w14:paraId="46ABE1BE"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AVO24195</w:t>
            </w:r>
          </w:p>
        </w:tc>
        <w:tc>
          <w:tcPr>
            <w:tcW w:w="709" w:type="dxa"/>
            <w:tcBorders>
              <w:bottom w:val="single" w:sz="4" w:space="0" w:color="auto"/>
            </w:tcBorders>
            <w:shd w:val="clear" w:color="auto" w:fill="D9D9D9" w:themeFill="background1" w:themeFillShade="D9"/>
            <w:textDirection w:val="tbRl"/>
            <w:vAlign w:val="center"/>
          </w:tcPr>
          <w:p w14:paraId="4B000333"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AVO24280</w:t>
            </w:r>
          </w:p>
        </w:tc>
        <w:tc>
          <w:tcPr>
            <w:tcW w:w="709" w:type="dxa"/>
            <w:tcBorders>
              <w:bottom w:val="single" w:sz="4" w:space="0" w:color="auto"/>
            </w:tcBorders>
            <w:shd w:val="clear" w:color="auto" w:fill="D9D9D9" w:themeFill="background1" w:themeFillShade="D9"/>
            <w:textDirection w:val="tbRl"/>
            <w:vAlign w:val="center"/>
          </w:tcPr>
          <w:p w14:paraId="5A8798D0"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AVO24341</w:t>
            </w:r>
          </w:p>
        </w:tc>
        <w:tc>
          <w:tcPr>
            <w:tcW w:w="708" w:type="dxa"/>
            <w:tcBorders>
              <w:bottom w:val="single" w:sz="4" w:space="0" w:color="auto"/>
            </w:tcBorders>
            <w:shd w:val="clear" w:color="auto" w:fill="D9D9D9" w:themeFill="background1" w:themeFillShade="D9"/>
            <w:textDirection w:val="tbRl"/>
            <w:vAlign w:val="center"/>
          </w:tcPr>
          <w:p w14:paraId="1EFE42E0"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QFR59596</w:t>
            </w:r>
          </w:p>
        </w:tc>
        <w:tc>
          <w:tcPr>
            <w:tcW w:w="709" w:type="dxa"/>
            <w:tcBorders>
              <w:bottom w:val="single" w:sz="4" w:space="0" w:color="auto"/>
            </w:tcBorders>
            <w:shd w:val="clear" w:color="auto" w:fill="D9D9D9" w:themeFill="background1" w:themeFillShade="D9"/>
            <w:textDirection w:val="tbRl"/>
            <w:vAlign w:val="center"/>
          </w:tcPr>
          <w:p w14:paraId="1B5840A7"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QRI46372</w:t>
            </w:r>
          </w:p>
        </w:tc>
        <w:tc>
          <w:tcPr>
            <w:tcW w:w="709" w:type="dxa"/>
            <w:tcBorders>
              <w:bottom w:val="single" w:sz="4" w:space="0" w:color="auto"/>
            </w:tcBorders>
            <w:shd w:val="clear" w:color="auto" w:fill="D9D9D9" w:themeFill="background1" w:themeFillShade="D9"/>
            <w:textDirection w:val="tbRl"/>
            <w:vAlign w:val="center"/>
          </w:tcPr>
          <w:p w14:paraId="23B4FFC4"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UGL62930</w:t>
            </w:r>
          </w:p>
        </w:tc>
        <w:tc>
          <w:tcPr>
            <w:tcW w:w="709" w:type="dxa"/>
            <w:tcBorders>
              <w:bottom w:val="single" w:sz="4" w:space="0" w:color="auto"/>
            </w:tcBorders>
            <w:shd w:val="clear" w:color="auto" w:fill="D9D9D9" w:themeFill="background1" w:themeFillShade="D9"/>
            <w:textDirection w:val="tbRl"/>
            <w:vAlign w:val="center"/>
          </w:tcPr>
          <w:p w14:paraId="71C4C569"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UUW40439</w:t>
            </w:r>
          </w:p>
        </w:tc>
        <w:tc>
          <w:tcPr>
            <w:tcW w:w="708" w:type="dxa"/>
            <w:tcBorders>
              <w:bottom w:val="single" w:sz="4" w:space="0" w:color="auto"/>
            </w:tcBorders>
            <w:shd w:val="clear" w:color="auto" w:fill="D9D9D9" w:themeFill="background1" w:themeFillShade="D9"/>
            <w:textDirection w:val="tbRl"/>
            <w:vAlign w:val="center"/>
          </w:tcPr>
          <w:p w14:paraId="24D64ABA"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UUR56253</w:t>
            </w:r>
          </w:p>
        </w:tc>
        <w:tc>
          <w:tcPr>
            <w:tcW w:w="709" w:type="dxa"/>
            <w:tcBorders>
              <w:bottom w:val="single" w:sz="4" w:space="0" w:color="auto"/>
            </w:tcBorders>
            <w:shd w:val="clear" w:color="auto" w:fill="D9D9D9" w:themeFill="background1" w:themeFillShade="D9"/>
            <w:textDirection w:val="tbRl"/>
            <w:vAlign w:val="center"/>
          </w:tcPr>
          <w:p w14:paraId="4BFD8588"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WHB31174</w:t>
            </w:r>
          </w:p>
        </w:tc>
      </w:tr>
    </w:tbl>
    <w:p w14:paraId="73B64F3D" w14:textId="77777777" w:rsidR="005600E5" w:rsidRDefault="005600E5" w:rsidP="005600E5">
      <w:pPr>
        <w:spacing w:after="160" w:line="259" w:lineRule="auto"/>
        <w:rPr>
          <w:rFonts w:eastAsia="Microsoft YaHei" w:cs="Arial"/>
          <w:b/>
          <w:bCs/>
          <w:kern w:val="2"/>
          <w:sz w:val="18"/>
          <w:szCs w:val="18"/>
        </w:rPr>
      </w:pPr>
      <w:r>
        <w:rPr>
          <w:rFonts w:eastAsia="Microsoft YaHei" w:cs="Arial"/>
          <w:b/>
          <w:bCs/>
          <w:kern w:val="2"/>
          <w:sz w:val="18"/>
          <w:szCs w:val="18"/>
        </w:rPr>
        <w:br w:type="page"/>
      </w:r>
    </w:p>
    <w:tbl>
      <w:tblPr>
        <w:tblStyle w:val="PlainTable1"/>
        <w:tblW w:w="1457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ayout w:type="fixed"/>
        <w:tblLook w:val="04A0" w:firstRow="1" w:lastRow="0" w:firstColumn="1" w:lastColumn="0" w:noHBand="0" w:noVBand="1"/>
      </w:tblPr>
      <w:tblGrid>
        <w:gridCol w:w="978"/>
        <w:gridCol w:w="970"/>
        <w:gridCol w:w="977"/>
        <w:gridCol w:w="977"/>
        <w:gridCol w:w="549"/>
        <w:gridCol w:w="996"/>
        <w:gridCol w:w="995"/>
        <w:gridCol w:w="996"/>
        <w:gridCol w:w="995"/>
        <w:gridCol w:w="996"/>
        <w:gridCol w:w="995"/>
        <w:gridCol w:w="996"/>
        <w:gridCol w:w="830"/>
        <w:gridCol w:w="831"/>
        <w:gridCol w:w="831"/>
        <w:gridCol w:w="643"/>
        <w:gridCol w:w="15"/>
      </w:tblGrid>
      <w:tr w:rsidR="005600E5" w:rsidRPr="00045DD7" w14:paraId="2AFFA088" w14:textId="77777777" w:rsidTr="007101B0">
        <w:trPr>
          <w:cnfStyle w:val="100000000000" w:firstRow="1" w:lastRow="0" w:firstColumn="0" w:lastColumn="0" w:oddVBand="0" w:evenVBand="0" w:oddHBand="0"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978" w:type="dxa"/>
            <w:tcBorders>
              <w:top w:val="single" w:sz="4" w:space="0" w:color="auto"/>
              <w:bottom w:val="single" w:sz="4" w:space="0" w:color="auto"/>
            </w:tcBorders>
            <w:shd w:val="clear" w:color="auto" w:fill="FFFFFF" w:themeFill="background1"/>
          </w:tcPr>
          <w:p w14:paraId="340AD172" w14:textId="77777777" w:rsidR="005600E5" w:rsidRPr="006F28D9" w:rsidRDefault="005600E5" w:rsidP="007101B0">
            <w:pPr>
              <w:rPr>
                <w:rFonts w:eastAsia="Microsoft YaHei" w:cs="Arial"/>
                <w:kern w:val="2"/>
                <w:sz w:val="14"/>
                <w:szCs w:val="18"/>
              </w:rPr>
            </w:pPr>
          </w:p>
        </w:tc>
        <w:tc>
          <w:tcPr>
            <w:tcW w:w="13592" w:type="dxa"/>
            <w:gridSpan w:val="16"/>
            <w:tcBorders>
              <w:top w:val="single" w:sz="4" w:space="0" w:color="auto"/>
              <w:bottom w:val="single" w:sz="4" w:space="0" w:color="auto"/>
            </w:tcBorders>
            <w:shd w:val="clear" w:color="auto" w:fill="FFFFFF" w:themeFill="background1"/>
            <w:vAlign w:val="center"/>
          </w:tcPr>
          <w:p w14:paraId="1E11C6AD" w14:textId="62949B42" w:rsidR="005600E5" w:rsidRPr="006F28D9" w:rsidRDefault="005600E5" w:rsidP="007101B0">
            <w:pPr>
              <w:cnfStyle w:val="100000000000" w:firstRow="1" w:lastRow="0" w:firstColumn="0" w:lastColumn="0" w:oddVBand="0" w:evenVBand="0" w:oddHBand="0" w:evenHBand="0" w:firstRowFirstColumn="0" w:firstRowLastColumn="0" w:lastRowFirstColumn="0" w:lastRowLastColumn="0"/>
              <w:rPr>
                <w:rFonts w:eastAsia="Microsoft YaHei" w:cs="Arial"/>
                <w:kern w:val="2"/>
                <w:sz w:val="12"/>
                <w:szCs w:val="12"/>
              </w:rPr>
            </w:pPr>
            <w:r w:rsidRPr="006F28D9">
              <w:rPr>
                <w:rFonts w:eastAsia="Microsoft YaHei" w:cs="Arial"/>
                <w:kern w:val="2"/>
                <w:sz w:val="14"/>
                <w:szCs w:val="18"/>
              </w:rPr>
              <w:t xml:space="preserve">Table </w:t>
            </w:r>
            <w:r>
              <w:rPr>
                <w:rFonts w:eastAsia="Microsoft YaHei" w:cs="Arial"/>
                <w:kern w:val="2"/>
                <w:sz w:val="14"/>
                <w:szCs w:val="18"/>
              </w:rPr>
              <w:t>3</w:t>
            </w:r>
            <w:r w:rsidRPr="006F28D9">
              <w:rPr>
                <w:rFonts w:eastAsia="Microsoft YaHei" w:cs="Arial"/>
                <w:kern w:val="2"/>
                <w:sz w:val="14"/>
                <w:szCs w:val="18"/>
              </w:rPr>
              <w:t xml:space="preserve">. </w:t>
            </w:r>
            <w:r w:rsidRPr="006F28D9">
              <w:rPr>
                <w:rFonts w:eastAsia="Microsoft YaHei" w:cs="Arial"/>
                <w:kern w:val="2"/>
                <w:sz w:val="12"/>
                <w:szCs w:val="12"/>
              </w:rPr>
              <w:t xml:space="preserve">Unique </w:t>
            </w:r>
            <w:proofErr w:type="spellStart"/>
            <w:r w:rsidRPr="006F28D9">
              <w:rPr>
                <w:rFonts w:eastAsia="Microsoft YaHei" w:cs="Arial"/>
                <w:kern w:val="2"/>
                <w:sz w:val="12"/>
                <w:szCs w:val="12"/>
              </w:rPr>
              <w:t>orthogroups</w:t>
            </w:r>
            <w:proofErr w:type="spellEnd"/>
            <w:r w:rsidRPr="006F28D9">
              <w:rPr>
                <w:rFonts w:eastAsia="Microsoft YaHei" w:cs="Arial"/>
                <w:kern w:val="2"/>
                <w:sz w:val="12"/>
                <w:szCs w:val="12"/>
              </w:rPr>
              <w:t xml:space="preserve"> </w:t>
            </w:r>
            <w:r>
              <w:rPr>
                <w:rFonts w:eastAsia="Microsoft YaHei" w:cs="Arial"/>
                <w:kern w:val="2"/>
                <w:sz w:val="12"/>
                <w:szCs w:val="12"/>
              </w:rPr>
              <w:t xml:space="preserve">(OGs) </w:t>
            </w:r>
            <w:r w:rsidRPr="006F28D9">
              <w:rPr>
                <w:rFonts w:eastAsia="Microsoft YaHei" w:cs="Arial"/>
                <w:kern w:val="2"/>
                <w:sz w:val="12"/>
                <w:szCs w:val="12"/>
              </w:rPr>
              <w:t xml:space="preserve">of </w:t>
            </w:r>
            <w:r>
              <w:rPr>
                <w:rFonts w:eastAsia="Microsoft YaHei" w:cs="Arial"/>
                <w:kern w:val="2"/>
                <w:sz w:val="12"/>
                <w:szCs w:val="12"/>
              </w:rPr>
              <w:t>sub</w:t>
            </w:r>
            <w:r w:rsidRPr="006F28D9">
              <w:rPr>
                <w:rFonts w:eastAsia="Microsoft YaHei" w:cs="Arial"/>
                <w:kern w:val="2"/>
                <w:sz w:val="12"/>
                <w:szCs w:val="12"/>
              </w:rPr>
              <w:t xml:space="preserve">clade </w:t>
            </w:r>
            <w:r>
              <w:rPr>
                <w:rFonts w:eastAsia="Microsoft YaHei" w:cs="Arial"/>
                <w:kern w:val="2"/>
                <w:sz w:val="12"/>
                <w:szCs w:val="12"/>
              </w:rPr>
              <w:t>II</w:t>
            </w:r>
          </w:p>
        </w:tc>
      </w:tr>
      <w:tr w:rsidR="005600E5" w:rsidRPr="00625DC3" w14:paraId="2834FC7F" w14:textId="77777777" w:rsidTr="007101B0">
        <w:trPr>
          <w:cnfStyle w:val="000000100000" w:firstRow="0" w:lastRow="0" w:firstColumn="0" w:lastColumn="0" w:oddVBand="0" w:evenVBand="0" w:oddHBand="1" w:evenHBand="0" w:firstRowFirstColumn="0" w:firstRowLastColumn="0" w:lastRowFirstColumn="0" w:lastRowLastColumn="0"/>
          <w:trHeight w:val="213"/>
        </w:trPr>
        <w:tc>
          <w:tcPr>
            <w:cnfStyle w:val="001000000000" w:firstRow="0" w:lastRow="0" w:firstColumn="1" w:lastColumn="0" w:oddVBand="0" w:evenVBand="0" w:oddHBand="0" w:evenHBand="0" w:firstRowFirstColumn="0" w:firstRowLastColumn="0" w:lastRowFirstColumn="0" w:lastRowLastColumn="0"/>
            <w:tcW w:w="1948" w:type="dxa"/>
            <w:gridSpan w:val="2"/>
            <w:vMerge w:val="restart"/>
            <w:tcBorders>
              <w:top w:val="single" w:sz="4" w:space="0" w:color="auto"/>
            </w:tcBorders>
            <w:shd w:val="clear" w:color="auto" w:fill="AEAAAA" w:themeFill="background2" w:themeFillShade="BF"/>
            <w:vAlign w:val="center"/>
          </w:tcPr>
          <w:p w14:paraId="2BBE5866" w14:textId="77777777" w:rsidR="005600E5" w:rsidRPr="00625DC3" w:rsidRDefault="005600E5" w:rsidP="007101B0">
            <w:pPr>
              <w:jc w:val="center"/>
              <w:rPr>
                <w:rFonts w:eastAsia="Microsoft YaHei" w:cs="Arial"/>
                <w:kern w:val="2"/>
                <w:sz w:val="12"/>
                <w:szCs w:val="12"/>
              </w:rPr>
            </w:pPr>
            <w:r>
              <w:rPr>
                <w:rFonts w:eastAsia="Microsoft YaHei" w:cs="Arial"/>
                <w:kern w:val="2"/>
                <w:sz w:val="12"/>
                <w:szCs w:val="12"/>
              </w:rPr>
              <w:t>OGs</w:t>
            </w:r>
          </w:p>
        </w:tc>
        <w:tc>
          <w:tcPr>
            <w:tcW w:w="12622" w:type="dxa"/>
            <w:gridSpan w:val="15"/>
            <w:tcBorders>
              <w:top w:val="single" w:sz="4" w:space="0" w:color="auto"/>
            </w:tcBorders>
            <w:shd w:val="clear" w:color="auto" w:fill="AEAAAA" w:themeFill="background2" w:themeFillShade="BF"/>
          </w:tcPr>
          <w:p w14:paraId="40521679" w14:textId="77777777" w:rsidR="005600E5" w:rsidRPr="00625DC3" w:rsidRDefault="005600E5" w:rsidP="007101B0">
            <w:pPr>
              <w:jc w:val="center"/>
              <w:cnfStyle w:val="000000100000" w:firstRow="0" w:lastRow="0" w:firstColumn="0" w:lastColumn="0" w:oddVBand="0" w:evenVBand="0" w:oddHBand="1" w:evenHBand="0" w:firstRowFirstColumn="0" w:firstRowLastColumn="0" w:lastRowFirstColumn="0" w:lastRowLastColumn="0"/>
              <w:rPr>
                <w:rFonts w:eastAsia="Microsoft YaHei" w:cs="Arial"/>
                <w:kern w:val="2"/>
                <w:sz w:val="12"/>
                <w:szCs w:val="12"/>
              </w:rPr>
            </w:pPr>
            <w:r w:rsidRPr="00625DC3">
              <w:rPr>
                <w:rFonts w:eastAsia="Microsoft YaHei" w:cs="Arial"/>
                <w:kern w:val="2"/>
                <w:sz w:val="12"/>
                <w:szCs w:val="12"/>
              </w:rPr>
              <w:t>V</w:t>
            </w:r>
            <w:r>
              <w:rPr>
                <w:rFonts w:eastAsia="Microsoft YaHei" w:cs="Arial"/>
                <w:kern w:val="2"/>
                <w:sz w:val="12"/>
                <w:szCs w:val="12"/>
              </w:rPr>
              <w:t>i</w:t>
            </w:r>
            <w:r w:rsidRPr="00625DC3">
              <w:rPr>
                <w:rFonts w:eastAsia="Microsoft YaHei" w:cs="Arial"/>
                <w:kern w:val="2"/>
                <w:sz w:val="12"/>
                <w:szCs w:val="12"/>
              </w:rPr>
              <w:t>rus</w:t>
            </w:r>
            <w:r>
              <w:rPr>
                <w:rFonts w:eastAsia="Microsoft YaHei" w:cs="Arial"/>
                <w:kern w:val="2"/>
                <w:sz w:val="12"/>
                <w:szCs w:val="12"/>
              </w:rPr>
              <w:t>es</w:t>
            </w:r>
          </w:p>
        </w:tc>
      </w:tr>
      <w:tr w:rsidR="005600E5" w:rsidRPr="00625DC3" w14:paraId="44BDAF63" w14:textId="77777777" w:rsidTr="007101B0">
        <w:trPr>
          <w:gridAfter w:val="1"/>
          <w:wAfter w:w="15" w:type="dxa"/>
          <w:trHeight w:val="1978"/>
        </w:trPr>
        <w:tc>
          <w:tcPr>
            <w:cnfStyle w:val="001000000000" w:firstRow="0" w:lastRow="0" w:firstColumn="1" w:lastColumn="0" w:oddVBand="0" w:evenVBand="0" w:oddHBand="0" w:evenHBand="0" w:firstRowFirstColumn="0" w:firstRowLastColumn="0" w:lastRowFirstColumn="0" w:lastRowLastColumn="0"/>
            <w:tcW w:w="1948" w:type="dxa"/>
            <w:gridSpan w:val="2"/>
            <w:vMerge/>
            <w:tcBorders>
              <w:bottom w:val="single" w:sz="4" w:space="0" w:color="auto"/>
            </w:tcBorders>
            <w:shd w:val="clear" w:color="auto" w:fill="AEAAAA" w:themeFill="background2" w:themeFillShade="BF"/>
            <w:vAlign w:val="center"/>
          </w:tcPr>
          <w:p w14:paraId="13C75421" w14:textId="77777777" w:rsidR="005600E5" w:rsidRPr="00625DC3" w:rsidRDefault="005600E5" w:rsidP="007101B0">
            <w:pPr>
              <w:jc w:val="center"/>
              <w:rPr>
                <w:rFonts w:eastAsia="Microsoft YaHei" w:cs="Arial"/>
                <w:kern w:val="2"/>
                <w:sz w:val="12"/>
                <w:szCs w:val="12"/>
              </w:rPr>
            </w:pPr>
          </w:p>
        </w:tc>
        <w:tc>
          <w:tcPr>
            <w:tcW w:w="977" w:type="dxa"/>
            <w:tcBorders>
              <w:top w:val="single" w:sz="4" w:space="0" w:color="auto"/>
              <w:bottom w:val="single" w:sz="4" w:space="0" w:color="auto"/>
            </w:tcBorders>
            <w:shd w:val="clear" w:color="auto" w:fill="AEAAAA" w:themeFill="background2" w:themeFillShade="BF"/>
            <w:textDirection w:val="tbRl"/>
          </w:tcPr>
          <w:p w14:paraId="60F32E1C"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r>
              <w:rPr>
                <w:rFonts w:eastAsia="Microsoft YaHei" w:cs="Arial"/>
                <w:b/>
                <w:kern w:val="2"/>
                <w:sz w:val="12"/>
                <w:szCs w:val="12"/>
              </w:rPr>
              <w:t>Rs-Phage-CA1</w:t>
            </w:r>
          </w:p>
        </w:tc>
        <w:tc>
          <w:tcPr>
            <w:tcW w:w="977" w:type="dxa"/>
            <w:tcBorders>
              <w:top w:val="single" w:sz="4" w:space="0" w:color="auto"/>
              <w:bottom w:val="single" w:sz="4" w:space="0" w:color="auto"/>
            </w:tcBorders>
            <w:shd w:val="clear" w:color="auto" w:fill="AEAAAA" w:themeFill="background2" w:themeFillShade="BF"/>
            <w:textDirection w:val="tbRl"/>
            <w:vAlign w:val="center"/>
          </w:tcPr>
          <w:p w14:paraId="6C3CC3E2"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r w:rsidRPr="00625DC3">
              <w:rPr>
                <w:rFonts w:eastAsia="Microsoft YaHei" w:cs="Arial"/>
                <w:b/>
                <w:kern w:val="2"/>
                <w:sz w:val="12"/>
                <w:szCs w:val="12"/>
              </w:rPr>
              <w:t>Burkholderia phage Bcep781</w:t>
            </w:r>
          </w:p>
        </w:tc>
        <w:tc>
          <w:tcPr>
            <w:tcW w:w="549" w:type="dxa"/>
            <w:tcBorders>
              <w:top w:val="single" w:sz="4" w:space="0" w:color="auto"/>
              <w:bottom w:val="single" w:sz="4" w:space="0" w:color="auto"/>
            </w:tcBorders>
            <w:shd w:val="clear" w:color="auto" w:fill="AEAAAA" w:themeFill="background2" w:themeFillShade="BF"/>
            <w:textDirection w:val="tbRl"/>
            <w:vAlign w:val="center"/>
          </w:tcPr>
          <w:p w14:paraId="72339B87"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r w:rsidRPr="00625DC3">
              <w:rPr>
                <w:rFonts w:eastAsia="Microsoft YaHei" w:cs="Arial"/>
                <w:b/>
                <w:kern w:val="2"/>
                <w:sz w:val="12"/>
                <w:szCs w:val="12"/>
              </w:rPr>
              <w:t>Burkholderia phage Bcep781</w:t>
            </w:r>
          </w:p>
        </w:tc>
        <w:tc>
          <w:tcPr>
            <w:tcW w:w="996" w:type="dxa"/>
            <w:tcBorders>
              <w:top w:val="single" w:sz="4" w:space="0" w:color="auto"/>
              <w:bottom w:val="single" w:sz="4" w:space="0" w:color="auto"/>
            </w:tcBorders>
            <w:shd w:val="clear" w:color="auto" w:fill="AEAAAA" w:themeFill="background2" w:themeFillShade="BF"/>
            <w:textDirection w:val="tbRl"/>
            <w:vAlign w:val="center"/>
          </w:tcPr>
          <w:p w14:paraId="40E26F92"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r w:rsidRPr="00625DC3">
              <w:rPr>
                <w:rFonts w:eastAsia="Microsoft YaHei" w:cs="Arial"/>
                <w:b/>
                <w:kern w:val="2"/>
                <w:sz w:val="12"/>
                <w:szCs w:val="12"/>
              </w:rPr>
              <w:t>Burkholderia phage Bcep43</w:t>
            </w:r>
          </w:p>
        </w:tc>
        <w:tc>
          <w:tcPr>
            <w:tcW w:w="995" w:type="dxa"/>
            <w:tcBorders>
              <w:top w:val="single" w:sz="4" w:space="0" w:color="auto"/>
              <w:bottom w:val="single" w:sz="4" w:space="0" w:color="auto"/>
            </w:tcBorders>
            <w:shd w:val="clear" w:color="auto" w:fill="AEAAAA" w:themeFill="background2" w:themeFillShade="BF"/>
            <w:textDirection w:val="tbRl"/>
            <w:vAlign w:val="center"/>
          </w:tcPr>
          <w:p w14:paraId="49DF12AC"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r w:rsidRPr="00625DC3">
              <w:rPr>
                <w:rFonts w:eastAsia="Microsoft YaHei" w:cs="Arial"/>
                <w:b/>
                <w:kern w:val="2"/>
                <w:sz w:val="12"/>
                <w:szCs w:val="12"/>
              </w:rPr>
              <w:t>Burkholderia phage Bcep43</w:t>
            </w:r>
          </w:p>
        </w:tc>
        <w:tc>
          <w:tcPr>
            <w:tcW w:w="996" w:type="dxa"/>
            <w:tcBorders>
              <w:top w:val="single" w:sz="4" w:space="0" w:color="auto"/>
              <w:bottom w:val="single" w:sz="4" w:space="0" w:color="auto"/>
            </w:tcBorders>
            <w:shd w:val="clear" w:color="auto" w:fill="AEAAAA" w:themeFill="background2" w:themeFillShade="BF"/>
            <w:textDirection w:val="tbRl"/>
            <w:vAlign w:val="center"/>
          </w:tcPr>
          <w:p w14:paraId="0DDC3A23"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r w:rsidRPr="00625DC3">
              <w:rPr>
                <w:rFonts w:eastAsia="Microsoft YaHei" w:cs="Arial"/>
                <w:b/>
                <w:kern w:val="2"/>
                <w:sz w:val="12"/>
                <w:szCs w:val="12"/>
              </w:rPr>
              <w:t>Burkholderia phage Bcep1</w:t>
            </w:r>
          </w:p>
        </w:tc>
        <w:tc>
          <w:tcPr>
            <w:tcW w:w="995" w:type="dxa"/>
            <w:tcBorders>
              <w:top w:val="single" w:sz="4" w:space="0" w:color="auto"/>
              <w:bottom w:val="single" w:sz="4" w:space="0" w:color="auto"/>
            </w:tcBorders>
            <w:shd w:val="clear" w:color="auto" w:fill="AEAAAA" w:themeFill="background2" w:themeFillShade="BF"/>
            <w:textDirection w:val="tbRl"/>
            <w:vAlign w:val="center"/>
          </w:tcPr>
          <w:p w14:paraId="54AF0889"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r w:rsidRPr="00625DC3">
              <w:rPr>
                <w:rFonts w:eastAsia="Microsoft YaHei" w:cs="Arial"/>
                <w:b/>
                <w:kern w:val="2"/>
                <w:sz w:val="12"/>
                <w:szCs w:val="12"/>
              </w:rPr>
              <w:t>Burkholderia phage Bcep1</w:t>
            </w:r>
          </w:p>
        </w:tc>
        <w:tc>
          <w:tcPr>
            <w:tcW w:w="996" w:type="dxa"/>
            <w:tcBorders>
              <w:top w:val="single" w:sz="4" w:space="0" w:color="auto"/>
              <w:bottom w:val="single" w:sz="4" w:space="0" w:color="auto"/>
            </w:tcBorders>
            <w:shd w:val="clear" w:color="auto" w:fill="AEAAAA" w:themeFill="background2" w:themeFillShade="BF"/>
            <w:textDirection w:val="tbRl"/>
            <w:vAlign w:val="center"/>
          </w:tcPr>
          <w:p w14:paraId="59E755F8"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r w:rsidRPr="00625DC3">
              <w:rPr>
                <w:rFonts w:eastAsia="Microsoft YaHei" w:cs="Arial"/>
                <w:b/>
                <w:kern w:val="2"/>
                <w:sz w:val="12"/>
                <w:szCs w:val="12"/>
              </w:rPr>
              <w:t>Burkholderia phage BcepNY3</w:t>
            </w:r>
          </w:p>
        </w:tc>
        <w:tc>
          <w:tcPr>
            <w:tcW w:w="995" w:type="dxa"/>
            <w:tcBorders>
              <w:top w:val="single" w:sz="4" w:space="0" w:color="auto"/>
              <w:bottom w:val="single" w:sz="4" w:space="0" w:color="auto"/>
            </w:tcBorders>
            <w:shd w:val="clear" w:color="auto" w:fill="AEAAAA" w:themeFill="background2" w:themeFillShade="BF"/>
            <w:textDirection w:val="tbRl"/>
            <w:vAlign w:val="center"/>
          </w:tcPr>
          <w:p w14:paraId="1ADA0202"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proofErr w:type="spellStart"/>
            <w:r w:rsidRPr="00625DC3">
              <w:rPr>
                <w:rFonts w:eastAsia="Microsoft YaHei" w:cs="Arial"/>
                <w:b/>
                <w:kern w:val="2"/>
                <w:sz w:val="12"/>
                <w:szCs w:val="12"/>
              </w:rPr>
              <w:t>Ralstonia</w:t>
            </w:r>
            <w:proofErr w:type="spellEnd"/>
            <w:r w:rsidRPr="00625DC3">
              <w:rPr>
                <w:rFonts w:eastAsia="Microsoft YaHei" w:cs="Arial"/>
                <w:b/>
                <w:kern w:val="2"/>
                <w:sz w:val="12"/>
                <w:szCs w:val="12"/>
              </w:rPr>
              <w:t xml:space="preserve"> phage </w:t>
            </w:r>
            <w:proofErr w:type="spellStart"/>
            <w:r w:rsidRPr="00625DC3">
              <w:rPr>
                <w:rFonts w:eastAsia="Microsoft YaHei" w:cs="Arial"/>
                <w:b/>
                <w:kern w:val="2"/>
                <w:sz w:val="12"/>
                <w:szCs w:val="12"/>
              </w:rPr>
              <w:t>Adzire</w:t>
            </w:r>
            <w:proofErr w:type="spellEnd"/>
          </w:p>
        </w:tc>
        <w:tc>
          <w:tcPr>
            <w:tcW w:w="996" w:type="dxa"/>
            <w:tcBorders>
              <w:top w:val="single" w:sz="4" w:space="0" w:color="auto"/>
              <w:bottom w:val="single" w:sz="4" w:space="0" w:color="auto"/>
            </w:tcBorders>
            <w:shd w:val="clear" w:color="auto" w:fill="AEAAAA" w:themeFill="background2" w:themeFillShade="BF"/>
            <w:textDirection w:val="tbRl"/>
            <w:vAlign w:val="center"/>
          </w:tcPr>
          <w:p w14:paraId="388BC452"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proofErr w:type="spellStart"/>
            <w:r w:rsidRPr="00625DC3">
              <w:rPr>
                <w:rFonts w:eastAsia="Microsoft YaHei" w:cs="Arial"/>
                <w:b/>
                <w:kern w:val="2"/>
                <w:sz w:val="12"/>
                <w:szCs w:val="12"/>
              </w:rPr>
              <w:t>Ralstonia</w:t>
            </w:r>
            <w:proofErr w:type="spellEnd"/>
            <w:r w:rsidRPr="00625DC3">
              <w:rPr>
                <w:rFonts w:eastAsia="Microsoft YaHei" w:cs="Arial"/>
                <w:b/>
                <w:kern w:val="2"/>
                <w:sz w:val="12"/>
                <w:szCs w:val="12"/>
              </w:rPr>
              <w:t xml:space="preserve"> phage Bakoly</w:t>
            </w:r>
          </w:p>
        </w:tc>
        <w:tc>
          <w:tcPr>
            <w:tcW w:w="830" w:type="dxa"/>
            <w:tcBorders>
              <w:top w:val="single" w:sz="4" w:space="0" w:color="auto"/>
              <w:bottom w:val="single" w:sz="4" w:space="0" w:color="auto"/>
            </w:tcBorders>
            <w:shd w:val="clear" w:color="auto" w:fill="AEAAAA" w:themeFill="background2" w:themeFillShade="BF"/>
            <w:textDirection w:val="tbRl"/>
            <w:vAlign w:val="center"/>
          </w:tcPr>
          <w:p w14:paraId="64F73D1A"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proofErr w:type="spellStart"/>
            <w:r w:rsidRPr="00625DC3">
              <w:rPr>
                <w:rFonts w:eastAsia="Microsoft YaHei" w:cs="Arial"/>
                <w:b/>
                <w:kern w:val="2"/>
                <w:sz w:val="12"/>
                <w:szCs w:val="12"/>
              </w:rPr>
              <w:t>Ralstonia</w:t>
            </w:r>
            <w:proofErr w:type="spellEnd"/>
            <w:r w:rsidRPr="00625DC3">
              <w:rPr>
                <w:rFonts w:eastAsia="Microsoft YaHei" w:cs="Arial"/>
                <w:b/>
                <w:kern w:val="2"/>
                <w:sz w:val="12"/>
                <w:szCs w:val="12"/>
              </w:rPr>
              <w:t xml:space="preserve"> phage Elie</w:t>
            </w:r>
          </w:p>
        </w:tc>
        <w:tc>
          <w:tcPr>
            <w:tcW w:w="831" w:type="dxa"/>
            <w:tcBorders>
              <w:top w:val="single" w:sz="4" w:space="0" w:color="auto"/>
              <w:bottom w:val="single" w:sz="4" w:space="0" w:color="auto"/>
            </w:tcBorders>
            <w:shd w:val="clear" w:color="auto" w:fill="AEAAAA" w:themeFill="background2" w:themeFillShade="BF"/>
            <w:textDirection w:val="tbRl"/>
            <w:vAlign w:val="center"/>
          </w:tcPr>
          <w:p w14:paraId="7BEFFAF0"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proofErr w:type="spellStart"/>
            <w:r w:rsidRPr="00625DC3">
              <w:rPr>
                <w:rFonts w:eastAsia="Microsoft YaHei" w:cs="Arial"/>
                <w:b/>
                <w:kern w:val="2"/>
                <w:sz w:val="12"/>
                <w:szCs w:val="12"/>
              </w:rPr>
              <w:t>Ralstonia</w:t>
            </w:r>
            <w:proofErr w:type="spellEnd"/>
            <w:r w:rsidRPr="00625DC3">
              <w:rPr>
                <w:rFonts w:eastAsia="Microsoft YaHei" w:cs="Arial"/>
                <w:b/>
                <w:kern w:val="2"/>
                <w:sz w:val="12"/>
                <w:szCs w:val="12"/>
              </w:rPr>
              <w:t xml:space="preserve"> phage Jenny</w:t>
            </w:r>
          </w:p>
        </w:tc>
        <w:tc>
          <w:tcPr>
            <w:tcW w:w="831" w:type="dxa"/>
            <w:tcBorders>
              <w:top w:val="single" w:sz="4" w:space="0" w:color="auto"/>
              <w:bottom w:val="single" w:sz="4" w:space="0" w:color="auto"/>
            </w:tcBorders>
            <w:shd w:val="clear" w:color="auto" w:fill="AEAAAA" w:themeFill="background2" w:themeFillShade="BF"/>
            <w:textDirection w:val="tbRl"/>
            <w:vAlign w:val="center"/>
          </w:tcPr>
          <w:p w14:paraId="407AC9FD"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proofErr w:type="spellStart"/>
            <w:r w:rsidRPr="00625DC3">
              <w:rPr>
                <w:rFonts w:eastAsia="Microsoft YaHei" w:cs="Arial"/>
                <w:b/>
                <w:kern w:val="2"/>
                <w:sz w:val="12"/>
                <w:szCs w:val="12"/>
              </w:rPr>
              <w:t>Ralstonia</w:t>
            </w:r>
            <w:proofErr w:type="spellEnd"/>
            <w:r w:rsidRPr="00625DC3">
              <w:rPr>
                <w:rFonts w:eastAsia="Microsoft YaHei" w:cs="Arial"/>
                <w:b/>
                <w:kern w:val="2"/>
                <w:sz w:val="12"/>
                <w:szCs w:val="12"/>
              </w:rPr>
              <w:t xml:space="preserve"> phage </w:t>
            </w:r>
            <w:proofErr w:type="spellStart"/>
            <w:r w:rsidRPr="00625DC3">
              <w:rPr>
                <w:rFonts w:eastAsia="Microsoft YaHei" w:cs="Arial"/>
                <w:b/>
                <w:kern w:val="2"/>
                <w:sz w:val="12"/>
                <w:szCs w:val="12"/>
              </w:rPr>
              <w:t>Sarlave</w:t>
            </w:r>
            <w:proofErr w:type="spellEnd"/>
          </w:p>
        </w:tc>
        <w:tc>
          <w:tcPr>
            <w:tcW w:w="643" w:type="dxa"/>
            <w:tcBorders>
              <w:top w:val="single" w:sz="4" w:space="0" w:color="auto"/>
              <w:bottom w:val="single" w:sz="4" w:space="0" w:color="auto"/>
            </w:tcBorders>
            <w:shd w:val="clear" w:color="auto" w:fill="AEAAAA" w:themeFill="background2" w:themeFillShade="BF"/>
            <w:textDirection w:val="tbRl"/>
            <w:vAlign w:val="center"/>
          </w:tcPr>
          <w:p w14:paraId="41A3D20A"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eastAsia="Microsoft YaHei" w:cs="Arial"/>
                <w:b/>
                <w:kern w:val="2"/>
                <w:sz w:val="12"/>
                <w:szCs w:val="12"/>
              </w:rPr>
            </w:pPr>
            <w:proofErr w:type="spellStart"/>
            <w:r w:rsidRPr="00625DC3">
              <w:rPr>
                <w:rFonts w:eastAsia="Microsoft YaHei" w:cs="Arial"/>
                <w:b/>
                <w:kern w:val="2"/>
                <w:sz w:val="12"/>
                <w:szCs w:val="12"/>
              </w:rPr>
              <w:t>Ralstonia</w:t>
            </w:r>
            <w:proofErr w:type="spellEnd"/>
            <w:r w:rsidRPr="00625DC3">
              <w:rPr>
                <w:rFonts w:eastAsia="Microsoft YaHei" w:cs="Arial"/>
                <w:b/>
                <w:kern w:val="2"/>
                <w:sz w:val="12"/>
                <w:szCs w:val="12"/>
              </w:rPr>
              <w:t xml:space="preserve"> phage </w:t>
            </w:r>
            <w:proofErr w:type="spellStart"/>
            <w:r w:rsidRPr="00625DC3">
              <w:rPr>
                <w:rFonts w:eastAsia="Microsoft YaHei" w:cs="Arial"/>
                <w:b/>
                <w:kern w:val="2"/>
                <w:sz w:val="12"/>
                <w:szCs w:val="12"/>
              </w:rPr>
              <w:t>Simangalove</w:t>
            </w:r>
            <w:proofErr w:type="spellEnd"/>
          </w:p>
        </w:tc>
      </w:tr>
      <w:tr w:rsidR="005600E5" w:rsidRPr="00625DC3" w14:paraId="599532F9" w14:textId="77777777" w:rsidTr="007101B0">
        <w:trPr>
          <w:gridAfter w:val="1"/>
          <w:cnfStyle w:val="000000100000" w:firstRow="0" w:lastRow="0" w:firstColumn="0" w:lastColumn="0" w:oddVBand="0" w:evenVBand="0" w:oddHBand="1" w:evenHBand="0" w:firstRowFirstColumn="0" w:firstRowLastColumn="0" w:lastRowFirstColumn="0" w:lastRowLastColumn="0"/>
          <w:wAfter w:w="15" w:type="dxa"/>
          <w:trHeight w:val="1096"/>
        </w:trPr>
        <w:tc>
          <w:tcPr>
            <w:cnfStyle w:val="001000000000" w:firstRow="0" w:lastRow="0" w:firstColumn="1" w:lastColumn="0" w:oddVBand="0" w:evenVBand="0" w:oddHBand="0" w:evenHBand="0" w:firstRowFirstColumn="0" w:firstRowLastColumn="0" w:lastRowFirstColumn="0" w:lastRowLastColumn="0"/>
            <w:tcW w:w="1948" w:type="dxa"/>
            <w:gridSpan w:val="2"/>
            <w:tcBorders>
              <w:top w:val="single" w:sz="4" w:space="0" w:color="auto"/>
            </w:tcBorders>
            <w:shd w:val="clear" w:color="auto" w:fill="FFFFFF" w:themeFill="background1"/>
            <w:vAlign w:val="center"/>
          </w:tcPr>
          <w:p w14:paraId="3BFE3611" w14:textId="77777777" w:rsidR="005600E5" w:rsidRPr="00625DC3" w:rsidRDefault="005600E5" w:rsidP="007101B0">
            <w:pPr>
              <w:jc w:val="center"/>
              <w:rPr>
                <w:rFonts w:eastAsia="Microsoft YaHei" w:cs="Arial"/>
                <w:kern w:val="2"/>
                <w:sz w:val="12"/>
                <w:szCs w:val="12"/>
              </w:rPr>
            </w:pPr>
            <w:r w:rsidRPr="00625DC3">
              <w:rPr>
                <w:rFonts w:eastAsia="Microsoft YaHei" w:cs="Arial"/>
                <w:kern w:val="2"/>
                <w:sz w:val="12"/>
                <w:szCs w:val="12"/>
              </w:rPr>
              <w:t>Holin</w:t>
            </w:r>
            <w:r>
              <w:rPr>
                <w:rFonts w:eastAsia="Microsoft YaHei" w:cs="Arial"/>
                <w:kern w:val="2"/>
                <w:sz w:val="12"/>
                <w:szCs w:val="12"/>
              </w:rPr>
              <w:t xml:space="preserve"> OG</w:t>
            </w:r>
          </w:p>
          <w:p w14:paraId="226D007F" w14:textId="77777777" w:rsidR="005600E5" w:rsidRPr="00625DC3" w:rsidRDefault="005600E5" w:rsidP="007101B0">
            <w:pPr>
              <w:jc w:val="center"/>
              <w:rPr>
                <w:rFonts w:eastAsia="Microsoft YaHei" w:cs="Arial"/>
                <w:kern w:val="2"/>
                <w:sz w:val="12"/>
                <w:szCs w:val="12"/>
              </w:rPr>
            </w:pPr>
          </w:p>
        </w:tc>
        <w:tc>
          <w:tcPr>
            <w:tcW w:w="977" w:type="dxa"/>
            <w:tcBorders>
              <w:top w:val="single" w:sz="4" w:space="0" w:color="auto"/>
            </w:tcBorders>
            <w:shd w:val="clear" w:color="auto" w:fill="FFFFFF" w:themeFill="background1"/>
            <w:textDirection w:val="tbRl"/>
          </w:tcPr>
          <w:p w14:paraId="4AB8C534"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F24D0D">
              <w:rPr>
                <w:rFonts w:eastAsia="Microsoft YaHei" w:cs="Arial"/>
                <w:bCs/>
                <w:kern w:val="2"/>
                <w:sz w:val="12"/>
                <w:szCs w:val="12"/>
              </w:rPr>
              <w:t>XDQ96106</w:t>
            </w:r>
          </w:p>
        </w:tc>
        <w:tc>
          <w:tcPr>
            <w:tcW w:w="977" w:type="dxa"/>
            <w:tcBorders>
              <w:top w:val="single" w:sz="4" w:space="0" w:color="auto"/>
            </w:tcBorders>
            <w:shd w:val="clear" w:color="auto" w:fill="FFFFFF" w:themeFill="background1"/>
            <w:textDirection w:val="tbRl"/>
            <w:vAlign w:val="center"/>
          </w:tcPr>
          <w:p w14:paraId="2D723728"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AAN38030</w:t>
            </w:r>
          </w:p>
        </w:tc>
        <w:tc>
          <w:tcPr>
            <w:tcW w:w="549" w:type="dxa"/>
            <w:tcBorders>
              <w:top w:val="single" w:sz="4" w:space="0" w:color="auto"/>
            </w:tcBorders>
            <w:shd w:val="clear" w:color="auto" w:fill="FFFFFF" w:themeFill="background1"/>
            <w:textDirection w:val="tbRl"/>
            <w:vAlign w:val="center"/>
          </w:tcPr>
          <w:p w14:paraId="11BAB627"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AAN38031</w:t>
            </w:r>
          </w:p>
        </w:tc>
        <w:tc>
          <w:tcPr>
            <w:tcW w:w="996" w:type="dxa"/>
            <w:tcBorders>
              <w:top w:val="single" w:sz="4" w:space="0" w:color="auto"/>
            </w:tcBorders>
            <w:shd w:val="clear" w:color="auto" w:fill="FFFFFF" w:themeFill="background1"/>
            <w:textDirection w:val="tbRl"/>
            <w:vAlign w:val="center"/>
          </w:tcPr>
          <w:p w14:paraId="42EAA79F"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AAR89321</w:t>
            </w:r>
          </w:p>
        </w:tc>
        <w:tc>
          <w:tcPr>
            <w:tcW w:w="995" w:type="dxa"/>
            <w:tcBorders>
              <w:top w:val="single" w:sz="4" w:space="0" w:color="auto"/>
            </w:tcBorders>
            <w:shd w:val="clear" w:color="auto" w:fill="FFFFFF" w:themeFill="background1"/>
            <w:textDirection w:val="tbRl"/>
            <w:vAlign w:val="center"/>
          </w:tcPr>
          <w:p w14:paraId="3F2D541B"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AAR89322</w:t>
            </w:r>
          </w:p>
        </w:tc>
        <w:tc>
          <w:tcPr>
            <w:tcW w:w="996" w:type="dxa"/>
            <w:tcBorders>
              <w:top w:val="single" w:sz="4" w:space="0" w:color="auto"/>
            </w:tcBorders>
            <w:shd w:val="clear" w:color="auto" w:fill="FFFFFF" w:themeFill="background1"/>
            <w:textDirection w:val="tbRl"/>
            <w:vAlign w:val="center"/>
          </w:tcPr>
          <w:p w14:paraId="49006560" w14:textId="77777777" w:rsidR="005600E5" w:rsidRPr="0004493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AAQ73377</w:t>
            </w:r>
          </w:p>
        </w:tc>
        <w:tc>
          <w:tcPr>
            <w:tcW w:w="995" w:type="dxa"/>
            <w:tcBorders>
              <w:top w:val="single" w:sz="4" w:space="0" w:color="auto"/>
            </w:tcBorders>
            <w:shd w:val="clear" w:color="auto" w:fill="FFFFFF" w:themeFill="background1"/>
            <w:textDirection w:val="tbRl"/>
            <w:vAlign w:val="center"/>
          </w:tcPr>
          <w:p w14:paraId="2F3DFE59"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AAQ73378</w:t>
            </w:r>
          </w:p>
        </w:tc>
        <w:tc>
          <w:tcPr>
            <w:tcW w:w="996" w:type="dxa"/>
            <w:tcBorders>
              <w:top w:val="single" w:sz="4" w:space="0" w:color="auto"/>
            </w:tcBorders>
            <w:shd w:val="clear" w:color="auto" w:fill="FFFFFF" w:themeFill="background1"/>
            <w:textDirection w:val="tbRl"/>
            <w:vAlign w:val="center"/>
          </w:tcPr>
          <w:p w14:paraId="78537A70"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ABR10563</w:t>
            </w:r>
          </w:p>
        </w:tc>
        <w:tc>
          <w:tcPr>
            <w:tcW w:w="995" w:type="dxa"/>
            <w:tcBorders>
              <w:top w:val="single" w:sz="4" w:space="0" w:color="auto"/>
            </w:tcBorders>
            <w:shd w:val="clear" w:color="auto" w:fill="FFFFFF" w:themeFill="background1"/>
            <w:textDirection w:val="tbRl"/>
            <w:vAlign w:val="center"/>
          </w:tcPr>
          <w:p w14:paraId="358D2049"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QMV32364</w:t>
            </w:r>
          </w:p>
        </w:tc>
        <w:tc>
          <w:tcPr>
            <w:tcW w:w="996" w:type="dxa"/>
            <w:tcBorders>
              <w:top w:val="single" w:sz="4" w:space="0" w:color="auto"/>
            </w:tcBorders>
            <w:shd w:val="clear" w:color="auto" w:fill="FFFFFF" w:themeFill="background1"/>
            <w:textDirection w:val="tbRl"/>
            <w:vAlign w:val="center"/>
          </w:tcPr>
          <w:p w14:paraId="021C6544"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QMV32584</w:t>
            </w:r>
          </w:p>
        </w:tc>
        <w:tc>
          <w:tcPr>
            <w:tcW w:w="830" w:type="dxa"/>
            <w:tcBorders>
              <w:top w:val="single" w:sz="4" w:space="0" w:color="auto"/>
            </w:tcBorders>
            <w:shd w:val="clear" w:color="auto" w:fill="FFFFFF" w:themeFill="background1"/>
            <w:textDirection w:val="tbRl"/>
            <w:vAlign w:val="center"/>
          </w:tcPr>
          <w:p w14:paraId="1665A5E4"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QMV32992</w:t>
            </w:r>
          </w:p>
        </w:tc>
        <w:tc>
          <w:tcPr>
            <w:tcW w:w="831" w:type="dxa"/>
            <w:tcBorders>
              <w:top w:val="single" w:sz="4" w:space="0" w:color="auto"/>
            </w:tcBorders>
            <w:shd w:val="clear" w:color="auto" w:fill="FFFFFF" w:themeFill="background1"/>
            <w:textDirection w:val="tbRl"/>
            <w:vAlign w:val="center"/>
          </w:tcPr>
          <w:p w14:paraId="5499DA8B"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QMV33559</w:t>
            </w:r>
          </w:p>
        </w:tc>
        <w:tc>
          <w:tcPr>
            <w:tcW w:w="831" w:type="dxa"/>
            <w:tcBorders>
              <w:top w:val="single" w:sz="4" w:space="0" w:color="auto"/>
            </w:tcBorders>
            <w:shd w:val="clear" w:color="auto" w:fill="FFFFFF" w:themeFill="background1"/>
            <w:textDirection w:val="tbRl"/>
            <w:vAlign w:val="center"/>
          </w:tcPr>
          <w:p w14:paraId="2D61F89D"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QMV33646</w:t>
            </w:r>
          </w:p>
        </w:tc>
        <w:tc>
          <w:tcPr>
            <w:tcW w:w="643" w:type="dxa"/>
            <w:tcBorders>
              <w:top w:val="single" w:sz="4" w:space="0" w:color="auto"/>
            </w:tcBorders>
            <w:shd w:val="clear" w:color="auto" w:fill="FFFFFF" w:themeFill="background1"/>
            <w:textDirection w:val="tbRl"/>
            <w:vAlign w:val="center"/>
          </w:tcPr>
          <w:p w14:paraId="228B6B04" w14:textId="77777777" w:rsidR="005600E5" w:rsidRPr="00625DC3" w:rsidRDefault="005600E5" w:rsidP="007101B0">
            <w:pPr>
              <w:ind w:left="113" w:right="113"/>
              <w:jc w:val="center"/>
              <w:cnfStyle w:val="000000100000" w:firstRow="0" w:lastRow="0" w:firstColumn="0" w:lastColumn="0" w:oddVBand="0" w:evenVBand="0" w:oddHBand="1" w:evenHBand="0" w:firstRowFirstColumn="0" w:firstRowLastColumn="0" w:lastRowFirstColumn="0" w:lastRowLastColumn="0"/>
              <w:rPr>
                <w:rFonts w:eastAsia="Microsoft YaHei" w:cs="Arial"/>
                <w:bCs/>
                <w:kern w:val="2"/>
                <w:sz w:val="12"/>
                <w:szCs w:val="12"/>
              </w:rPr>
            </w:pPr>
            <w:r w:rsidRPr="00625DC3">
              <w:rPr>
                <w:rFonts w:eastAsia="Microsoft YaHei" w:cs="Arial"/>
                <w:bCs/>
                <w:kern w:val="2"/>
                <w:sz w:val="12"/>
                <w:szCs w:val="12"/>
              </w:rPr>
              <w:t>QMV33749</w:t>
            </w:r>
          </w:p>
        </w:tc>
      </w:tr>
      <w:tr w:rsidR="005600E5" w:rsidRPr="00625DC3" w14:paraId="69897A92" w14:textId="77777777" w:rsidTr="007101B0">
        <w:trPr>
          <w:gridAfter w:val="1"/>
          <w:wAfter w:w="15" w:type="dxa"/>
          <w:trHeight w:val="1096"/>
        </w:trPr>
        <w:tc>
          <w:tcPr>
            <w:cnfStyle w:val="001000000000" w:firstRow="0" w:lastRow="0" w:firstColumn="1" w:lastColumn="0" w:oddVBand="0" w:evenVBand="0" w:oddHBand="0" w:evenHBand="0" w:firstRowFirstColumn="0" w:firstRowLastColumn="0" w:lastRowFirstColumn="0" w:lastRowLastColumn="0"/>
            <w:tcW w:w="1948" w:type="dxa"/>
            <w:gridSpan w:val="2"/>
            <w:tcBorders>
              <w:bottom w:val="single" w:sz="4" w:space="0" w:color="auto"/>
            </w:tcBorders>
            <w:shd w:val="clear" w:color="auto" w:fill="D9D9D9" w:themeFill="background1" w:themeFillShade="D9"/>
            <w:vAlign w:val="center"/>
          </w:tcPr>
          <w:p w14:paraId="4BD14EFA" w14:textId="77777777" w:rsidR="005600E5" w:rsidRPr="00625DC3" w:rsidRDefault="005600E5" w:rsidP="007101B0">
            <w:pPr>
              <w:jc w:val="center"/>
              <w:rPr>
                <w:rFonts w:eastAsia="Microsoft YaHei" w:cs="Arial"/>
                <w:kern w:val="2"/>
                <w:sz w:val="12"/>
                <w:szCs w:val="12"/>
              </w:rPr>
            </w:pPr>
            <w:r>
              <w:rPr>
                <w:rFonts w:eastAsia="Microsoft YaHei" w:cs="Arial"/>
                <w:kern w:val="2"/>
                <w:sz w:val="12"/>
                <w:szCs w:val="12"/>
              </w:rPr>
              <w:t>Tail</w:t>
            </w:r>
            <w:r w:rsidRPr="00ED39EE">
              <w:rPr>
                <w:rFonts w:eastAsia="Microsoft YaHei" w:cs="Arial"/>
                <w:kern w:val="2"/>
                <w:sz w:val="12"/>
                <w:szCs w:val="12"/>
              </w:rPr>
              <w:t xml:space="preserve"> </w:t>
            </w:r>
            <w:r>
              <w:rPr>
                <w:rFonts w:eastAsia="Microsoft YaHei" w:cs="Arial"/>
                <w:kern w:val="2"/>
                <w:sz w:val="12"/>
                <w:szCs w:val="12"/>
              </w:rPr>
              <w:t>OG</w:t>
            </w:r>
          </w:p>
          <w:p w14:paraId="37CFA277" w14:textId="77777777" w:rsidR="005600E5" w:rsidRPr="00625DC3" w:rsidRDefault="005600E5" w:rsidP="007101B0">
            <w:pPr>
              <w:jc w:val="center"/>
              <w:rPr>
                <w:rFonts w:cs="Arial"/>
                <w:sz w:val="12"/>
                <w:szCs w:val="12"/>
              </w:rPr>
            </w:pPr>
          </w:p>
        </w:tc>
        <w:tc>
          <w:tcPr>
            <w:tcW w:w="977" w:type="dxa"/>
            <w:tcBorders>
              <w:bottom w:val="single" w:sz="4" w:space="0" w:color="auto"/>
            </w:tcBorders>
            <w:shd w:val="clear" w:color="auto" w:fill="D9D9D9" w:themeFill="background1" w:themeFillShade="D9"/>
            <w:textDirection w:val="tbRl"/>
          </w:tcPr>
          <w:p w14:paraId="33987A4F"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F24D0D">
              <w:rPr>
                <w:rFonts w:cs="Arial"/>
                <w:sz w:val="12"/>
                <w:szCs w:val="12"/>
              </w:rPr>
              <w:t>XDQ96102</w:t>
            </w:r>
          </w:p>
        </w:tc>
        <w:tc>
          <w:tcPr>
            <w:tcW w:w="977" w:type="dxa"/>
            <w:tcBorders>
              <w:bottom w:val="single" w:sz="4" w:space="0" w:color="auto"/>
            </w:tcBorders>
            <w:shd w:val="clear" w:color="auto" w:fill="D9D9D9" w:themeFill="background1" w:themeFillShade="D9"/>
            <w:textDirection w:val="tbRl"/>
            <w:vAlign w:val="center"/>
          </w:tcPr>
          <w:p w14:paraId="7B9902AF"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AAN38063</w:t>
            </w:r>
          </w:p>
        </w:tc>
        <w:tc>
          <w:tcPr>
            <w:tcW w:w="549" w:type="dxa"/>
            <w:tcBorders>
              <w:bottom w:val="single" w:sz="4" w:space="0" w:color="auto"/>
            </w:tcBorders>
            <w:shd w:val="clear" w:color="auto" w:fill="D9D9D9" w:themeFill="background1" w:themeFillShade="D9"/>
            <w:textDirection w:val="tbRl"/>
            <w:vAlign w:val="center"/>
          </w:tcPr>
          <w:p w14:paraId="3808F98C"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AAR89355</w:t>
            </w:r>
          </w:p>
        </w:tc>
        <w:tc>
          <w:tcPr>
            <w:tcW w:w="996" w:type="dxa"/>
            <w:tcBorders>
              <w:bottom w:val="single" w:sz="4" w:space="0" w:color="auto"/>
            </w:tcBorders>
            <w:shd w:val="clear" w:color="auto" w:fill="D9D9D9" w:themeFill="background1" w:themeFillShade="D9"/>
            <w:textDirection w:val="tbRl"/>
            <w:vAlign w:val="center"/>
          </w:tcPr>
          <w:p w14:paraId="4B5A4102"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AAQ73415</w:t>
            </w:r>
          </w:p>
        </w:tc>
        <w:tc>
          <w:tcPr>
            <w:tcW w:w="995" w:type="dxa"/>
            <w:tcBorders>
              <w:bottom w:val="single" w:sz="4" w:space="0" w:color="auto"/>
            </w:tcBorders>
            <w:shd w:val="clear" w:color="auto" w:fill="D9D9D9" w:themeFill="background1" w:themeFillShade="D9"/>
            <w:textDirection w:val="tbRl"/>
            <w:vAlign w:val="center"/>
          </w:tcPr>
          <w:p w14:paraId="607CB8B3"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ABR10603</w:t>
            </w:r>
          </w:p>
        </w:tc>
        <w:tc>
          <w:tcPr>
            <w:tcW w:w="996" w:type="dxa"/>
            <w:tcBorders>
              <w:bottom w:val="single" w:sz="4" w:space="0" w:color="auto"/>
            </w:tcBorders>
            <w:shd w:val="clear" w:color="auto" w:fill="D9D9D9" w:themeFill="background1" w:themeFillShade="D9"/>
            <w:textDirection w:val="tbRl"/>
            <w:vAlign w:val="center"/>
          </w:tcPr>
          <w:p w14:paraId="2BC6961A"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QMV32368</w:t>
            </w:r>
          </w:p>
        </w:tc>
        <w:tc>
          <w:tcPr>
            <w:tcW w:w="995" w:type="dxa"/>
            <w:tcBorders>
              <w:bottom w:val="single" w:sz="4" w:space="0" w:color="auto"/>
            </w:tcBorders>
            <w:shd w:val="clear" w:color="auto" w:fill="D9D9D9" w:themeFill="background1" w:themeFillShade="D9"/>
            <w:textDirection w:val="tbRl"/>
            <w:vAlign w:val="center"/>
          </w:tcPr>
          <w:p w14:paraId="7C792C92"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QMV3258</w:t>
            </w:r>
          </w:p>
        </w:tc>
        <w:tc>
          <w:tcPr>
            <w:tcW w:w="996" w:type="dxa"/>
            <w:tcBorders>
              <w:bottom w:val="single" w:sz="4" w:space="0" w:color="auto"/>
            </w:tcBorders>
            <w:shd w:val="clear" w:color="auto" w:fill="D9D9D9" w:themeFill="background1" w:themeFillShade="D9"/>
            <w:textDirection w:val="tbRl"/>
            <w:vAlign w:val="center"/>
          </w:tcPr>
          <w:p w14:paraId="4FAFE808"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QMV32996</w:t>
            </w:r>
          </w:p>
        </w:tc>
        <w:tc>
          <w:tcPr>
            <w:tcW w:w="995" w:type="dxa"/>
            <w:tcBorders>
              <w:bottom w:val="single" w:sz="4" w:space="0" w:color="auto"/>
            </w:tcBorders>
            <w:shd w:val="clear" w:color="auto" w:fill="D9D9D9" w:themeFill="background1" w:themeFillShade="D9"/>
            <w:textDirection w:val="tbRl"/>
            <w:vAlign w:val="center"/>
          </w:tcPr>
          <w:p w14:paraId="2A6552A6"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QMV33562</w:t>
            </w:r>
          </w:p>
        </w:tc>
        <w:tc>
          <w:tcPr>
            <w:tcW w:w="996" w:type="dxa"/>
            <w:tcBorders>
              <w:bottom w:val="single" w:sz="4" w:space="0" w:color="auto"/>
            </w:tcBorders>
            <w:shd w:val="clear" w:color="auto" w:fill="D9D9D9" w:themeFill="background1" w:themeFillShade="D9"/>
            <w:textDirection w:val="tbRl"/>
            <w:vAlign w:val="center"/>
          </w:tcPr>
          <w:p w14:paraId="0C2078AF"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QMV33650</w:t>
            </w:r>
          </w:p>
        </w:tc>
        <w:tc>
          <w:tcPr>
            <w:tcW w:w="830" w:type="dxa"/>
            <w:tcBorders>
              <w:bottom w:val="single" w:sz="4" w:space="0" w:color="auto"/>
            </w:tcBorders>
            <w:shd w:val="clear" w:color="auto" w:fill="D9D9D9" w:themeFill="background1" w:themeFillShade="D9"/>
            <w:textDirection w:val="tbRl"/>
            <w:vAlign w:val="center"/>
          </w:tcPr>
          <w:p w14:paraId="54C284E6"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QMV33753</w:t>
            </w:r>
          </w:p>
        </w:tc>
        <w:tc>
          <w:tcPr>
            <w:tcW w:w="831" w:type="dxa"/>
            <w:tcBorders>
              <w:bottom w:val="single" w:sz="4" w:space="0" w:color="auto"/>
            </w:tcBorders>
            <w:shd w:val="clear" w:color="auto" w:fill="D9D9D9" w:themeFill="background1" w:themeFillShade="D9"/>
            <w:textDirection w:val="tbRl"/>
            <w:vAlign w:val="center"/>
          </w:tcPr>
          <w:p w14:paraId="457155A7"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QMV33753</w:t>
            </w:r>
          </w:p>
        </w:tc>
        <w:tc>
          <w:tcPr>
            <w:tcW w:w="831" w:type="dxa"/>
            <w:tcBorders>
              <w:bottom w:val="single" w:sz="4" w:space="0" w:color="auto"/>
            </w:tcBorders>
            <w:shd w:val="clear" w:color="auto" w:fill="D9D9D9" w:themeFill="background1" w:themeFillShade="D9"/>
            <w:textDirection w:val="tbRl"/>
            <w:vAlign w:val="center"/>
          </w:tcPr>
          <w:p w14:paraId="27EFC94D"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QMV33753</w:t>
            </w:r>
          </w:p>
        </w:tc>
        <w:tc>
          <w:tcPr>
            <w:tcW w:w="643" w:type="dxa"/>
            <w:tcBorders>
              <w:bottom w:val="single" w:sz="4" w:space="0" w:color="auto"/>
            </w:tcBorders>
            <w:shd w:val="clear" w:color="auto" w:fill="D9D9D9" w:themeFill="background1" w:themeFillShade="D9"/>
            <w:textDirection w:val="tbRl"/>
            <w:vAlign w:val="center"/>
          </w:tcPr>
          <w:p w14:paraId="350A5C73" w14:textId="77777777" w:rsidR="005600E5" w:rsidRPr="00625DC3" w:rsidRDefault="005600E5" w:rsidP="007101B0">
            <w:pPr>
              <w:ind w:left="113" w:right="113"/>
              <w:jc w:val="center"/>
              <w:cnfStyle w:val="000000000000" w:firstRow="0" w:lastRow="0" w:firstColumn="0" w:lastColumn="0" w:oddVBand="0" w:evenVBand="0" w:oddHBand="0" w:evenHBand="0" w:firstRowFirstColumn="0" w:firstRowLastColumn="0" w:lastRowFirstColumn="0" w:lastRowLastColumn="0"/>
              <w:rPr>
                <w:rFonts w:cs="Arial"/>
                <w:sz w:val="12"/>
                <w:szCs w:val="12"/>
              </w:rPr>
            </w:pPr>
            <w:r w:rsidRPr="00625DC3">
              <w:rPr>
                <w:rFonts w:cs="Arial"/>
                <w:sz w:val="12"/>
                <w:szCs w:val="12"/>
              </w:rPr>
              <w:t>QMV33753</w:t>
            </w:r>
          </w:p>
        </w:tc>
      </w:tr>
    </w:tbl>
    <w:p w14:paraId="252C5057" w14:textId="77777777" w:rsidR="005600E5" w:rsidRDefault="005600E5" w:rsidP="00DD69B9">
      <w:pPr>
        <w:pStyle w:val="Caption"/>
        <w:jc w:val="center"/>
        <w:rPr>
          <w:rFonts w:ascii="Aptos" w:hAnsi="Aptos" w:cs="Arial"/>
          <w:i w:val="0"/>
          <w:iCs w:val="0"/>
          <w:sz w:val="20"/>
          <w:szCs w:val="20"/>
        </w:rPr>
        <w:sectPr w:rsidR="005600E5" w:rsidSect="005600E5">
          <w:pgSz w:w="16838" w:h="11906" w:orient="landscape"/>
          <w:pgMar w:top="1440" w:right="1440" w:bottom="1133" w:left="993" w:header="708" w:footer="0" w:gutter="0"/>
          <w:cols w:space="720"/>
          <w:formProt w:val="0"/>
          <w:docGrid w:linePitch="360"/>
        </w:sectPr>
      </w:pPr>
    </w:p>
    <w:p w14:paraId="4DC3678F" w14:textId="77777777" w:rsidR="005600E5" w:rsidRDefault="005600E5" w:rsidP="005600E5">
      <w:pPr>
        <w:rPr>
          <w:sz w:val="16"/>
          <w:szCs w:val="16"/>
        </w:rPr>
      </w:pPr>
      <w:r>
        <w:rPr>
          <w:noProof/>
          <w:sz w:val="16"/>
          <w:szCs w:val="16"/>
        </w:rPr>
        <w:lastRenderedPageBreak/>
        <w:drawing>
          <wp:inline distT="0" distB="0" distL="0" distR="0" wp14:anchorId="1D4E17B0" wp14:editId="1C0F1036">
            <wp:extent cx="5367340" cy="4284000"/>
            <wp:effectExtent l="0" t="0" r="5080" b="2540"/>
            <wp:docPr id="1739764896" name="Imagem 1" descr="A graph of a bar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9764896" name="Imagem 1" descr="A graph of a bar graph&#10;&#10;AI-generated content may be incorrect."/>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67340" cy="4284000"/>
                    </a:xfrm>
                    <a:prstGeom prst="rect">
                      <a:avLst/>
                    </a:prstGeom>
                    <a:noFill/>
                  </pic:spPr>
                </pic:pic>
              </a:graphicData>
            </a:graphic>
          </wp:inline>
        </w:drawing>
      </w:r>
    </w:p>
    <w:p w14:paraId="5C68A78C" w14:textId="1A0472E3" w:rsidR="005600E5" w:rsidRDefault="005600E5" w:rsidP="005600E5">
      <w:pPr>
        <w:jc w:val="both"/>
        <w:rPr>
          <w:rFonts w:eastAsia="Arial" w:cs="Arial"/>
        </w:rPr>
      </w:pPr>
      <w:r w:rsidRPr="00F60204">
        <w:rPr>
          <w:b/>
          <w:bCs/>
        </w:rPr>
        <w:t xml:space="preserve">Figure </w:t>
      </w:r>
      <w:r>
        <w:rPr>
          <w:b/>
          <w:bCs/>
        </w:rPr>
        <w:t>3</w:t>
      </w:r>
      <w:r w:rsidRPr="00F60204">
        <w:rPr>
          <w:b/>
          <w:bCs/>
        </w:rPr>
        <w:t>.</w:t>
      </w:r>
      <w:r>
        <w:rPr>
          <w:b/>
          <w:bCs/>
        </w:rPr>
        <w:t xml:space="preserve"> </w:t>
      </w:r>
      <w:r>
        <w:rPr>
          <w:rFonts w:eastAsia="Arial" w:cs="Arial"/>
        </w:rPr>
        <w:t xml:space="preserve">The </w:t>
      </w:r>
      <w:r w:rsidRPr="006E6A1E">
        <w:rPr>
          <w:rFonts w:eastAsia="Arial" w:cs="Arial"/>
        </w:rPr>
        <w:t xml:space="preserve">minimum sequence identity pairwise </w:t>
      </w:r>
      <w:r>
        <w:rPr>
          <w:rFonts w:eastAsia="Arial" w:cs="Arial"/>
        </w:rPr>
        <w:t>of proteins from α (alfa) OG.</w:t>
      </w:r>
    </w:p>
    <w:p w14:paraId="35F09474" w14:textId="77777777" w:rsidR="005600E5" w:rsidRDefault="005600E5" w:rsidP="005600E5">
      <w:pPr>
        <w:spacing w:after="160" w:line="259" w:lineRule="auto"/>
        <w:rPr>
          <w:rFonts w:eastAsia="Arial" w:cs="Arial"/>
        </w:rPr>
      </w:pPr>
      <w:r>
        <w:rPr>
          <w:rFonts w:eastAsia="Arial" w:cs="Arial"/>
        </w:rPr>
        <w:br w:type="page"/>
      </w:r>
    </w:p>
    <w:p w14:paraId="697C03E0" w14:textId="77777777" w:rsidR="005600E5" w:rsidRDefault="005600E5" w:rsidP="005600E5">
      <w:pPr>
        <w:jc w:val="both"/>
        <w:rPr>
          <w:sz w:val="16"/>
          <w:szCs w:val="16"/>
        </w:rPr>
      </w:pPr>
      <w:r>
        <w:rPr>
          <w:rFonts w:cs="Arial"/>
          <w:b/>
          <w:noProof/>
          <w:kern w:val="2"/>
          <w:sz w:val="18"/>
          <w:szCs w:val="18"/>
        </w:rPr>
        <w:lastRenderedPageBreak/>
        <w:drawing>
          <wp:inline distT="0" distB="0" distL="0" distR="0" wp14:anchorId="16EA5001" wp14:editId="360BE305">
            <wp:extent cx="5365837" cy="4284000"/>
            <wp:effectExtent l="0" t="0" r="6350" b="2540"/>
            <wp:docPr id="6" name="Imagem 6" descr="Gráfico, Histo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m 6" descr="Gráfico, Histograma&#10;&#10;Descrição gerada automaticamente"/>
                    <pic:cNvPicPr/>
                  </pic:nvPicPr>
                  <pic:blipFill>
                    <a:blip r:embed="rId18">
                      <a:extLst>
                        <a:ext uri="{28A0092B-C50C-407E-A947-70E740481C1C}">
                          <a14:useLocalDpi xmlns:a14="http://schemas.microsoft.com/office/drawing/2010/main" val="0"/>
                        </a:ext>
                      </a:extLst>
                    </a:blip>
                    <a:stretch>
                      <a:fillRect/>
                    </a:stretch>
                  </pic:blipFill>
                  <pic:spPr>
                    <a:xfrm>
                      <a:off x="0" y="0"/>
                      <a:ext cx="5365837" cy="4284000"/>
                    </a:xfrm>
                    <a:prstGeom prst="rect">
                      <a:avLst/>
                    </a:prstGeom>
                  </pic:spPr>
                </pic:pic>
              </a:graphicData>
            </a:graphic>
          </wp:inline>
        </w:drawing>
      </w:r>
    </w:p>
    <w:p w14:paraId="55AD8B21" w14:textId="4CD539A3" w:rsidR="005600E5" w:rsidRDefault="005600E5" w:rsidP="005600E5">
      <w:pPr>
        <w:jc w:val="both"/>
        <w:rPr>
          <w:rFonts w:eastAsia="Arial" w:cs="Arial"/>
        </w:rPr>
      </w:pPr>
      <w:r w:rsidRPr="00F60204">
        <w:rPr>
          <w:b/>
          <w:bCs/>
        </w:rPr>
        <w:t xml:space="preserve">Figure </w:t>
      </w:r>
      <w:r>
        <w:rPr>
          <w:b/>
          <w:bCs/>
        </w:rPr>
        <w:t>4</w:t>
      </w:r>
      <w:r w:rsidRPr="00F60204">
        <w:rPr>
          <w:b/>
          <w:bCs/>
        </w:rPr>
        <w:t>.</w:t>
      </w:r>
      <w:r>
        <w:rPr>
          <w:b/>
          <w:bCs/>
        </w:rPr>
        <w:t xml:space="preserve"> </w:t>
      </w:r>
      <w:r>
        <w:rPr>
          <w:rFonts w:eastAsia="Arial" w:cs="Arial"/>
        </w:rPr>
        <w:t xml:space="preserve">The </w:t>
      </w:r>
      <w:r w:rsidRPr="006E6A1E">
        <w:rPr>
          <w:rFonts w:eastAsia="Arial" w:cs="Arial"/>
        </w:rPr>
        <w:t xml:space="preserve">minimum sequence identity pairwise </w:t>
      </w:r>
      <w:r>
        <w:rPr>
          <w:rFonts w:eastAsia="Arial" w:cs="Arial"/>
        </w:rPr>
        <w:t>of proteins from integrase OG.</w:t>
      </w:r>
    </w:p>
    <w:p w14:paraId="7DBF5A42" w14:textId="77777777" w:rsidR="005600E5" w:rsidRDefault="005600E5" w:rsidP="005600E5">
      <w:pPr>
        <w:spacing w:after="160" w:line="259" w:lineRule="auto"/>
        <w:rPr>
          <w:rFonts w:eastAsia="Arial" w:cs="Arial"/>
        </w:rPr>
      </w:pPr>
      <w:r>
        <w:rPr>
          <w:rFonts w:eastAsia="Arial" w:cs="Arial"/>
        </w:rPr>
        <w:br w:type="page"/>
      </w:r>
    </w:p>
    <w:p w14:paraId="30F69E0C" w14:textId="77777777" w:rsidR="005600E5" w:rsidRDefault="005600E5" w:rsidP="005600E5">
      <w:pPr>
        <w:jc w:val="both"/>
        <w:rPr>
          <w:rFonts w:eastAsia="Arial" w:cs="Arial"/>
        </w:rPr>
      </w:pPr>
      <w:r>
        <w:rPr>
          <w:rFonts w:cs="Arial"/>
          <w:b/>
          <w:noProof/>
          <w:kern w:val="2"/>
          <w:sz w:val="18"/>
          <w:szCs w:val="18"/>
        </w:rPr>
        <w:lastRenderedPageBreak/>
        <w:drawing>
          <wp:inline distT="0" distB="0" distL="0" distR="0" wp14:anchorId="01111A8D" wp14:editId="08343DA3">
            <wp:extent cx="5365781" cy="4284000"/>
            <wp:effectExtent l="0" t="0" r="6350" b="2540"/>
            <wp:docPr id="7" name="Imagem 7" descr="Gráfico, Histo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7" descr="Gráfico, Histograma&#10;&#10;Descrição gerada automaticamente"/>
                    <pic:cNvPicPr/>
                  </pic:nvPicPr>
                  <pic:blipFill>
                    <a:blip r:embed="rId19">
                      <a:extLst>
                        <a:ext uri="{28A0092B-C50C-407E-A947-70E740481C1C}">
                          <a14:useLocalDpi xmlns:a14="http://schemas.microsoft.com/office/drawing/2010/main" val="0"/>
                        </a:ext>
                      </a:extLst>
                    </a:blip>
                    <a:stretch>
                      <a:fillRect/>
                    </a:stretch>
                  </pic:blipFill>
                  <pic:spPr>
                    <a:xfrm>
                      <a:off x="0" y="0"/>
                      <a:ext cx="5365781" cy="4284000"/>
                    </a:xfrm>
                    <a:prstGeom prst="rect">
                      <a:avLst/>
                    </a:prstGeom>
                  </pic:spPr>
                </pic:pic>
              </a:graphicData>
            </a:graphic>
          </wp:inline>
        </w:drawing>
      </w:r>
    </w:p>
    <w:p w14:paraId="001A06CF" w14:textId="5F399C7A" w:rsidR="005600E5" w:rsidRDefault="005600E5" w:rsidP="005600E5">
      <w:pPr>
        <w:jc w:val="both"/>
        <w:rPr>
          <w:rFonts w:eastAsia="Arial" w:cs="Arial"/>
        </w:rPr>
      </w:pPr>
      <w:r w:rsidRPr="00F60204">
        <w:rPr>
          <w:b/>
          <w:bCs/>
        </w:rPr>
        <w:t xml:space="preserve">Figure </w:t>
      </w:r>
      <w:r>
        <w:rPr>
          <w:b/>
          <w:bCs/>
        </w:rPr>
        <w:t>5</w:t>
      </w:r>
      <w:r w:rsidRPr="00F60204">
        <w:rPr>
          <w:b/>
          <w:bCs/>
        </w:rPr>
        <w:t>.</w:t>
      </w:r>
      <w:r>
        <w:rPr>
          <w:b/>
          <w:bCs/>
        </w:rPr>
        <w:t xml:space="preserve"> </w:t>
      </w:r>
      <w:r>
        <w:rPr>
          <w:rFonts w:eastAsia="Arial" w:cs="Arial"/>
        </w:rPr>
        <w:t xml:space="preserve">The </w:t>
      </w:r>
      <w:r w:rsidRPr="006E6A1E">
        <w:rPr>
          <w:rFonts w:eastAsia="Arial" w:cs="Arial"/>
        </w:rPr>
        <w:t xml:space="preserve">minimum sequence identity pairwise </w:t>
      </w:r>
      <w:r>
        <w:rPr>
          <w:rFonts w:eastAsia="Arial" w:cs="Arial"/>
        </w:rPr>
        <w:t>of proteins from tail lysozyme OG.</w:t>
      </w:r>
    </w:p>
    <w:p w14:paraId="0183DB84" w14:textId="77777777" w:rsidR="005600E5" w:rsidRDefault="005600E5" w:rsidP="005600E5">
      <w:pPr>
        <w:spacing w:after="160" w:line="259" w:lineRule="auto"/>
        <w:rPr>
          <w:rFonts w:eastAsia="Arial" w:cs="Arial"/>
        </w:rPr>
      </w:pPr>
      <w:r>
        <w:rPr>
          <w:rFonts w:eastAsia="Arial" w:cs="Arial"/>
        </w:rPr>
        <w:br w:type="page"/>
      </w:r>
    </w:p>
    <w:p w14:paraId="3A88FFCB" w14:textId="77777777" w:rsidR="005600E5" w:rsidRDefault="005600E5" w:rsidP="005600E5">
      <w:pPr>
        <w:jc w:val="both"/>
        <w:rPr>
          <w:rFonts w:eastAsia="Arial" w:cs="Arial"/>
        </w:rPr>
      </w:pPr>
      <w:r>
        <w:rPr>
          <w:rFonts w:cs="Arial"/>
          <w:b/>
          <w:noProof/>
          <w:kern w:val="2"/>
          <w:sz w:val="18"/>
          <w:szCs w:val="18"/>
        </w:rPr>
        <w:lastRenderedPageBreak/>
        <w:drawing>
          <wp:inline distT="0" distB="0" distL="0" distR="0" wp14:anchorId="572D4259" wp14:editId="7E573525">
            <wp:extent cx="5365917" cy="4284000"/>
            <wp:effectExtent l="0" t="0" r="6350" b="2540"/>
            <wp:docPr id="8" name="Imagem 8"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descr="Gráfico&#10;&#10;Descrição gerada automaticamente"/>
                    <pic:cNvPicPr/>
                  </pic:nvPicPr>
                  <pic:blipFill>
                    <a:blip r:embed="rId20">
                      <a:extLst>
                        <a:ext uri="{28A0092B-C50C-407E-A947-70E740481C1C}">
                          <a14:useLocalDpi xmlns:a14="http://schemas.microsoft.com/office/drawing/2010/main" val="0"/>
                        </a:ext>
                      </a:extLst>
                    </a:blip>
                    <a:stretch>
                      <a:fillRect/>
                    </a:stretch>
                  </pic:blipFill>
                  <pic:spPr>
                    <a:xfrm>
                      <a:off x="0" y="0"/>
                      <a:ext cx="5365917" cy="4284000"/>
                    </a:xfrm>
                    <a:prstGeom prst="rect">
                      <a:avLst/>
                    </a:prstGeom>
                  </pic:spPr>
                </pic:pic>
              </a:graphicData>
            </a:graphic>
          </wp:inline>
        </w:drawing>
      </w:r>
    </w:p>
    <w:p w14:paraId="34C9D05F" w14:textId="5915B010" w:rsidR="005600E5" w:rsidRDefault="005600E5" w:rsidP="005600E5">
      <w:pPr>
        <w:jc w:val="both"/>
        <w:rPr>
          <w:rFonts w:eastAsia="Arial" w:cs="Arial"/>
        </w:rPr>
      </w:pPr>
      <w:r>
        <w:rPr>
          <w:b/>
          <w:bCs/>
        </w:rPr>
        <w:t xml:space="preserve">Figure 6. </w:t>
      </w:r>
      <w:r>
        <w:rPr>
          <w:rFonts w:eastAsia="Arial" w:cs="Arial"/>
        </w:rPr>
        <w:t>The minimum sequence identity pairwise of proteins from β (beta) OG.</w:t>
      </w:r>
    </w:p>
    <w:p w14:paraId="3D4B9F75" w14:textId="77777777" w:rsidR="005600E5" w:rsidRDefault="005600E5" w:rsidP="005600E5">
      <w:pPr>
        <w:spacing w:after="160" w:line="259" w:lineRule="auto"/>
        <w:rPr>
          <w:rFonts w:eastAsia="Arial" w:cs="Arial"/>
        </w:rPr>
      </w:pPr>
      <w:r>
        <w:rPr>
          <w:rFonts w:eastAsia="Arial" w:cs="Arial"/>
        </w:rPr>
        <w:br w:type="page"/>
      </w:r>
    </w:p>
    <w:p w14:paraId="19312845" w14:textId="77777777" w:rsidR="005600E5" w:rsidRDefault="005600E5" w:rsidP="005600E5">
      <w:pPr>
        <w:jc w:val="both"/>
        <w:rPr>
          <w:rFonts w:eastAsia="Arial" w:cs="Arial"/>
        </w:rPr>
      </w:pPr>
      <w:r>
        <w:rPr>
          <w:rFonts w:cs="Arial"/>
          <w:b/>
          <w:noProof/>
          <w:kern w:val="2"/>
          <w:sz w:val="18"/>
          <w:szCs w:val="18"/>
        </w:rPr>
        <w:lastRenderedPageBreak/>
        <w:drawing>
          <wp:inline distT="0" distB="0" distL="0" distR="0" wp14:anchorId="729EC8AB" wp14:editId="50854E9E">
            <wp:extent cx="5366049" cy="4284000"/>
            <wp:effectExtent l="0" t="0" r="6350" b="2540"/>
            <wp:docPr id="11" name="Imagem 11"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m 11" descr="Gráfico&#10;&#10;Descrição gerada automaticamente"/>
                    <pic:cNvPicPr/>
                  </pic:nvPicPr>
                  <pic:blipFill>
                    <a:blip r:embed="rId21">
                      <a:extLst>
                        <a:ext uri="{28A0092B-C50C-407E-A947-70E740481C1C}">
                          <a14:useLocalDpi xmlns:a14="http://schemas.microsoft.com/office/drawing/2010/main" val="0"/>
                        </a:ext>
                      </a:extLst>
                    </a:blip>
                    <a:stretch>
                      <a:fillRect/>
                    </a:stretch>
                  </pic:blipFill>
                  <pic:spPr>
                    <a:xfrm>
                      <a:off x="0" y="0"/>
                      <a:ext cx="5366049" cy="4284000"/>
                    </a:xfrm>
                    <a:prstGeom prst="rect">
                      <a:avLst/>
                    </a:prstGeom>
                  </pic:spPr>
                </pic:pic>
              </a:graphicData>
            </a:graphic>
          </wp:inline>
        </w:drawing>
      </w:r>
    </w:p>
    <w:p w14:paraId="0DE28D9A" w14:textId="1E82ECF7" w:rsidR="005600E5" w:rsidRDefault="005600E5" w:rsidP="005600E5">
      <w:pPr>
        <w:jc w:val="both"/>
        <w:rPr>
          <w:rFonts w:eastAsia="Arial" w:cs="Arial"/>
        </w:rPr>
      </w:pPr>
      <w:r>
        <w:rPr>
          <w:b/>
          <w:bCs/>
        </w:rPr>
        <w:t xml:space="preserve">Figure 7. </w:t>
      </w:r>
      <w:r>
        <w:rPr>
          <w:rFonts w:eastAsia="Arial" w:cs="Arial"/>
        </w:rPr>
        <w:t>The minimum sequence identity pairwise of proteins from γ (Gamma) OG.</w:t>
      </w:r>
    </w:p>
    <w:p w14:paraId="475EF8B4" w14:textId="77777777" w:rsidR="005600E5" w:rsidRDefault="005600E5" w:rsidP="005600E5">
      <w:pPr>
        <w:spacing w:after="160" w:line="259" w:lineRule="auto"/>
        <w:rPr>
          <w:rFonts w:eastAsia="Arial" w:cs="Arial"/>
        </w:rPr>
      </w:pPr>
      <w:r>
        <w:rPr>
          <w:rFonts w:eastAsia="Arial" w:cs="Arial"/>
        </w:rPr>
        <w:br w:type="page"/>
      </w:r>
    </w:p>
    <w:p w14:paraId="2177EE3B" w14:textId="77777777" w:rsidR="005600E5" w:rsidRDefault="005600E5" w:rsidP="005600E5">
      <w:pPr>
        <w:jc w:val="both"/>
        <w:rPr>
          <w:b/>
          <w:bCs/>
        </w:rPr>
      </w:pPr>
      <w:r>
        <w:rPr>
          <w:rFonts w:cs="Arial"/>
          <w:b/>
          <w:noProof/>
          <w:kern w:val="2"/>
          <w:sz w:val="18"/>
          <w:szCs w:val="18"/>
        </w:rPr>
        <w:lastRenderedPageBreak/>
        <w:drawing>
          <wp:inline distT="0" distB="0" distL="0" distR="0" wp14:anchorId="2525DF0A" wp14:editId="38EA3BBB">
            <wp:extent cx="5365999" cy="4284000"/>
            <wp:effectExtent l="0" t="0" r="6350" b="2540"/>
            <wp:docPr id="12" name="Imagem 12" descr="Diagram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m 12" descr="Diagrama&#10;&#10;Descrição gerada automaticamente com confiança média"/>
                    <pic:cNvPicPr/>
                  </pic:nvPicPr>
                  <pic:blipFill>
                    <a:blip r:embed="rId22">
                      <a:extLst>
                        <a:ext uri="{28A0092B-C50C-407E-A947-70E740481C1C}">
                          <a14:useLocalDpi xmlns:a14="http://schemas.microsoft.com/office/drawing/2010/main" val="0"/>
                        </a:ext>
                      </a:extLst>
                    </a:blip>
                    <a:stretch>
                      <a:fillRect/>
                    </a:stretch>
                  </pic:blipFill>
                  <pic:spPr>
                    <a:xfrm>
                      <a:off x="0" y="0"/>
                      <a:ext cx="5365999" cy="4284000"/>
                    </a:xfrm>
                    <a:prstGeom prst="rect">
                      <a:avLst/>
                    </a:prstGeom>
                  </pic:spPr>
                </pic:pic>
              </a:graphicData>
            </a:graphic>
          </wp:inline>
        </w:drawing>
      </w:r>
    </w:p>
    <w:p w14:paraId="10FB02F0" w14:textId="5D00D7FD" w:rsidR="005600E5" w:rsidRDefault="005600E5" w:rsidP="005600E5">
      <w:pPr>
        <w:jc w:val="both"/>
        <w:rPr>
          <w:rFonts w:eastAsia="Arial" w:cs="Arial"/>
        </w:rPr>
      </w:pPr>
      <w:r>
        <w:rPr>
          <w:b/>
          <w:bCs/>
        </w:rPr>
        <w:t xml:space="preserve">Figure 8. </w:t>
      </w:r>
      <w:r>
        <w:rPr>
          <w:rFonts w:eastAsia="Arial" w:cs="Arial"/>
        </w:rPr>
        <w:t xml:space="preserve">The minimum sequence identity pairwise of proteins from </w:t>
      </w:r>
      <w:r w:rsidRPr="00A533E9">
        <w:rPr>
          <w:rFonts w:eastAsia="Arial" w:cs="Arial"/>
        </w:rPr>
        <w:t>δ</w:t>
      </w:r>
      <w:r>
        <w:rPr>
          <w:rFonts w:eastAsia="Arial" w:cs="Arial"/>
        </w:rPr>
        <w:t xml:space="preserve"> (delta) OG.</w:t>
      </w:r>
    </w:p>
    <w:p w14:paraId="08AC58D4" w14:textId="77777777" w:rsidR="005600E5" w:rsidRDefault="005600E5" w:rsidP="005600E5">
      <w:pPr>
        <w:spacing w:after="160" w:line="259" w:lineRule="auto"/>
        <w:rPr>
          <w:rFonts w:eastAsia="Arial" w:cs="Arial"/>
        </w:rPr>
      </w:pPr>
      <w:r>
        <w:rPr>
          <w:rFonts w:eastAsia="Arial" w:cs="Arial"/>
        </w:rPr>
        <w:br w:type="page"/>
      </w:r>
    </w:p>
    <w:p w14:paraId="56D873DD" w14:textId="77777777" w:rsidR="005600E5" w:rsidRDefault="005600E5" w:rsidP="005600E5">
      <w:pPr>
        <w:spacing w:after="160" w:line="259" w:lineRule="auto"/>
        <w:rPr>
          <w:rFonts w:eastAsia="Arial" w:cs="Arial"/>
        </w:rPr>
      </w:pPr>
      <w:r>
        <w:rPr>
          <w:rFonts w:cs="Arial"/>
          <w:b/>
          <w:noProof/>
          <w:kern w:val="2"/>
          <w:sz w:val="18"/>
          <w:szCs w:val="18"/>
        </w:rPr>
        <w:lastRenderedPageBreak/>
        <w:drawing>
          <wp:inline distT="0" distB="0" distL="0" distR="0" wp14:anchorId="0D023826" wp14:editId="2930BAA9">
            <wp:extent cx="5366091" cy="4284000"/>
            <wp:effectExtent l="0" t="0" r="6350" b="2540"/>
            <wp:docPr id="13" name="Imagem 13" descr="Gráf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m 13" descr="Gráfico&#10;&#10;Descrição gerada automaticamente"/>
                    <pic:cNvPicPr/>
                  </pic:nvPicPr>
                  <pic:blipFill>
                    <a:blip r:embed="rId23">
                      <a:extLst>
                        <a:ext uri="{28A0092B-C50C-407E-A947-70E740481C1C}">
                          <a14:useLocalDpi xmlns:a14="http://schemas.microsoft.com/office/drawing/2010/main" val="0"/>
                        </a:ext>
                      </a:extLst>
                    </a:blip>
                    <a:stretch>
                      <a:fillRect/>
                    </a:stretch>
                  </pic:blipFill>
                  <pic:spPr>
                    <a:xfrm>
                      <a:off x="0" y="0"/>
                      <a:ext cx="5366091" cy="4284000"/>
                    </a:xfrm>
                    <a:prstGeom prst="rect">
                      <a:avLst/>
                    </a:prstGeom>
                  </pic:spPr>
                </pic:pic>
              </a:graphicData>
            </a:graphic>
          </wp:inline>
        </w:drawing>
      </w:r>
    </w:p>
    <w:p w14:paraId="48E1BDA0" w14:textId="326B6740" w:rsidR="005600E5" w:rsidRDefault="005600E5" w:rsidP="005600E5">
      <w:pPr>
        <w:jc w:val="both"/>
        <w:rPr>
          <w:rFonts w:eastAsia="Arial" w:cs="Arial"/>
        </w:rPr>
      </w:pPr>
      <w:r>
        <w:rPr>
          <w:b/>
          <w:bCs/>
        </w:rPr>
        <w:t xml:space="preserve">Figure 9. </w:t>
      </w:r>
      <w:r>
        <w:rPr>
          <w:rFonts w:eastAsia="Arial" w:cs="Arial"/>
        </w:rPr>
        <w:t xml:space="preserve">The minimum sequence identity pairwise of proteins from </w:t>
      </w:r>
      <w:r w:rsidRPr="00A533E9">
        <w:rPr>
          <w:rFonts w:eastAsia="Arial" w:cs="Arial"/>
        </w:rPr>
        <w:t>ε (epsilon) OG</w:t>
      </w:r>
      <w:r>
        <w:rPr>
          <w:rFonts w:eastAsia="Arial" w:cs="Arial"/>
        </w:rPr>
        <w:t>.</w:t>
      </w:r>
    </w:p>
    <w:p w14:paraId="173482E3" w14:textId="77777777" w:rsidR="005600E5" w:rsidRDefault="005600E5" w:rsidP="005600E5">
      <w:pPr>
        <w:spacing w:after="160" w:line="259" w:lineRule="auto"/>
        <w:rPr>
          <w:rFonts w:eastAsia="Arial" w:cs="Arial"/>
        </w:rPr>
      </w:pPr>
    </w:p>
    <w:p w14:paraId="548DF72F" w14:textId="77777777" w:rsidR="005600E5" w:rsidRDefault="005600E5" w:rsidP="005600E5">
      <w:pPr>
        <w:spacing w:after="160" w:line="259" w:lineRule="auto"/>
        <w:rPr>
          <w:rFonts w:eastAsia="Arial" w:cs="Arial"/>
        </w:rPr>
      </w:pPr>
      <w:r>
        <w:rPr>
          <w:rFonts w:eastAsia="Arial" w:cs="Arial"/>
        </w:rPr>
        <w:br w:type="page"/>
      </w:r>
    </w:p>
    <w:p w14:paraId="6550B32B" w14:textId="77777777" w:rsidR="005600E5" w:rsidRDefault="005600E5" w:rsidP="005600E5">
      <w:pPr>
        <w:jc w:val="both"/>
        <w:rPr>
          <w:b/>
          <w:bCs/>
        </w:rPr>
      </w:pPr>
      <w:r>
        <w:rPr>
          <w:rFonts w:cs="Arial"/>
          <w:b/>
          <w:noProof/>
          <w:kern w:val="2"/>
          <w:sz w:val="18"/>
          <w:szCs w:val="18"/>
        </w:rPr>
        <w:lastRenderedPageBreak/>
        <w:drawing>
          <wp:inline distT="0" distB="0" distL="0" distR="0" wp14:anchorId="4D75A95B" wp14:editId="35EED83C">
            <wp:extent cx="5366143" cy="4284000"/>
            <wp:effectExtent l="0" t="0" r="6350" b="2540"/>
            <wp:docPr id="23" name="Imagem 23" descr="Gráfic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m 23" descr="Gráfico&#10;&#10;Descrição gerada automaticamente com confiança média"/>
                    <pic:cNvPicPr/>
                  </pic:nvPicPr>
                  <pic:blipFill>
                    <a:blip r:embed="rId24">
                      <a:extLst>
                        <a:ext uri="{28A0092B-C50C-407E-A947-70E740481C1C}">
                          <a14:useLocalDpi xmlns:a14="http://schemas.microsoft.com/office/drawing/2010/main" val="0"/>
                        </a:ext>
                      </a:extLst>
                    </a:blip>
                    <a:stretch>
                      <a:fillRect/>
                    </a:stretch>
                  </pic:blipFill>
                  <pic:spPr>
                    <a:xfrm>
                      <a:off x="0" y="0"/>
                      <a:ext cx="5366143" cy="4284000"/>
                    </a:xfrm>
                    <a:prstGeom prst="rect">
                      <a:avLst/>
                    </a:prstGeom>
                  </pic:spPr>
                </pic:pic>
              </a:graphicData>
            </a:graphic>
          </wp:inline>
        </w:drawing>
      </w:r>
    </w:p>
    <w:p w14:paraId="63F66471" w14:textId="00341D5A" w:rsidR="005600E5" w:rsidRDefault="005600E5" w:rsidP="005600E5">
      <w:pPr>
        <w:jc w:val="both"/>
        <w:rPr>
          <w:rFonts w:eastAsia="Arial" w:cs="Arial"/>
        </w:rPr>
      </w:pPr>
      <w:r>
        <w:rPr>
          <w:b/>
          <w:bCs/>
        </w:rPr>
        <w:t xml:space="preserve">Figure S10. </w:t>
      </w:r>
      <w:r>
        <w:rPr>
          <w:rFonts w:eastAsia="Arial" w:cs="Arial"/>
        </w:rPr>
        <w:t xml:space="preserve">The minimum sequence identity pairwise of proteins from </w:t>
      </w:r>
      <w:proofErr w:type="spellStart"/>
      <w:r>
        <w:rPr>
          <w:rFonts w:eastAsia="Arial" w:cs="Arial"/>
        </w:rPr>
        <w:t>holin</w:t>
      </w:r>
      <w:proofErr w:type="spellEnd"/>
      <w:r>
        <w:rPr>
          <w:rFonts w:eastAsia="Arial" w:cs="Arial"/>
        </w:rPr>
        <w:t xml:space="preserve"> OG.</w:t>
      </w:r>
    </w:p>
    <w:p w14:paraId="7E782B7F" w14:textId="77777777" w:rsidR="005600E5" w:rsidRDefault="005600E5" w:rsidP="005600E5">
      <w:pPr>
        <w:spacing w:after="160" w:line="259" w:lineRule="auto"/>
        <w:rPr>
          <w:rFonts w:eastAsia="Arial" w:cs="Arial"/>
        </w:rPr>
      </w:pPr>
      <w:r>
        <w:rPr>
          <w:rFonts w:eastAsia="Arial" w:cs="Arial"/>
        </w:rPr>
        <w:br w:type="page"/>
      </w:r>
    </w:p>
    <w:p w14:paraId="6329AF48" w14:textId="77777777" w:rsidR="005600E5" w:rsidRDefault="005600E5" w:rsidP="005600E5">
      <w:pPr>
        <w:jc w:val="both"/>
        <w:rPr>
          <w:rFonts w:eastAsia="Arial" w:cs="Arial"/>
        </w:rPr>
      </w:pPr>
      <w:r>
        <w:rPr>
          <w:rFonts w:eastAsia="Arial" w:cs="Arial"/>
          <w:noProof/>
        </w:rPr>
        <w:lastRenderedPageBreak/>
        <w:drawing>
          <wp:inline distT="0" distB="0" distL="0" distR="0" wp14:anchorId="26EA36E9" wp14:editId="08EDA0F1">
            <wp:extent cx="5362558" cy="4284000"/>
            <wp:effectExtent l="0" t="0" r="0" b="2540"/>
            <wp:docPr id="569400901" name="Imagem 2" descr="A graph with numbers and a bar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400901" name="Imagem 2" descr="A graph with numbers and a bar chart&#10;&#10;AI-generated content may be incorrec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362558" cy="4284000"/>
                    </a:xfrm>
                    <a:prstGeom prst="rect">
                      <a:avLst/>
                    </a:prstGeom>
                    <a:noFill/>
                  </pic:spPr>
                </pic:pic>
              </a:graphicData>
            </a:graphic>
          </wp:inline>
        </w:drawing>
      </w:r>
    </w:p>
    <w:p w14:paraId="513638A5" w14:textId="6858A81D" w:rsidR="002B0864" w:rsidRDefault="005600E5" w:rsidP="005600E5">
      <w:pPr>
        <w:jc w:val="both"/>
        <w:rPr>
          <w:rFonts w:eastAsia="Arial" w:cs="Arial"/>
        </w:rPr>
      </w:pPr>
      <w:r>
        <w:rPr>
          <w:b/>
          <w:bCs/>
        </w:rPr>
        <w:t xml:space="preserve">Figure 11. </w:t>
      </w:r>
      <w:r>
        <w:rPr>
          <w:rFonts w:eastAsia="Arial" w:cs="Arial"/>
        </w:rPr>
        <w:t>The minimum sequence identity pairwise of proteins from tail OG.</w:t>
      </w:r>
    </w:p>
    <w:p w14:paraId="51094F98" w14:textId="77777777" w:rsidR="005142F5" w:rsidRDefault="002B0864" w:rsidP="005142F5">
      <w:pPr>
        <w:keepNext/>
        <w:ind w:left="-567"/>
      </w:pPr>
      <w:r>
        <w:rPr>
          <w:rFonts w:eastAsia="Arial" w:cs="Arial"/>
        </w:rPr>
        <w:br w:type="page"/>
      </w:r>
      <w:r w:rsidR="00F71C3E">
        <w:rPr>
          <w:rFonts w:eastAsia="Arial" w:cs="Arial"/>
          <w:noProof/>
        </w:rPr>
        <w:lastRenderedPageBreak/>
        <w:drawing>
          <wp:inline distT="0" distB="0" distL="0" distR="0" wp14:anchorId="16CF6911" wp14:editId="79E09B8B">
            <wp:extent cx="6542413" cy="5634841"/>
            <wp:effectExtent l="0" t="0" r="0" b="4445"/>
            <wp:docPr id="50587256" name="Picture 2" descr="A screenshot of a t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87256" name="Picture 2" descr="A screenshot of a test&#10;&#10;AI-generated content may be incorrect."/>
                    <pic:cNvPicPr/>
                  </pic:nvPicPr>
                  <pic:blipFill rotWithShape="1">
                    <a:blip r:embed="rId26" cstate="print">
                      <a:extLst>
                        <a:ext uri="{28A0092B-C50C-407E-A947-70E740481C1C}">
                          <a14:useLocalDpi xmlns:a14="http://schemas.microsoft.com/office/drawing/2010/main" val="0"/>
                        </a:ext>
                      </a:extLst>
                    </a:blip>
                    <a:srcRect l="3300" t="26318" r="10920"/>
                    <a:stretch>
                      <a:fillRect/>
                    </a:stretch>
                  </pic:blipFill>
                  <pic:spPr bwMode="auto">
                    <a:xfrm>
                      <a:off x="0" y="0"/>
                      <a:ext cx="6549316" cy="5640787"/>
                    </a:xfrm>
                    <a:prstGeom prst="rect">
                      <a:avLst/>
                    </a:prstGeom>
                    <a:ln>
                      <a:noFill/>
                    </a:ln>
                    <a:extLst>
                      <a:ext uri="{53640926-AAD7-44D8-BBD7-CCE9431645EC}">
                        <a14:shadowObscured xmlns:a14="http://schemas.microsoft.com/office/drawing/2010/main"/>
                      </a:ext>
                    </a:extLst>
                  </pic:spPr>
                </pic:pic>
              </a:graphicData>
            </a:graphic>
          </wp:inline>
        </w:drawing>
      </w:r>
    </w:p>
    <w:p w14:paraId="2C363FB2" w14:textId="7D6A4B6A" w:rsidR="002B0864" w:rsidRPr="005142F5" w:rsidRDefault="005142F5" w:rsidP="005142F5">
      <w:pPr>
        <w:pStyle w:val="Caption"/>
        <w:rPr>
          <w:rFonts w:ascii="Aptos" w:hAnsi="Aptos" w:cs="Arial"/>
          <w:i w:val="0"/>
          <w:iCs w:val="0"/>
          <w:sz w:val="20"/>
          <w:szCs w:val="20"/>
        </w:rPr>
      </w:pPr>
      <w:r w:rsidRPr="005142F5">
        <w:rPr>
          <w:rFonts w:ascii="Aptos" w:hAnsi="Aptos" w:cs="Arial"/>
          <w:b/>
          <w:bCs/>
          <w:i w:val="0"/>
          <w:iCs w:val="0"/>
          <w:sz w:val="20"/>
          <w:szCs w:val="20"/>
        </w:rPr>
        <w:t xml:space="preserve">Figure </w:t>
      </w:r>
      <w:r w:rsidRPr="005142F5">
        <w:rPr>
          <w:rFonts w:ascii="Aptos" w:hAnsi="Aptos" w:cs="Arial"/>
          <w:b/>
          <w:bCs/>
          <w:i w:val="0"/>
          <w:iCs w:val="0"/>
          <w:sz w:val="20"/>
          <w:szCs w:val="20"/>
        </w:rPr>
        <w:fldChar w:fldCharType="begin"/>
      </w:r>
      <w:r w:rsidRPr="005142F5">
        <w:rPr>
          <w:rFonts w:ascii="Aptos" w:hAnsi="Aptos" w:cs="Arial"/>
          <w:b/>
          <w:bCs/>
          <w:i w:val="0"/>
          <w:iCs w:val="0"/>
          <w:sz w:val="20"/>
          <w:szCs w:val="20"/>
        </w:rPr>
        <w:instrText xml:space="preserve"> SEQ Figure \* ARABIC </w:instrText>
      </w:r>
      <w:r w:rsidRPr="005142F5">
        <w:rPr>
          <w:rFonts w:ascii="Aptos" w:hAnsi="Aptos" w:cs="Arial"/>
          <w:b/>
          <w:bCs/>
          <w:i w:val="0"/>
          <w:iCs w:val="0"/>
          <w:sz w:val="20"/>
          <w:szCs w:val="20"/>
        </w:rPr>
        <w:fldChar w:fldCharType="separate"/>
      </w:r>
      <w:r w:rsidRPr="005142F5">
        <w:rPr>
          <w:rFonts w:ascii="Aptos" w:hAnsi="Aptos" w:cs="Arial"/>
          <w:b/>
          <w:bCs/>
          <w:i w:val="0"/>
          <w:iCs w:val="0"/>
          <w:sz w:val="20"/>
          <w:szCs w:val="20"/>
        </w:rPr>
        <w:t>1</w:t>
      </w:r>
      <w:r w:rsidRPr="005142F5">
        <w:rPr>
          <w:rFonts w:ascii="Aptos" w:hAnsi="Aptos" w:cs="Arial"/>
          <w:b/>
          <w:bCs/>
          <w:i w:val="0"/>
          <w:iCs w:val="0"/>
          <w:sz w:val="20"/>
          <w:szCs w:val="20"/>
        </w:rPr>
        <w:fldChar w:fldCharType="end"/>
      </w:r>
      <w:r w:rsidRPr="005142F5">
        <w:rPr>
          <w:rFonts w:ascii="Aptos" w:hAnsi="Aptos" w:cs="Arial"/>
          <w:b/>
          <w:bCs/>
          <w:i w:val="0"/>
          <w:iCs w:val="0"/>
          <w:sz w:val="20"/>
          <w:szCs w:val="20"/>
        </w:rPr>
        <w:t>2.</w:t>
      </w:r>
      <w:r w:rsidRPr="005142F5">
        <w:rPr>
          <w:rFonts w:ascii="Aptos" w:hAnsi="Aptos" w:cs="Arial"/>
          <w:i w:val="0"/>
          <w:iCs w:val="0"/>
          <w:sz w:val="20"/>
          <w:szCs w:val="20"/>
        </w:rPr>
        <w:t xml:space="preserve"> the pro- posed classification and taxonomy of RS phage CA1 and other related phages is shown with the proposed names of a new family, two new subfamilies, and new genera, and species</w:t>
      </w:r>
    </w:p>
    <w:sectPr w:rsidR="002B0864" w:rsidRPr="005142F5" w:rsidSect="005600E5">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44E22" w14:textId="77777777" w:rsidR="004C4891" w:rsidRDefault="004C4891">
      <w:r>
        <w:separator/>
      </w:r>
    </w:p>
  </w:endnote>
  <w:endnote w:type="continuationSeparator" w:id="0">
    <w:p w14:paraId="6C161FC1" w14:textId="77777777" w:rsidR="004C4891" w:rsidRDefault="004C48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 w:name="PingFang SC">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2194F" w14:textId="77777777" w:rsidR="004C4891" w:rsidRDefault="004C4891">
      <w:r>
        <w:separator/>
      </w:r>
    </w:p>
  </w:footnote>
  <w:footnote w:type="continuationSeparator" w:id="0">
    <w:p w14:paraId="270C8B0F" w14:textId="77777777" w:rsidR="004C4891" w:rsidRDefault="004C48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CCB4D" w14:textId="57B5E999"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795875906">
    <w:abstractNumId w:val="0"/>
  </w:num>
  <w:num w:numId="2" w16cid:durableId="542132751">
    <w:abstractNumId w:val="3"/>
  </w:num>
  <w:num w:numId="3" w16cid:durableId="498158086">
    <w:abstractNumId w:val="1"/>
  </w:num>
  <w:num w:numId="4" w16cid:durableId="8607076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ocumentProtection w:edit="readOnly" w:enforcement="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LI0NDEwNrAwMzM0szRQ0lEKTi0uzszPAykwrwUATvvVcSwAAAA="/>
  </w:docVars>
  <w:rsids>
    <w:rsidRoot w:val="00A174CC"/>
    <w:rsid w:val="000027BC"/>
    <w:rsid w:val="000156B6"/>
    <w:rsid w:val="00017BF9"/>
    <w:rsid w:val="00020349"/>
    <w:rsid w:val="00021060"/>
    <w:rsid w:val="00023385"/>
    <w:rsid w:val="00035A87"/>
    <w:rsid w:val="00036B1A"/>
    <w:rsid w:val="000406E1"/>
    <w:rsid w:val="00040CB0"/>
    <w:rsid w:val="0004176B"/>
    <w:rsid w:val="000449DB"/>
    <w:rsid w:val="00044C71"/>
    <w:rsid w:val="0008012E"/>
    <w:rsid w:val="000953D3"/>
    <w:rsid w:val="00096F5C"/>
    <w:rsid w:val="000A146A"/>
    <w:rsid w:val="000A52DB"/>
    <w:rsid w:val="000A7027"/>
    <w:rsid w:val="000B0743"/>
    <w:rsid w:val="000B1BF3"/>
    <w:rsid w:val="000B5D78"/>
    <w:rsid w:val="000B631C"/>
    <w:rsid w:val="000B6878"/>
    <w:rsid w:val="000C56BC"/>
    <w:rsid w:val="000D1431"/>
    <w:rsid w:val="000D182E"/>
    <w:rsid w:val="000D4CCC"/>
    <w:rsid w:val="000D5EB9"/>
    <w:rsid w:val="000E54FF"/>
    <w:rsid w:val="000F51F4"/>
    <w:rsid w:val="000F7067"/>
    <w:rsid w:val="000F733C"/>
    <w:rsid w:val="000F79E1"/>
    <w:rsid w:val="00100883"/>
    <w:rsid w:val="00106232"/>
    <w:rsid w:val="0011008F"/>
    <w:rsid w:val="00117C72"/>
    <w:rsid w:val="001240E8"/>
    <w:rsid w:val="0013113D"/>
    <w:rsid w:val="001322FC"/>
    <w:rsid w:val="00153BB8"/>
    <w:rsid w:val="00162867"/>
    <w:rsid w:val="00163D24"/>
    <w:rsid w:val="00164CD7"/>
    <w:rsid w:val="00171083"/>
    <w:rsid w:val="00172351"/>
    <w:rsid w:val="00190AAF"/>
    <w:rsid w:val="00196747"/>
    <w:rsid w:val="00196D33"/>
    <w:rsid w:val="001D0007"/>
    <w:rsid w:val="001D3E3E"/>
    <w:rsid w:val="001E57EF"/>
    <w:rsid w:val="00212638"/>
    <w:rsid w:val="00220A26"/>
    <w:rsid w:val="00223810"/>
    <w:rsid w:val="002312CE"/>
    <w:rsid w:val="0023149A"/>
    <w:rsid w:val="0023696B"/>
    <w:rsid w:val="0024086E"/>
    <w:rsid w:val="002417C6"/>
    <w:rsid w:val="00251F24"/>
    <w:rsid w:val="0025498B"/>
    <w:rsid w:val="002628FE"/>
    <w:rsid w:val="0026548A"/>
    <w:rsid w:val="00271A95"/>
    <w:rsid w:val="00273642"/>
    <w:rsid w:val="00284714"/>
    <w:rsid w:val="00296DA3"/>
    <w:rsid w:val="002A5A83"/>
    <w:rsid w:val="002B0864"/>
    <w:rsid w:val="002B5EDE"/>
    <w:rsid w:val="002C1B2A"/>
    <w:rsid w:val="002D428D"/>
    <w:rsid w:val="002D4340"/>
    <w:rsid w:val="002E1DBA"/>
    <w:rsid w:val="002E4C27"/>
    <w:rsid w:val="002F33B3"/>
    <w:rsid w:val="002F4709"/>
    <w:rsid w:val="00302FBB"/>
    <w:rsid w:val="00327E73"/>
    <w:rsid w:val="00333392"/>
    <w:rsid w:val="003355F5"/>
    <w:rsid w:val="0034025B"/>
    <w:rsid w:val="00340B87"/>
    <w:rsid w:val="00340CCE"/>
    <w:rsid w:val="00355CE0"/>
    <w:rsid w:val="00363A30"/>
    <w:rsid w:val="00364FA3"/>
    <w:rsid w:val="0037243A"/>
    <w:rsid w:val="00382FE8"/>
    <w:rsid w:val="003833FC"/>
    <w:rsid w:val="00383BBF"/>
    <w:rsid w:val="0038593F"/>
    <w:rsid w:val="003942B6"/>
    <w:rsid w:val="003974A2"/>
    <w:rsid w:val="003A166F"/>
    <w:rsid w:val="003A18C5"/>
    <w:rsid w:val="003A5ED7"/>
    <w:rsid w:val="003B0883"/>
    <w:rsid w:val="003B3832"/>
    <w:rsid w:val="003C49F7"/>
    <w:rsid w:val="003C4C34"/>
    <w:rsid w:val="003C5428"/>
    <w:rsid w:val="003E59DB"/>
    <w:rsid w:val="003F2A97"/>
    <w:rsid w:val="0043110C"/>
    <w:rsid w:val="00433E07"/>
    <w:rsid w:val="00437970"/>
    <w:rsid w:val="00471256"/>
    <w:rsid w:val="004830C9"/>
    <w:rsid w:val="00483776"/>
    <w:rsid w:val="004A5517"/>
    <w:rsid w:val="004C4891"/>
    <w:rsid w:val="004D0226"/>
    <w:rsid w:val="004D6DB3"/>
    <w:rsid w:val="004E2B8B"/>
    <w:rsid w:val="004F2F1E"/>
    <w:rsid w:val="004F3196"/>
    <w:rsid w:val="00507C5B"/>
    <w:rsid w:val="005142F5"/>
    <w:rsid w:val="00515BBC"/>
    <w:rsid w:val="00515CDE"/>
    <w:rsid w:val="005246E2"/>
    <w:rsid w:val="00534337"/>
    <w:rsid w:val="00536426"/>
    <w:rsid w:val="00543F86"/>
    <w:rsid w:val="005453CE"/>
    <w:rsid w:val="005470D9"/>
    <w:rsid w:val="00551198"/>
    <w:rsid w:val="0055461D"/>
    <w:rsid w:val="005600E5"/>
    <w:rsid w:val="005630AC"/>
    <w:rsid w:val="0058465A"/>
    <w:rsid w:val="00585065"/>
    <w:rsid w:val="00585293"/>
    <w:rsid w:val="00590DF3"/>
    <w:rsid w:val="00597926"/>
    <w:rsid w:val="005A355E"/>
    <w:rsid w:val="005A54C3"/>
    <w:rsid w:val="005A7B7D"/>
    <w:rsid w:val="005B4C7D"/>
    <w:rsid w:val="005C327E"/>
    <w:rsid w:val="005F7550"/>
    <w:rsid w:val="00603ADC"/>
    <w:rsid w:val="006041FB"/>
    <w:rsid w:val="006043FB"/>
    <w:rsid w:val="00607227"/>
    <w:rsid w:val="00607CBF"/>
    <w:rsid w:val="006109F7"/>
    <w:rsid w:val="00614656"/>
    <w:rsid w:val="00615D7A"/>
    <w:rsid w:val="0061666B"/>
    <w:rsid w:val="006261D8"/>
    <w:rsid w:val="00644136"/>
    <w:rsid w:val="0064491D"/>
    <w:rsid w:val="00647814"/>
    <w:rsid w:val="006566A6"/>
    <w:rsid w:val="00656CF9"/>
    <w:rsid w:val="006574AF"/>
    <w:rsid w:val="006634BF"/>
    <w:rsid w:val="00666462"/>
    <w:rsid w:val="0067795B"/>
    <w:rsid w:val="00683D0C"/>
    <w:rsid w:val="00683FA4"/>
    <w:rsid w:val="0069192D"/>
    <w:rsid w:val="00695721"/>
    <w:rsid w:val="006961F8"/>
    <w:rsid w:val="006A1FEB"/>
    <w:rsid w:val="006A3470"/>
    <w:rsid w:val="006B7AB8"/>
    <w:rsid w:val="006C0F51"/>
    <w:rsid w:val="006D18F6"/>
    <w:rsid w:val="006D428E"/>
    <w:rsid w:val="006E2497"/>
    <w:rsid w:val="006E5447"/>
    <w:rsid w:val="006F34ED"/>
    <w:rsid w:val="00723577"/>
    <w:rsid w:val="0072682D"/>
    <w:rsid w:val="00736440"/>
    <w:rsid w:val="00736D62"/>
    <w:rsid w:val="00737875"/>
    <w:rsid w:val="00740A3F"/>
    <w:rsid w:val="00741880"/>
    <w:rsid w:val="0075039E"/>
    <w:rsid w:val="00755984"/>
    <w:rsid w:val="00767BAF"/>
    <w:rsid w:val="00783DB7"/>
    <w:rsid w:val="0079780C"/>
    <w:rsid w:val="007B0F70"/>
    <w:rsid w:val="007B6511"/>
    <w:rsid w:val="007C094B"/>
    <w:rsid w:val="007D392F"/>
    <w:rsid w:val="007E0EF5"/>
    <w:rsid w:val="007E667B"/>
    <w:rsid w:val="007F4776"/>
    <w:rsid w:val="00813026"/>
    <w:rsid w:val="0081327F"/>
    <w:rsid w:val="00822B3A"/>
    <w:rsid w:val="00824208"/>
    <w:rsid w:val="0082503C"/>
    <w:rsid w:val="008308A0"/>
    <w:rsid w:val="0084183B"/>
    <w:rsid w:val="00851171"/>
    <w:rsid w:val="00852D43"/>
    <w:rsid w:val="008637FC"/>
    <w:rsid w:val="00865726"/>
    <w:rsid w:val="00865810"/>
    <w:rsid w:val="00871AA4"/>
    <w:rsid w:val="00871F6A"/>
    <w:rsid w:val="0088051C"/>
    <w:rsid w:val="008815EE"/>
    <w:rsid w:val="00883A5C"/>
    <w:rsid w:val="008A22E9"/>
    <w:rsid w:val="008A2BF1"/>
    <w:rsid w:val="008B43B1"/>
    <w:rsid w:val="008C310D"/>
    <w:rsid w:val="008D0ABE"/>
    <w:rsid w:val="008E2E46"/>
    <w:rsid w:val="008F51E2"/>
    <w:rsid w:val="008F64C5"/>
    <w:rsid w:val="00901EBC"/>
    <w:rsid w:val="00903048"/>
    <w:rsid w:val="00905FF5"/>
    <w:rsid w:val="009078FF"/>
    <w:rsid w:val="00915518"/>
    <w:rsid w:val="00920EEE"/>
    <w:rsid w:val="009457C8"/>
    <w:rsid w:val="00945AB4"/>
    <w:rsid w:val="009468FA"/>
    <w:rsid w:val="00953FFE"/>
    <w:rsid w:val="00964F7C"/>
    <w:rsid w:val="009703AF"/>
    <w:rsid w:val="00974174"/>
    <w:rsid w:val="009741D1"/>
    <w:rsid w:val="00974C28"/>
    <w:rsid w:val="00976E37"/>
    <w:rsid w:val="009A3B4A"/>
    <w:rsid w:val="009B30DA"/>
    <w:rsid w:val="009D1F63"/>
    <w:rsid w:val="009D5EC5"/>
    <w:rsid w:val="009D7A31"/>
    <w:rsid w:val="009F4B46"/>
    <w:rsid w:val="009F7856"/>
    <w:rsid w:val="009F7FD6"/>
    <w:rsid w:val="00A10BA1"/>
    <w:rsid w:val="00A174CC"/>
    <w:rsid w:val="00A2357C"/>
    <w:rsid w:val="00A2408A"/>
    <w:rsid w:val="00A32C0D"/>
    <w:rsid w:val="00A443CA"/>
    <w:rsid w:val="00A446DB"/>
    <w:rsid w:val="00A53A39"/>
    <w:rsid w:val="00A77B8E"/>
    <w:rsid w:val="00A82FBB"/>
    <w:rsid w:val="00A837D8"/>
    <w:rsid w:val="00A91197"/>
    <w:rsid w:val="00AA2873"/>
    <w:rsid w:val="00AA2A2E"/>
    <w:rsid w:val="00AA4711"/>
    <w:rsid w:val="00AB20C1"/>
    <w:rsid w:val="00AB4A09"/>
    <w:rsid w:val="00AB5F55"/>
    <w:rsid w:val="00AD0928"/>
    <w:rsid w:val="00AD201A"/>
    <w:rsid w:val="00AD2884"/>
    <w:rsid w:val="00AD5A3A"/>
    <w:rsid w:val="00AD759B"/>
    <w:rsid w:val="00AE02A4"/>
    <w:rsid w:val="00AE26F3"/>
    <w:rsid w:val="00AE2E79"/>
    <w:rsid w:val="00AE528C"/>
    <w:rsid w:val="00AF4998"/>
    <w:rsid w:val="00B014DF"/>
    <w:rsid w:val="00B03B7F"/>
    <w:rsid w:val="00B1187F"/>
    <w:rsid w:val="00B1342F"/>
    <w:rsid w:val="00B35CC8"/>
    <w:rsid w:val="00B47589"/>
    <w:rsid w:val="00B67FC7"/>
    <w:rsid w:val="00B77849"/>
    <w:rsid w:val="00B8768A"/>
    <w:rsid w:val="00B87BAC"/>
    <w:rsid w:val="00BD6C0B"/>
    <w:rsid w:val="00BD7967"/>
    <w:rsid w:val="00BE4F5A"/>
    <w:rsid w:val="00C44501"/>
    <w:rsid w:val="00C45F8C"/>
    <w:rsid w:val="00C51DEB"/>
    <w:rsid w:val="00C55633"/>
    <w:rsid w:val="00C57987"/>
    <w:rsid w:val="00C8775F"/>
    <w:rsid w:val="00C9165C"/>
    <w:rsid w:val="00C954C9"/>
    <w:rsid w:val="00C95FB7"/>
    <w:rsid w:val="00CD2C82"/>
    <w:rsid w:val="00CD2FA7"/>
    <w:rsid w:val="00CE1437"/>
    <w:rsid w:val="00CF0193"/>
    <w:rsid w:val="00CF3DE8"/>
    <w:rsid w:val="00CF59EA"/>
    <w:rsid w:val="00CF5DCA"/>
    <w:rsid w:val="00D003FE"/>
    <w:rsid w:val="00D010C1"/>
    <w:rsid w:val="00D04287"/>
    <w:rsid w:val="00D062BE"/>
    <w:rsid w:val="00D10857"/>
    <w:rsid w:val="00D11434"/>
    <w:rsid w:val="00D13AD5"/>
    <w:rsid w:val="00D161CE"/>
    <w:rsid w:val="00D22A80"/>
    <w:rsid w:val="00D23567"/>
    <w:rsid w:val="00D44A71"/>
    <w:rsid w:val="00D46663"/>
    <w:rsid w:val="00D5340D"/>
    <w:rsid w:val="00D56B76"/>
    <w:rsid w:val="00D639D9"/>
    <w:rsid w:val="00D77E1C"/>
    <w:rsid w:val="00DA2A14"/>
    <w:rsid w:val="00DB7A0A"/>
    <w:rsid w:val="00DC4C2C"/>
    <w:rsid w:val="00DD20AC"/>
    <w:rsid w:val="00DD3A45"/>
    <w:rsid w:val="00DD58AA"/>
    <w:rsid w:val="00DD69B9"/>
    <w:rsid w:val="00DE01F5"/>
    <w:rsid w:val="00E034BE"/>
    <w:rsid w:val="00E03703"/>
    <w:rsid w:val="00E14607"/>
    <w:rsid w:val="00E21C49"/>
    <w:rsid w:val="00E224C3"/>
    <w:rsid w:val="00E37077"/>
    <w:rsid w:val="00E43391"/>
    <w:rsid w:val="00E50727"/>
    <w:rsid w:val="00E65292"/>
    <w:rsid w:val="00E707DF"/>
    <w:rsid w:val="00E855CE"/>
    <w:rsid w:val="00E863D4"/>
    <w:rsid w:val="00E969AE"/>
    <w:rsid w:val="00E976E8"/>
    <w:rsid w:val="00EC3AD1"/>
    <w:rsid w:val="00ED4569"/>
    <w:rsid w:val="00EE484F"/>
    <w:rsid w:val="00EF2448"/>
    <w:rsid w:val="00F0485A"/>
    <w:rsid w:val="00F07121"/>
    <w:rsid w:val="00F110F7"/>
    <w:rsid w:val="00F170B5"/>
    <w:rsid w:val="00F17FD5"/>
    <w:rsid w:val="00F21A4F"/>
    <w:rsid w:val="00F30748"/>
    <w:rsid w:val="00F60CCF"/>
    <w:rsid w:val="00F62692"/>
    <w:rsid w:val="00F70F77"/>
    <w:rsid w:val="00F711CE"/>
    <w:rsid w:val="00F71C3E"/>
    <w:rsid w:val="00F74510"/>
    <w:rsid w:val="00F863BC"/>
    <w:rsid w:val="00F9028E"/>
    <w:rsid w:val="00F911F1"/>
    <w:rsid w:val="00F93F09"/>
    <w:rsid w:val="00F943F9"/>
    <w:rsid w:val="00FA1DC3"/>
    <w:rsid w:val="00FA2576"/>
    <w:rsid w:val="00FA79A3"/>
    <w:rsid w:val="00FB300C"/>
    <w:rsid w:val="00FC2269"/>
    <w:rsid w:val="00FE312D"/>
    <w:rsid w:val="00FF014F"/>
    <w:rsid w:val="00FF4171"/>
    <w:rsid w:val="0720CB82"/>
    <w:rsid w:val="0DF9DA72"/>
    <w:rsid w:val="1D5A7DD3"/>
    <w:rsid w:val="31996C85"/>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table" w:styleId="PlainTable1">
    <w:name w:val="Plain Table 1"/>
    <w:basedOn w:val="TableNormal"/>
    <w:uiPriority w:val="41"/>
    <w:rsid w:val="005600E5"/>
    <w:rPr>
      <w:sz w:val="22"/>
      <w:szCs w:val="22"/>
      <w:lang w:val="pt-BR"/>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19829554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tiff"/><Relationship Id="rId18" Type="http://schemas.openxmlformats.org/officeDocument/2006/relationships/image" Target="media/image5.jpg"/><Relationship Id="rId26" Type="http://schemas.openxmlformats.org/officeDocument/2006/relationships/image" Target="media/image13.tiff"/><Relationship Id="rId3" Type="http://schemas.openxmlformats.org/officeDocument/2006/relationships/styles" Target="styles.xml"/><Relationship Id="rId21" Type="http://schemas.openxmlformats.org/officeDocument/2006/relationships/image" Target="media/image8.jpg"/><Relationship Id="rId7" Type="http://schemas.openxmlformats.org/officeDocument/2006/relationships/endnotes" Target="endnotes.xml"/><Relationship Id="rId12" Type="http://schemas.openxmlformats.org/officeDocument/2006/relationships/hyperlink" Target="https://ictv.global/taxonomy/templates" TargetMode="Externa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7.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v.global/sc" TargetMode="External"/><Relationship Id="rId24" Type="http://schemas.openxmlformats.org/officeDocument/2006/relationships/image" Target="media/image11.jp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10.jpg"/><Relationship Id="rId28" Type="http://schemas.openxmlformats.org/officeDocument/2006/relationships/theme" Target="theme/theme1.xml"/><Relationship Id="rId10" Type="http://schemas.openxmlformats.org/officeDocument/2006/relationships/hyperlink" Target="mailto:r.r.rezende@ufv.brq" TargetMode="External"/><Relationship Id="rId19" Type="http://schemas.openxmlformats.org/officeDocument/2006/relationships/image" Target="media/image6.jpg"/><Relationship Id="rId4" Type="http://schemas.openxmlformats.org/officeDocument/2006/relationships/settings" Target="settings.xml"/><Relationship Id="rId9" Type="http://schemas.openxmlformats.org/officeDocument/2006/relationships/hyperlink" Target="mailto:palfenas@ufv.br" TargetMode="External"/><Relationship Id="rId14" Type="http://schemas.openxmlformats.org/officeDocument/2006/relationships/image" Target="media/image3.tiff"/><Relationship Id="rId22" Type="http://schemas.openxmlformats.org/officeDocument/2006/relationships/image" Target="media/image9.jp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D639799-6F6E-3247-A7D5-CC0BEDE1E001}">
  <we:reference id="wa200001011" version="1.2.0.0" store="en-US" storeType="OMEX"/>
  <we:alternateReferences>
    <we:reference id="WA200001011" version="1.2.0.0" store=""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Metadata/LabelInfo.xml><?xml version="1.0" encoding="utf-8"?>
<clbl:labelList xmlns:clbl="http://schemas.microsoft.com/office/2020/mipLabelMetadata">
  <clbl:label id="{fc0de803-e079-4d4f-96bc-6f3b3b6923e3}" enabled="1" method="Privileged" siteId="{07ef1208-413c-4b5e-9cdd-64ef305754f0}" contentBits="0"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21</Pages>
  <Words>2967</Words>
  <Characters>17942</Characters>
  <Application>Microsoft Office Word</Application>
  <DocSecurity>0</DocSecurity>
  <Lines>711</Lines>
  <Paragraphs>413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Dann Turner</cp:lastModifiedBy>
  <cp:revision>5</cp:revision>
  <dcterms:created xsi:type="dcterms:W3CDTF">2025-09-03T13:54:00Z</dcterms:created>
  <dcterms:modified xsi:type="dcterms:W3CDTF">2026-03-11T11:53:00Z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GrammarlyDocumentId">
    <vt:lpwstr>2e0f4f0b-c375-4b15-b6d3-979f0608b2c3</vt:lpwstr>
  </property>
  <property fmtid="{D5CDD505-2E9C-101B-9397-08002B2CF9AE}" pid="9" name="Mendeley Recent Style Id 0_1">
    <vt:lpwstr>http://www.zotero.org/styles/apa</vt:lpwstr>
  </property>
  <property fmtid="{D5CDD505-2E9C-101B-9397-08002B2CF9AE}" pid="10" name="Mendeley Recent Style Name 0_1">
    <vt:lpwstr>American Psychological Association 7th edition</vt:lpwstr>
  </property>
  <property fmtid="{D5CDD505-2E9C-101B-9397-08002B2CF9AE}" pid="11" name="Mendeley Recent Style Id 1_1">
    <vt:lpwstr>http://www.zotero.org/styles/archives-of-virology</vt:lpwstr>
  </property>
  <property fmtid="{D5CDD505-2E9C-101B-9397-08002B2CF9AE}" pid="12" name="Mendeley Recent Style Name 1_1">
    <vt:lpwstr>Archives of Virology</vt:lpwstr>
  </property>
  <property fmtid="{D5CDD505-2E9C-101B-9397-08002B2CF9AE}" pid="13" name="Mendeley Recent Style Id 2_1">
    <vt:lpwstr>http://www.zotero.org/styles/chicago-author-date</vt:lpwstr>
  </property>
  <property fmtid="{D5CDD505-2E9C-101B-9397-08002B2CF9AE}" pid="14" name="Mendeley Recent Style Name 2_1">
    <vt:lpwstr>Chicago Manual of Style 17th edition (author-date)</vt:lpwstr>
  </property>
  <property fmtid="{D5CDD505-2E9C-101B-9397-08002B2CF9AE}" pid="15" name="Mendeley Recent Style Id 3_1">
    <vt:lpwstr>http://www.zotero.org/styles/harvard-cite-them-right</vt:lpwstr>
  </property>
  <property fmtid="{D5CDD505-2E9C-101B-9397-08002B2CF9AE}" pid="16" name="Mendeley Recent Style Name 3_1">
    <vt:lpwstr>Cite Them Right 10th edition - Harvard</vt:lpwstr>
  </property>
  <property fmtid="{D5CDD505-2E9C-101B-9397-08002B2CF9AE}" pid="17" name="Mendeley Recent Style Id 4_1">
    <vt:lpwstr>http://www.zotero.org/styles/microbial-ecology</vt:lpwstr>
  </property>
  <property fmtid="{D5CDD505-2E9C-101B-9397-08002B2CF9AE}" pid="18" name="Mendeley Recent Style Name 4_1">
    <vt:lpwstr>Microbial Ecology</vt:lpwstr>
  </property>
  <property fmtid="{D5CDD505-2E9C-101B-9397-08002B2CF9AE}" pid="19" name="Mendeley Recent Style Id 5_1">
    <vt:lpwstr>http://www.zotero.org/styles/modern-humanities-research-association</vt:lpwstr>
  </property>
  <property fmtid="{D5CDD505-2E9C-101B-9397-08002B2CF9AE}" pid="20" name="Mendeley Recent Style Name 5_1">
    <vt:lpwstr>Modern Humanities Research Association 3rd edition (note with bibliography)</vt:lpwstr>
  </property>
  <property fmtid="{D5CDD505-2E9C-101B-9397-08002B2CF9AE}" pid="21" name="Mendeley Recent Style Id 6_1">
    <vt:lpwstr>http://www.zotero.org/styles/modern-language-association</vt:lpwstr>
  </property>
  <property fmtid="{D5CDD505-2E9C-101B-9397-08002B2CF9AE}" pid="22" name="Mendeley Recent Style Name 6_1">
    <vt:lpwstr>Modern Language Association 8th edition</vt:lpwstr>
  </property>
  <property fmtid="{D5CDD505-2E9C-101B-9397-08002B2CF9AE}" pid="23" name="Mendeley Recent Style Id 7_1">
    <vt:lpwstr>http://www.zotero.org/styles/nature</vt:lpwstr>
  </property>
  <property fmtid="{D5CDD505-2E9C-101B-9397-08002B2CF9AE}" pid="24" name="Mendeley Recent Style Name 7_1">
    <vt:lpwstr>Nature</vt:lpwstr>
  </property>
  <property fmtid="{D5CDD505-2E9C-101B-9397-08002B2CF9AE}" pid="25" name="Mendeley Recent Style Id 8_1">
    <vt:lpwstr>http://www.zotero.org/styles/plant-pathology</vt:lpwstr>
  </property>
  <property fmtid="{D5CDD505-2E9C-101B-9397-08002B2CF9AE}" pid="26" name="Mendeley Recent Style Name 8_1">
    <vt:lpwstr>Plant Pathology</vt:lpwstr>
  </property>
  <property fmtid="{D5CDD505-2E9C-101B-9397-08002B2CF9AE}" pid="27" name="Mendeley Recent Style Id 9_1">
    <vt:lpwstr>http://www.zotero.org/styles/tropical-plant-pathology</vt:lpwstr>
  </property>
  <property fmtid="{D5CDD505-2E9C-101B-9397-08002B2CF9AE}" pid="28" name="Mendeley Recent Style Name 9_1">
    <vt:lpwstr>Tropical Plant Pathology</vt:lpwstr>
  </property>
  <property fmtid="{D5CDD505-2E9C-101B-9397-08002B2CF9AE}" pid="29" name="Mendeley Document_1">
    <vt:lpwstr>True</vt:lpwstr>
  </property>
  <property fmtid="{D5CDD505-2E9C-101B-9397-08002B2CF9AE}" pid="30" name="Mendeley Unique User Id_1">
    <vt:lpwstr>2742d4a5-83a7-3ef9-bb87-e3f947901d54</vt:lpwstr>
  </property>
  <property fmtid="{D5CDD505-2E9C-101B-9397-08002B2CF9AE}" pid="31" name="Mendeley Citation Style_1">
    <vt:lpwstr>http://www.zotero.org/styles/archives-of-virology</vt:lpwstr>
  </property>
  <property fmtid="{D5CDD505-2E9C-101B-9397-08002B2CF9AE}" pid="32" name="grammarly_documentId">
    <vt:lpwstr>documentId_4139</vt:lpwstr>
  </property>
  <property fmtid="{D5CDD505-2E9C-101B-9397-08002B2CF9AE}" pid="33" name="grammarly_documentContext">
    <vt:lpwstr>{"goals":[],"domain":"general","emotions":[],"dialect":"american"}</vt:lpwstr>
  </property>
</Properties>
</file>