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1FB40924"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40E50E2E">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06BE8AF9" w:rsidR="00E37077" w:rsidRPr="001D0007" w:rsidRDefault="006453B1" w:rsidP="40E50E2E">
            <w:pPr>
              <w:rPr>
                <w:rFonts w:ascii="Aptos" w:hAnsi="Aptos" w:cs="Arial"/>
                <w:color w:val="000000" w:themeColor="text1"/>
                <w:sz w:val="20"/>
                <w:szCs w:val="20"/>
              </w:rPr>
            </w:pPr>
            <w:r w:rsidRPr="40E50E2E">
              <w:rPr>
                <w:rFonts w:ascii="Aptos" w:hAnsi="Aptos" w:cs="Arial"/>
                <w:color w:val="000000" w:themeColor="text1"/>
                <w:sz w:val="20"/>
                <w:szCs w:val="20"/>
              </w:rPr>
              <w:t>Create one new genus</w:t>
            </w:r>
            <w:r w:rsidR="3616F5B1" w:rsidRPr="40E50E2E">
              <w:rPr>
                <w:rFonts w:ascii="Aptos" w:hAnsi="Aptos" w:cs="Arial"/>
                <w:color w:val="000000" w:themeColor="text1"/>
                <w:sz w:val="20"/>
                <w:szCs w:val="20"/>
              </w:rPr>
              <w:t>,</w:t>
            </w:r>
            <w:r w:rsidRPr="40E50E2E">
              <w:rPr>
                <w:rFonts w:ascii="Aptos" w:hAnsi="Aptos" w:cs="Arial"/>
                <w:color w:val="000000" w:themeColor="text1"/>
                <w:sz w:val="20"/>
                <w:szCs w:val="20"/>
              </w:rPr>
              <w:t xml:space="preserve"> </w:t>
            </w:r>
            <w:r w:rsidR="009E305C" w:rsidRPr="40E50E2E">
              <w:rPr>
                <w:rFonts w:ascii="Aptos" w:hAnsi="Aptos" w:cs="Arial"/>
                <w:i/>
                <w:iCs/>
                <w:color w:val="000000" w:themeColor="text1"/>
                <w:sz w:val="20"/>
                <w:szCs w:val="20"/>
              </w:rPr>
              <w:t>Evaa</w:t>
            </w:r>
            <w:r w:rsidRPr="40E50E2E">
              <w:rPr>
                <w:rFonts w:ascii="Aptos" w:hAnsi="Aptos" w:cs="Arial"/>
                <w:i/>
                <w:iCs/>
                <w:color w:val="000000" w:themeColor="text1"/>
                <w:sz w:val="20"/>
                <w:szCs w:val="20"/>
              </w:rPr>
              <w:t>virus</w:t>
            </w:r>
            <w:r w:rsidR="44EC8220" w:rsidRPr="40E50E2E">
              <w:rPr>
                <w:rFonts w:ascii="Aptos" w:hAnsi="Aptos" w:cs="Arial"/>
                <w:i/>
                <w:iCs/>
                <w:color w:val="000000" w:themeColor="text1"/>
                <w:sz w:val="20"/>
                <w:szCs w:val="20"/>
              </w:rPr>
              <w:t>,</w:t>
            </w:r>
            <w:r w:rsidRPr="40E50E2E">
              <w:rPr>
                <w:rFonts w:ascii="Aptos" w:hAnsi="Aptos" w:cs="Arial"/>
                <w:color w:val="000000" w:themeColor="text1"/>
                <w:sz w:val="20"/>
                <w:szCs w:val="20"/>
              </w:rPr>
              <w:t xml:space="preserve"> with </w:t>
            </w:r>
            <w:r w:rsidR="00CF1CA9" w:rsidRPr="40E50E2E">
              <w:rPr>
                <w:rFonts w:ascii="Aptos" w:hAnsi="Aptos" w:cs="Arial"/>
                <w:color w:val="000000" w:themeColor="text1"/>
                <w:sz w:val="20"/>
                <w:szCs w:val="20"/>
              </w:rPr>
              <w:t>a single</w:t>
            </w:r>
            <w:r w:rsidRPr="40E50E2E">
              <w:rPr>
                <w:rFonts w:ascii="Aptos" w:hAnsi="Aptos" w:cs="Arial"/>
                <w:color w:val="000000" w:themeColor="text1"/>
                <w:sz w:val="20"/>
                <w:szCs w:val="20"/>
              </w:rPr>
              <w:t xml:space="preserve"> species (</w:t>
            </w:r>
            <w:r w:rsidR="494E878A" w:rsidRPr="40E50E2E">
              <w:rPr>
                <w:rFonts w:ascii="Aptos" w:hAnsi="Aptos" w:cs="Arial"/>
                <w:color w:val="000000" w:themeColor="text1"/>
                <w:sz w:val="20"/>
                <w:szCs w:val="20"/>
              </w:rPr>
              <w:t xml:space="preserve">Class </w:t>
            </w:r>
            <w:r w:rsidRPr="40E50E2E">
              <w:rPr>
                <w:rFonts w:ascii="Aptos" w:hAnsi="Aptos" w:cs="Arial"/>
                <w:i/>
                <w:iCs/>
                <w:color w:val="000000" w:themeColor="text1"/>
                <w:sz w:val="20"/>
                <w:szCs w:val="20"/>
              </w:rPr>
              <w:t>Caudoviricetes</w:t>
            </w:r>
            <w:r w:rsidRPr="40E50E2E">
              <w:rPr>
                <w:rFonts w:ascii="Aptos" w:hAnsi="Aptos" w:cs="Arial"/>
                <w:color w:val="000000" w:themeColor="text1"/>
                <w:sz w:val="20"/>
                <w:szCs w:val="20"/>
              </w:rPr>
              <w:t>).</w:t>
            </w:r>
          </w:p>
        </w:tc>
      </w:tr>
      <w:tr w:rsidR="00E37077" w:rsidRPr="00C95FB7" w14:paraId="6479468A" w14:textId="77777777" w:rsidTr="40E50E2E">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2B07AB6D" w:rsidR="00E37077" w:rsidRPr="006D2FDA" w:rsidRDefault="006D2FDA" w:rsidP="006D2FDA">
            <w:pPr>
              <w:rPr>
                <w:rFonts w:ascii="Aptos Narrow" w:hAnsi="Aptos Narrow"/>
                <w:color w:val="000000"/>
                <w:sz w:val="22"/>
                <w:szCs w:val="22"/>
                <w:lang w:val="en-GB"/>
              </w:rPr>
            </w:pPr>
            <w:r>
              <w:rPr>
                <w:rFonts w:ascii="Aptos Narrow" w:hAnsi="Aptos Narrow"/>
                <w:color w:val="000000"/>
                <w:sz w:val="22"/>
                <w:szCs w:val="22"/>
              </w:rPr>
              <w:t>2025.017B</w:t>
            </w:r>
            <w:r w:rsidR="000F4FCA">
              <w:rPr>
                <w:rFonts w:ascii="Aptos Narrow" w:hAnsi="Aptos Narrow"/>
                <w:color w:val="000000"/>
                <w:sz w:val="22"/>
                <w:szCs w:val="22"/>
              </w:rPr>
              <w:t>.Ac.v3.</w:t>
            </w:r>
            <w:r>
              <w:rPr>
                <w:rFonts w:ascii="Aptos Narrow" w:hAnsi="Aptos Narrow"/>
                <w:color w:val="000000"/>
                <w:sz w:val="22"/>
                <w:szCs w:val="22"/>
              </w:rPr>
              <w:t>Evaavirus_1ng_1ns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3E9E22AB"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39563AB7"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69CDA536"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263ECA6B" w:rsidR="002D4340" w:rsidRPr="00AF4998" w:rsidRDefault="002D4340" w:rsidP="00AF4998">
            <w:pPr>
              <w:rPr>
                <w:rFonts w:ascii="Aptos" w:hAnsi="Aptos" w:cs="Arial"/>
                <w:color w:val="0070C0"/>
                <w:sz w:val="20"/>
                <w:szCs w:val="20"/>
              </w:rPr>
            </w:pPr>
          </w:p>
        </w:tc>
      </w:tr>
      <w:tr w:rsidR="002D4340" w14:paraId="24E4F537" w14:textId="79E9BB15" w:rsidTr="00BD6C0B">
        <w:tc>
          <w:tcPr>
            <w:tcW w:w="1838" w:type="dxa"/>
            <w:shd w:val="clear" w:color="auto" w:fill="FFFFFF" w:themeFill="background1"/>
            <w:vAlign w:val="center"/>
          </w:tcPr>
          <w:p w14:paraId="6EA9DED5" w14:textId="6AEBE8F4"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Andrew M.</w:t>
            </w:r>
          </w:p>
        </w:tc>
        <w:tc>
          <w:tcPr>
            <w:tcW w:w="1418" w:type="dxa"/>
            <w:shd w:val="clear" w:color="auto" w:fill="FFFFFF" w:themeFill="background1"/>
            <w:vAlign w:val="center"/>
          </w:tcPr>
          <w:p w14:paraId="2759B022" w14:textId="21373BF3"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Kropinski</w:t>
            </w:r>
          </w:p>
        </w:tc>
        <w:tc>
          <w:tcPr>
            <w:tcW w:w="2835" w:type="dxa"/>
            <w:shd w:val="clear" w:color="auto" w:fill="FFFFFF" w:themeFill="background1"/>
            <w:vAlign w:val="center"/>
          </w:tcPr>
          <w:p w14:paraId="05D68F1D" w14:textId="016A0305"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Department of Pathobiology, University of Guelph, Guelph, Ontario, Canada</w:t>
            </w:r>
          </w:p>
        </w:tc>
        <w:tc>
          <w:tcPr>
            <w:tcW w:w="2126" w:type="dxa"/>
            <w:shd w:val="clear" w:color="auto" w:fill="FFFFFF" w:themeFill="background1"/>
            <w:vAlign w:val="center"/>
          </w:tcPr>
          <w:p w14:paraId="133CF739" w14:textId="4FF19C02"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Phage.Canada@gmail.com</w:t>
            </w:r>
          </w:p>
        </w:tc>
        <w:tc>
          <w:tcPr>
            <w:tcW w:w="1106" w:type="dxa"/>
            <w:shd w:val="clear" w:color="auto" w:fill="FFFFFF" w:themeFill="background1"/>
            <w:vAlign w:val="center"/>
          </w:tcPr>
          <w:p w14:paraId="16BB015A" w14:textId="02FACFCC" w:rsidR="002D4340" w:rsidRPr="00CD2C82" w:rsidRDefault="006453B1" w:rsidP="00E863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6453B1" w14:paraId="1B668FB3" w14:textId="2C6F00EF" w:rsidTr="00BD6C0B">
        <w:tc>
          <w:tcPr>
            <w:tcW w:w="1838" w:type="dxa"/>
            <w:vAlign w:val="center"/>
          </w:tcPr>
          <w:p w14:paraId="7C1B4F79" w14:textId="66735722" w:rsidR="006453B1" w:rsidRPr="00CD2C82" w:rsidRDefault="00CF1CA9" w:rsidP="006453B1">
            <w:pPr>
              <w:rPr>
                <w:rFonts w:ascii="Aptos" w:hAnsi="Aptos" w:cs="Arial"/>
                <w:bCs/>
                <w:color w:val="000000" w:themeColor="text1"/>
                <w:sz w:val="20"/>
                <w:szCs w:val="20"/>
              </w:rPr>
            </w:pPr>
            <w:r>
              <w:rPr>
                <w:rFonts w:ascii="Aptos" w:hAnsi="Aptos" w:cs="Arial"/>
                <w:bCs/>
                <w:color w:val="000000" w:themeColor="text1"/>
                <w:sz w:val="20"/>
                <w:szCs w:val="20"/>
              </w:rPr>
              <w:t xml:space="preserve">Ipek </w:t>
            </w:r>
          </w:p>
        </w:tc>
        <w:tc>
          <w:tcPr>
            <w:tcW w:w="1418" w:type="dxa"/>
            <w:vAlign w:val="center"/>
          </w:tcPr>
          <w:p w14:paraId="5E41446B" w14:textId="77CBD5BA" w:rsidR="006453B1" w:rsidRPr="00CD2C82" w:rsidRDefault="00CF1CA9" w:rsidP="006453B1">
            <w:pPr>
              <w:rPr>
                <w:rFonts w:ascii="Aptos" w:hAnsi="Aptos" w:cs="Arial"/>
                <w:bCs/>
                <w:color w:val="000000" w:themeColor="text1"/>
                <w:sz w:val="20"/>
                <w:szCs w:val="20"/>
              </w:rPr>
            </w:pPr>
            <w:r w:rsidRPr="00CF1CA9">
              <w:rPr>
                <w:rFonts w:ascii="Aptos" w:hAnsi="Aptos" w:cs="Arial"/>
                <w:bCs/>
                <w:color w:val="000000" w:themeColor="text1"/>
                <w:sz w:val="20"/>
                <w:szCs w:val="20"/>
              </w:rPr>
              <w:t>Kurtböke</w:t>
            </w:r>
          </w:p>
        </w:tc>
        <w:tc>
          <w:tcPr>
            <w:tcW w:w="2835" w:type="dxa"/>
            <w:vAlign w:val="center"/>
          </w:tcPr>
          <w:p w14:paraId="3EC4C5A6" w14:textId="36B29B93" w:rsidR="006453B1" w:rsidRPr="00CD2C82" w:rsidRDefault="00CF1CA9" w:rsidP="006453B1">
            <w:pPr>
              <w:rPr>
                <w:rFonts w:ascii="Aptos" w:hAnsi="Aptos" w:cs="Arial"/>
                <w:bCs/>
                <w:color w:val="000000" w:themeColor="text1"/>
                <w:sz w:val="20"/>
                <w:szCs w:val="20"/>
              </w:rPr>
            </w:pPr>
            <w:r w:rsidRPr="00CF1CA9">
              <w:rPr>
                <w:rFonts w:ascii="Aptos" w:hAnsi="Aptos" w:cs="Arial"/>
                <w:bCs/>
                <w:color w:val="000000" w:themeColor="text1"/>
                <w:sz w:val="20"/>
                <w:szCs w:val="20"/>
              </w:rPr>
              <w:t>University of the Sunshine Coast - Faculty of Science, Health, Education and Engineering</w:t>
            </w:r>
            <w:r>
              <w:rPr>
                <w:rFonts w:ascii="Aptos" w:hAnsi="Aptos" w:cs="Arial"/>
                <w:bCs/>
                <w:color w:val="000000" w:themeColor="text1"/>
                <w:sz w:val="20"/>
                <w:szCs w:val="20"/>
              </w:rPr>
              <w:t>, Australia</w:t>
            </w:r>
          </w:p>
        </w:tc>
        <w:tc>
          <w:tcPr>
            <w:tcW w:w="2126" w:type="dxa"/>
            <w:vAlign w:val="center"/>
          </w:tcPr>
          <w:p w14:paraId="1DDF5257" w14:textId="46690FA3" w:rsidR="006453B1" w:rsidRPr="00CD2C82" w:rsidRDefault="00CF1CA9" w:rsidP="006453B1">
            <w:pPr>
              <w:rPr>
                <w:rFonts w:ascii="Aptos" w:hAnsi="Aptos" w:cs="Arial"/>
                <w:bCs/>
                <w:color w:val="000000" w:themeColor="text1"/>
                <w:sz w:val="20"/>
                <w:szCs w:val="20"/>
              </w:rPr>
            </w:pPr>
            <w:r w:rsidRPr="00CF1CA9">
              <w:rPr>
                <w:rFonts w:ascii="Aptos" w:hAnsi="Aptos" w:cs="Arial"/>
                <w:bCs/>
                <w:color w:val="000000" w:themeColor="text1"/>
                <w:sz w:val="20"/>
                <w:szCs w:val="20"/>
              </w:rPr>
              <w:t>ikurtbok@usc.edu.au</w:t>
            </w:r>
          </w:p>
        </w:tc>
        <w:tc>
          <w:tcPr>
            <w:tcW w:w="1106" w:type="dxa"/>
            <w:vAlign w:val="center"/>
          </w:tcPr>
          <w:p w14:paraId="398397DC" w14:textId="63F54794" w:rsidR="006453B1" w:rsidRPr="00CD2C82" w:rsidRDefault="006453B1" w:rsidP="006453B1">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7231EC57"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0A2C3104"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FB94F36" w:rsidR="00D062BE" w:rsidRDefault="00A824BE"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4AE20254"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753596CB"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r>
                <w:rPr>
                  <w:rStyle w:val="Hyperlink"/>
                </w:rPr>
                <w:t>https://ictv.global/sc</w:t>
              </w:r>
            </w:hyperlink>
          </w:p>
        </w:tc>
      </w:tr>
      <w:tr w:rsidR="0072682D" w:rsidRPr="000C5189" w14:paraId="0BE0A499" w14:textId="77777777" w:rsidTr="00FC2269">
        <w:trPr>
          <w:trHeight w:val="527"/>
        </w:trPr>
        <w:tc>
          <w:tcPr>
            <w:tcW w:w="8505" w:type="dxa"/>
          </w:tcPr>
          <w:p w14:paraId="44334E47" w14:textId="2D4644C8" w:rsidR="0072682D" w:rsidRPr="000C5189" w:rsidRDefault="00CF1CA9" w:rsidP="00DD58AA">
            <w:pPr>
              <w:rPr>
                <w:rFonts w:ascii="Aptos" w:hAnsi="Aptos" w:cs="Arial"/>
                <w:sz w:val="20"/>
                <w:szCs w:val="20"/>
              </w:rPr>
            </w:pPr>
            <w:r>
              <w:rPr>
                <w:rFonts w:ascii="Aptos" w:hAnsi="Aptos" w:cs="Arial"/>
                <w:sz w:val="20"/>
                <w:szCs w:val="20"/>
              </w:rPr>
              <w:t>Actinophages</w:t>
            </w:r>
            <w:r w:rsidR="00A824BE" w:rsidRPr="00A824BE">
              <w:rPr>
                <w:rFonts w:ascii="Aptos" w:hAnsi="Aptos" w:cs="Arial"/>
                <w:sz w:val="20"/>
                <w:szCs w:val="20"/>
              </w:rPr>
              <w:t xml:space="preserve">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7DEDE213"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927F33B"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A824BE">
              <w:rPr>
                <w:rFonts w:ascii="Aptos" w:hAnsi="Aptos" w:cs="Arial"/>
                <w:bCs/>
                <w:sz w:val="20"/>
                <w:szCs w:val="20"/>
              </w:rPr>
              <w:t>015/06/2025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34D87E52"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5A456424">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5A456424">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5A456424">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0A340072" w:rsidR="000A7027" w:rsidRDefault="63B8CEE4" w:rsidP="5A456424">
            <w:pPr>
              <w:rPr>
                <w:rFonts w:ascii="Aptos" w:eastAsia="Times" w:hAnsi="Aptos" w:cs="Arial"/>
                <w:b/>
                <w:bCs/>
                <w:color w:val="000000"/>
                <w:sz w:val="20"/>
                <w:szCs w:val="20"/>
                <w:lang w:eastAsia="en-GB"/>
              </w:rPr>
            </w:pPr>
            <w:r w:rsidRPr="5A456424">
              <w:rPr>
                <w:rFonts w:ascii="Aptos" w:eastAsia="Times" w:hAnsi="Aptos" w:cs="Arial"/>
                <w:b/>
                <w:bCs/>
                <w:color w:val="000000" w:themeColor="text1"/>
                <w:sz w:val="20"/>
                <w:szCs w:val="20"/>
                <w:lang w:eastAsia="en-GB"/>
              </w:rPr>
              <w:t>x</w:t>
            </w:r>
          </w:p>
        </w:tc>
      </w:tr>
      <w:tr w:rsidR="000A7027" w14:paraId="5D9CF6FC" w14:textId="77777777" w:rsidTr="5A456424">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5A456424">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5A456424">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5A456424">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5A456424">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5A456424">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5A456424">
        <w:trPr>
          <w:trHeight w:val="794"/>
        </w:trPr>
        <w:tc>
          <w:tcPr>
            <w:tcW w:w="8505" w:type="dxa"/>
          </w:tcPr>
          <w:p w14:paraId="6B0C16AA" w14:textId="3DDDB50D" w:rsidR="49D1F312" w:rsidRDefault="49D1F312" w:rsidP="5A456424">
            <w:r w:rsidRPr="5A456424">
              <w:rPr>
                <w:rFonts w:ascii="Aptos Narrow" w:eastAsia="Aptos Narrow" w:hAnsi="Aptos Narrow" w:cs="Aptos Narrow"/>
                <w:color w:val="000000" w:themeColor="text1"/>
                <w:sz w:val="20"/>
                <w:szCs w:val="20"/>
              </w:rPr>
              <w:t xml:space="preserve">Please improve the quality of the abstract. </w:t>
            </w:r>
            <w:r w:rsidR="007A11BE" w:rsidRPr="5A456424">
              <w:rPr>
                <w:rFonts w:ascii="Aptos Narrow" w:eastAsia="Aptos Narrow" w:hAnsi="Aptos Narrow" w:cs="Aptos Narrow"/>
                <w:color w:val="000000" w:themeColor="text1"/>
                <w:sz w:val="20"/>
                <w:szCs w:val="20"/>
              </w:rPr>
              <w:t>It might</w:t>
            </w:r>
            <w:r w:rsidRPr="5A456424">
              <w:rPr>
                <w:rFonts w:ascii="Aptos Narrow" w:eastAsia="Aptos Narrow" w:hAnsi="Aptos Narrow" w:cs="Aptos Narrow"/>
                <w:color w:val="000000" w:themeColor="text1"/>
                <w:sz w:val="20"/>
                <w:szCs w:val="20"/>
              </w:rPr>
              <w:t xml:space="preserve"> be nice to see some comparison to </w:t>
            </w:r>
            <w:r w:rsidRPr="5A456424">
              <w:rPr>
                <w:rFonts w:ascii="Aptos Narrow" w:eastAsia="Aptos Narrow" w:hAnsi="Aptos Narrow" w:cs="Aptos Narrow"/>
                <w:i/>
                <w:iCs/>
                <w:color w:val="000000" w:themeColor="text1"/>
                <w:sz w:val="20"/>
                <w:szCs w:val="20"/>
              </w:rPr>
              <w:t>Sourvirus</w:t>
            </w:r>
            <w:r w:rsidRPr="5A456424">
              <w:rPr>
                <w:rFonts w:ascii="Aptos Narrow" w:eastAsia="Aptos Narrow" w:hAnsi="Aptos Narrow" w:cs="Aptos Narrow"/>
                <w:color w:val="000000" w:themeColor="text1"/>
                <w:sz w:val="20"/>
                <w:szCs w:val="20"/>
              </w:rPr>
              <w:t xml:space="preserve"> to support the justification section. Typo in taxon name in "etymology" section. Should have intergenomic distance information or comparison with members of </w:t>
            </w:r>
            <w:r w:rsidRPr="5A456424">
              <w:rPr>
                <w:rFonts w:ascii="Aptos Narrow" w:eastAsia="Aptos Narrow" w:hAnsi="Aptos Narrow" w:cs="Aptos Narrow"/>
                <w:i/>
                <w:iCs/>
                <w:color w:val="000000" w:themeColor="text1"/>
                <w:sz w:val="20"/>
                <w:szCs w:val="20"/>
              </w:rPr>
              <w:t xml:space="preserve">Sourvirus </w:t>
            </w:r>
            <w:r w:rsidRPr="5A456424">
              <w:rPr>
                <w:rFonts w:ascii="Aptos Narrow" w:eastAsia="Aptos Narrow" w:hAnsi="Aptos Narrow" w:cs="Aptos Narrow"/>
                <w:color w:val="000000" w:themeColor="text1"/>
                <w:sz w:val="20"/>
                <w:szCs w:val="20"/>
              </w:rPr>
              <w:t>to evidence need for distinct genus.</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48369F99"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4B6C127"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61357E0C" w:rsidR="00296DA3" w:rsidRPr="00C95FB7" w:rsidRDefault="00E440C2" w:rsidP="00DD58AA">
            <w:pPr>
              <w:rPr>
                <w:rFonts w:ascii="Aptos" w:hAnsi="Aptos" w:cs="Arial"/>
                <w:sz w:val="20"/>
                <w:szCs w:val="20"/>
              </w:rPr>
            </w:pPr>
            <w:r>
              <w:rPr>
                <w:rFonts w:ascii="Aptos" w:hAnsi="Aptos" w:cs="Arial"/>
                <w:sz w:val="20"/>
                <w:szCs w:val="20"/>
              </w:rPr>
              <w:t>VIRIDIC heatmap added with final discussion on its relationship to Gordonia phage Sour</w:t>
            </w: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75B34A09" w:rsidR="00BE4F5A" w:rsidRDefault="00E440C2" w:rsidP="00DD58AA">
            <w:pPr>
              <w:rPr>
                <w:rFonts w:ascii="Aptos" w:hAnsi="Aptos" w:cs="Arial"/>
                <w:bCs/>
                <w:sz w:val="20"/>
                <w:szCs w:val="20"/>
              </w:rPr>
            </w:pPr>
            <w:r>
              <w:rPr>
                <w:rFonts w:ascii="Aptos" w:hAnsi="Aptos" w:cs="Arial"/>
                <w:bCs/>
                <w:sz w:val="20"/>
                <w:szCs w:val="20"/>
              </w:rPr>
              <w:t>August 18, 2025</w:t>
            </w:r>
          </w:p>
        </w:tc>
      </w:tr>
    </w:tbl>
    <w:p w14:paraId="5F5E1C06" w14:textId="77777777" w:rsidR="00953FFE" w:rsidRDefault="00953FFE" w:rsidP="00DD58AA">
      <w:pPr>
        <w:ind w:firstLine="720"/>
        <w:rPr>
          <w:rFonts w:ascii="Aptos" w:hAnsi="Aptos" w:cs="Arial"/>
          <w:b/>
          <w:bCs/>
          <w:sz w:val="20"/>
          <w:szCs w:val="20"/>
        </w:rPr>
      </w:pPr>
    </w:p>
    <w:p w14:paraId="7C2D104C" w14:textId="0DA3E2FC"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6BB48172" w:rsidR="00953FFE" w:rsidRDefault="00953FFE" w:rsidP="5A456424">
      <w:pPr>
        <w:rPr>
          <w:rFonts w:ascii="Aptos" w:hAnsi="Aptos" w:cs="Arial"/>
          <w:b/>
          <w:bCs/>
          <w:color w:val="000000"/>
          <w:sz w:val="20"/>
          <w:szCs w:val="20"/>
        </w:rPr>
      </w:pPr>
      <w:permStart w:id="702228509" w:edGrp="everyone"/>
      <w:permEnd w:id="702228509"/>
    </w:p>
    <w:p w14:paraId="1E73CFEA" w14:textId="73B36E44" w:rsidR="00A174CC" w:rsidRPr="009F7856" w:rsidRDefault="008815EE" w:rsidP="00F74510">
      <w:pPr>
        <w:rPr>
          <w:rFonts w:ascii="Aptos" w:hAnsi="Aptos"/>
          <w:sz w:val="20"/>
          <w:szCs w:val="20"/>
        </w:rPr>
      </w:pPr>
      <w:r w:rsidRPr="009F7856">
        <w:rPr>
          <w:rFonts w:ascii="Aptos" w:hAnsi="Aptos"/>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38C6ACBE" w:rsidR="00DD58AA" w:rsidRDefault="00A14AD8" w:rsidP="00DD58AA">
      <w:pPr>
        <w:pStyle w:val="BodyTextIndent"/>
        <w:ind w:left="0" w:hanging="15"/>
        <w:rPr>
          <w:rFonts w:ascii="Aptos" w:hAnsi="Aptos" w:cs="Arial"/>
          <w:b/>
          <w:color w:val="000000"/>
          <w:sz w:val="20"/>
        </w:rPr>
      </w:pPr>
      <w:hyperlink r:id="rId10"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3BA98916"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4B741C32" w:rsidR="00953FFE" w:rsidRDefault="00A824B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4912F69E">
        <w:trPr>
          <w:trHeight w:val="297"/>
        </w:trPr>
        <w:tc>
          <w:tcPr>
            <w:tcW w:w="8926" w:type="dxa"/>
            <w:gridSpan w:val="2"/>
            <w:shd w:val="clear" w:color="auto" w:fill="F2F2F2" w:themeFill="background1" w:themeFillShade="F2"/>
          </w:tcPr>
          <w:p w14:paraId="20EDA6C5" w14:textId="6DA89142"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4912F69E">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4912F69E">
        <w:trPr>
          <w:trHeight w:val="71"/>
        </w:trPr>
        <w:tc>
          <w:tcPr>
            <w:tcW w:w="2547" w:type="dxa"/>
            <w:vAlign w:val="center"/>
          </w:tcPr>
          <w:p w14:paraId="2B4F2A8D" w14:textId="77254C5D" w:rsidR="00333392" w:rsidRPr="00040CB0" w:rsidRDefault="116567DA" w:rsidP="40E50E2E">
            <w:pPr>
              <w:jc w:val="both"/>
              <w:rPr>
                <w:rFonts w:ascii="Aptos" w:hAnsi="Aptos" w:cs="Arial"/>
                <w:color w:val="000000" w:themeColor="text1"/>
                <w:sz w:val="20"/>
                <w:szCs w:val="20"/>
              </w:rPr>
            </w:pPr>
            <w:r w:rsidRPr="4912F69E">
              <w:rPr>
                <w:rFonts w:ascii="Aptos" w:hAnsi="Aptos" w:cs="Arial"/>
                <w:i/>
                <w:iCs/>
                <w:color w:val="000000" w:themeColor="text1"/>
                <w:sz w:val="20"/>
                <w:szCs w:val="20"/>
              </w:rPr>
              <w:t>Evaavirus</w:t>
            </w:r>
          </w:p>
        </w:tc>
        <w:tc>
          <w:tcPr>
            <w:tcW w:w="6379" w:type="dxa"/>
            <w:vAlign w:val="center"/>
          </w:tcPr>
          <w:p w14:paraId="17202B3B" w14:textId="44C154B9" w:rsidR="00333392" w:rsidRPr="00040CB0" w:rsidRDefault="00A824BE" w:rsidP="40E50E2E">
            <w:pPr>
              <w:jc w:val="both"/>
              <w:rPr>
                <w:rFonts w:ascii="Aptos" w:hAnsi="Aptos" w:cs="Arial"/>
                <w:color w:val="000000" w:themeColor="text1"/>
                <w:sz w:val="20"/>
                <w:szCs w:val="20"/>
              </w:rPr>
            </w:pPr>
            <w:r w:rsidRPr="40E50E2E">
              <w:rPr>
                <w:rFonts w:ascii="Aptos" w:hAnsi="Aptos" w:cs="Arial"/>
                <w:color w:val="000000" w:themeColor="text1"/>
                <w:sz w:val="20"/>
                <w:szCs w:val="20"/>
              </w:rPr>
              <w:t>Name</w:t>
            </w:r>
            <w:r w:rsidR="00CF1CA9" w:rsidRPr="40E50E2E">
              <w:rPr>
                <w:rFonts w:ascii="Aptos" w:hAnsi="Aptos" w:cs="Arial"/>
                <w:color w:val="000000" w:themeColor="text1"/>
                <w:sz w:val="20"/>
                <w:szCs w:val="20"/>
              </w:rPr>
              <w:t xml:space="preserve"> derived from</w:t>
            </w:r>
            <w:r w:rsidR="00E440C2">
              <w:rPr>
                <w:rFonts w:ascii="Aptos" w:hAnsi="Aptos" w:cs="Arial"/>
                <w:color w:val="000000" w:themeColor="text1"/>
                <w:sz w:val="20"/>
                <w:szCs w:val="20"/>
              </w:rPr>
              <w:t xml:space="preserve"> that of the </w:t>
            </w:r>
            <w:r w:rsidR="00CF1CA9" w:rsidRPr="40E50E2E">
              <w:rPr>
                <w:rFonts w:ascii="Aptos" w:hAnsi="Aptos" w:cs="Arial"/>
                <w:color w:val="000000" w:themeColor="text1"/>
                <w:sz w:val="20"/>
                <w:szCs w:val="20"/>
              </w:rPr>
              <w:t xml:space="preserve"> first isolate phage of its type</w:t>
            </w:r>
            <w:r w:rsidR="2A757D45" w:rsidRPr="40E50E2E">
              <w:rPr>
                <w:rFonts w:ascii="Aptos" w:hAnsi="Aptos" w:cs="Arial"/>
                <w:color w:val="000000" w:themeColor="text1"/>
                <w:sz w:val="20"/>
                <w:szCs w:val="20"/>
              </w:rPr>
              <w:t>;</w:t>
            </w:r>
            <w:r w:rsidR="00CF1CA9" w:rsidRPr="40E50E2E">
              <w:rPr>
                <w:rFonts w:ascii="Aptos" w:hAnsi="Aptos" w:cs="Arial"/>
                <w:color w:val="000000" w:themeColor="text1"/>
                <w:sz w:val="20"/>
                <w:szCs w:val="20"/>
              </w:rPr>
              <w:t xml:space="preserve"> </w:t>
            </w:r>
            <w:r w:rsidR="00CF1CA9" w:rsidRPr="00E440C2">
              <w:rPr>
                <w:rFonts w:ascii="Aptos" w:hAnsi="Aptos" w:cs="Arial"/>
                <w:i/>
                <w:iCs/>
                <w:color w:val="000000" w:themeColor="text1"/>
                <w:sz w:val="20"/>
                <w:szCs w:val="20"/>
              </w:rPr>
              <w:t>Gordonia</w:t>
            </w:r>
            <w:r w:rsidR="00CF1CA9" w:rsidRPr="40E50E2E">
              <w:rPr>
                <w:rFonts w:ascii="Aptos" w:hAnsi="Aptos" w:cs="Arial"/>
                <w:color w:val="000000" w:themeColor="text1"/>
                <w:sz w:val="20"/>
                <w:szCs w:val="20"/>
              </w:rPr>
              <w:t xml:space="preserve"> phage </w:t>
            </w:r>
            <w:r w:rsidR="009E305C" w:rsidRPr="40E50E2E">
              <w:rPr>
                <w:rFonts w:ascii="Aptos" w:hAnsi="Aptos" w:cs="Arial"/>
                <w:color w:val="000000" w:themeColor="text1"/>
                <w:sz w:val="20"/>
                <w:szCs w:val="20"/>
              </w:rPr>
              <w:t>Evaa</w:t>
            </w:r>
          </w:p>
        </w:tc>
      </w:tr>
      <w:tr w:rsidR="00333392" w:rsidRPr="009F7856" w14:paraId="7AAF5EF0" w14:textId="77777777" w:rsidTr="4912F69E">
        <w:trPr>
          <w:trHeight w:val="71"/>
        </w:trPr>
        <w:tc>
          <w:tcPr>
            <w:tcW w:w="2547" w:type="dxa"/>
            <w:vAlign w:val="center"/>
          </w:tcPr>
          <w:p w14:paraId="24B2DC76" w14:textId="77777777" w:rsidR="00333392" w:rsidRPr="00040CB0" w:rsidRDefault="00333392" w:rsidP="00040CB0">
            <w:pPr>
              <w:jc w:val="both"/>
              <w:rPr>
                <w:rFonts w:ascii="Aptos" w:hAnsi="Aptos" w:cs="Arial"/>
                <w:b/>
                <w:color w:val="000000" w:themeColor="text1"/>
                <w:sz w:val="20"/>
                <w:szCs w:val="20"/>
              </w:rPr>
            </w:pPr>
          </w:p>
        </w:tc>
        <w:tc>
          <w:tcPr>
            <w:tcW w:w="6379" w:type="dxa"/>
            <w:vAlign w:val="center"/>
          </w:tcPr>
          <w:p w14:paraId="7CC05CA7" w14:textId="77777777" w:rsidR="00333392" w:rsidRPr="00040CB0" w:rsidRDefault="00333392" w:rsidP="00040CB0">
            <w:pPr>
              <w:jc w:val="both"/>
              <w:rPr>
                <w:rFonts w:ascii="Aptos" w:hAnsi="Aptos" w:cs="Arial"/>
                <w:b/>
                <w:color w:val="000000" w:themeColor="text1"/>
                <w:sz w:val="20"/>
                <w:szCs w:val="20"/>
              </w:rPr>
            </w:pPr>
          </w:p>
        </w:tc>
      </w:tr>
      <w:tr w:rsidR="00FC2269" w:rsidRPr="009F7856" w14:paraId="1165141A" w14:textId="77777777" w:rsidTr="4912F69E">
        <w:trPr>
          <w:trHeight w:val="71"/>
        </w:trPr>
        <w:tc>
          <w:tcPr>
            <w:tcW w:w="2547" w:type="dxa"/>
            <w:vAlign w:val="center"/>
          </w:tcPr>
          <w:p w14:paraId="2D7AAFF0"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56BC5065" w14:textId="77777777" w:rsidR="00FC2269" w:rsidRPr="00040CB0" w:rsidRDefault="00FC2269" w:rsidP="00040CB0">
            <w:pPr>
              <w:jc w:val="both"/>
              <w:rPr>
                <w:rFonts w:ascii="Aptos" w:hAnsi="Aptos" w:cs="Arial"/>
                <w:b/>
                <w:color w:val="000000" w:themeColor="text1"/>
                <w:sz w:val="20"/>
                <w:szCs w:val="20"/>
              </w:rPr>
            </w:pPr>
          </w:p>
        </w:tc>
      </w:tr>
      <w:tr w:rsidR="00FC2269" w:rsidRPr="009F7856" w14:paraId="20245EE3" w14:textId="77777777" w:rsidTr="4912F69E">
        <w:trPr>
          <w:trHeight w:val="71"/>
        </w:trPr>
        <w:tc>
          <w:tcPr>
            <w:tcW w:w="2547" w:type="dxa"/>
            <w:vAlign w:val="center"/>
          </w:tcPr>
          <w:p w14:paraId="6DC0E204"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1BAB929D" w14:textId="77777777" w:rsidR="00FC2269" w:rsidRPr="00040CB0" w:rsidRDefault="00FC2269" w:rsidP="00040CB0">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4E272557"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4ED06621"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538298A0"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54260DFC"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52F370E9"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5A456424">
        <w:tc>
          <w:tcPr>
            <w:tcW w:w="8926" w:type="dxa"/>
            <w:shd w:val="clear" w:color="auto" w:fill="F2F2F2" w:themeFill="background1" w:themeFillShade="F2"/>
          </w:tcPr>
          <w:p w14:paraId="5831EE03" w14:textId="2A45E967"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5A456424">
        <w:tc>
          <w:tcPr>
            <w:tcW w:w="8926" w:type="dxa"/>
          </w:tcPr>
          <w:p w14:paraId="4FD7E42A" w14:textId="77777777" w:rsidR="00A77B8E" w:rsidRDefault="00A77B8E" w:rsidP="00DD58AA">
            <w:pPr>
              <w:rPr>
                <w:rFonts w:ascii="Aptos" w:hAnsi="Aptos" w:cs="Arial"/>
                <w:b/>
                <w:i/>
                <w:sz w:val="20"/>
                <w:szCs w:val="20"/>
              </w:rPr>
            </w:pPr>
          </w:p>
          <w:p w14:paraId="6E03E72C" w14:textId="4AC2A062" w:rsidR="0BA4E8AE" w:rsidRDefault="0BA4E8AE" w:rsidP="40E50E2E">
            <w:pPr>
              <w:rPr>
                <w:rFonts w:ascii="Aptos" w:hAnsi="Aptos" w:cs="Arial"/>
                <w:sz w:val="20"/>
                <w:szCs w:val="20"/>
              </w:rPr>
            </w:pPr>
            <w:r w:rsidRPr="40E50E2E">
              <w:rPr>
                <w:rFonts w:ascii="Aptos" w:hAnsi="Aptos" w:cs="Arial"/>
                <w:i/>
                <w:iCs/>
                <w:sz w:val="20"/>
                <w:szCs w:val="20"/>
              </w:rPr>
              <w:t>Taxonomic rank(s) affected</w:t>
            </w:r>
            <w:r w:rsidRPr="40E50E2E">
              <w:rPr>
                <w:rFonts w:ascii="Aptos" w:hAnsi="Aptos" w:cs="Arial"/>
                <w:sz w:val="20"/>
                <w:szCs w:val="20"/>
              </w:rPr>
              <w:t xml:space="preserve">:  </w:t>
            </w:r>
          </w:p>
          <w:p w14:paraId="6B521FFD" w14:textId="3876942A" w:rsidR="0BA4E8AE" w:rsidRPr="00DC394B" w:rsidRDefault="00DC394B" w:rsidP="40E50E2E">
            <w:pPr>
              <w:rPr>
                <w:rFonts w:ascii="Aptos" w:hAnsi="Aptos" w:cs="Arial"/>
                <w:sz w:val="20"/>
                <w:szCs w:val="20"/>
              </w:rPr>
            </w:pPr>
            <w:r w:rsidRPr="00DC394B">
              <w:rPr>
                <w:rFonts w:ascii="Aptos" w:hAnsi="Aptos" w:cs="Arial"/>
                <w:color w:val="000000" w:themeColor="text1"/>
                <w:sz w:val="20"/>
                <w:szCs w:val="20"/>
              </w:rPr>
              <w:t>Genus, species</w:t>
            </w:r>
          </w:p>
          <w:p w14:paraId="27ADFF02" w14:textId="215B1919" w:rsidR="40E50E2E" w:rsidRDefault="40E50E2E" w:rsidP="40E50E2E">
            <w:pPr>
              <w:rPr>
                <w:rFonts w:ascii="Aptos" w:hAnsi="Aptos" w:cs="Arial"/>
                <w:sz w:val="20"/>
                <w:szCs w:val="20"/>
              </w:rPr>
            </w:pPr>
          </w:p>
          <w:p w14:paraId="59A32393" w14:textId="63EF56D5" w:rsidR="0BA4E8AE" w:rsidRDefault="0BA4E8AE" w:rsidP="40E50E2E">
            <w:pPr>
              <w:rPr>
                <w:rFonts w:ascii="Aptos" w:hAnsi="Aptos" w:cs="Arial"/>
                <w:sz w:val="20"/>
                <w:szCs w:val="20"/>
              </w:rPr>
            </w:pPr>
            <w:r w:rsidRPr="40E50E2E">
              <w:rPr>
                <w:rFonts w:ascii="Aptos" w:hAnsi="Aptos" w:cs="Arial"/>
                <w:i/>
                <w:iCs/>
                <w:sz w:val="20"/>
                <w:szCs w:val="20"/>
              </w:rPr>
              <w:t>Description of current taxonomy</w:t>
            </w:r>
            <w:r w:rsidRPr="40E50E2E">
              <w:rPr>
                <w:rFonts w:ascii="Aptos" w:hAnsi="Aptos" w:cs="Arial"/>
                <w:sz w:val="20"/>
                <w:szCs w:val="20"/>
              </w:rPr>
              <w:t xml:space="preserve">:       </w:t>
            </w:r>
          </w:p>
          <w:p w14:paraId="3C6B98D7" w14:textId="18A733A5" w:rsidR="0BA4E8AE" w:rsidRDefault="0BA4E8AE" w:rsidP="40E50E2E">
            <w:pPr>
              <w:rPr>
                <w:rFonts w:ascii="Aptos" w:hAnsi="Aptos" w:cs="Arial"/>
                <w:sz w:val="20"/>
                <w:szCs w:val="20"/>
              </w:rPr>
            </w:pPr>
            <w:r w:rsidRPr="40E50E2E">
              <w:rPr>
                <w:rFonts w:ascii="Aptos" w:hAnsi="Aptos" w:cs="Arial"/>
                <w:sz w:val="20"/>
                <w:szCs w:val="20"/>
              </w:rPr>
              <w:t xml:space="preserve">The bacterial virus described in this proposal is currently unclassified  </w:t>
            </w:r>
          </w:p>
          <w:p w14:paraId="01ACF3A2" w14:textId="77777777" w:rsidR="40E50E2E" w:rsidRDefault="40E50E2E" w:rsidP="40E50E2E">
            <w:pPr>
              <w:rPr>
                <w:rFonts w:ascii="Aptos" w:hAnsi="Aptos" w:cs="Arial"/>
                <w:sz w:val="20"/>
                <w:szCs w:val="20"/>
              </w:rPr>
            </w:pPr>
          </w:p>
          <w:p w14:paraId="738517A4" w14:textId="16316018" w:rsidR="0BA4E8AE" w:rsidRDefault="0BA4E8AE" w:rsidP="40E50E2E">
            <w:pPr>
              <w:rPr>
                <w:rFonts w:ascii="Aptos" w:hAnsi="Aptos" w:cs="Arial"/>
                <w:sz w:val="20"/>
                <w:szCs w:val="20"/>
              </w:rPr>
            </w:pPr>
            <w:r w:rsidRPr="40E50E2E">
              <w:rPr>
                <w:rFonts w:ascii="Aptos" w:hAnsi="Aptos" w:cs="Arial"/>
                <w:i/>
                <w:iCs/>
                <w:sz w:val="20"/>
                <w:szCs w:val="20"/>
              </w:rPr>
              <w:t>Proposed</w:t>
            </w:r>
            <w:r w:rsidRPr="40E50E2E">
              <w:rPr>
                <w:rFonts w:ascii="Aptos" w:hAnsi="Aptos" w:cs="Arial"/>
                <w:sz w:val="20"/>
                <w:szCs w:val="20"/>
              </w:rPr>
              <w:t xml:space="preserve"> </w:t>
            </w:r>
            <w:r w:rsidRPr="40E50E2E">
              <w:rPr>
                <w:rFonts w:ascii="Aptos" w:hAnsi="Aptos" w:cs="Arial"/>
                <w:i/>
                <w:iCs/>
                <w:sz w:val="20"/>
                <w:szCs w:val="20"/>
              </w:rPr>
              <w:t>taxonomic change(s):</w:t>
            </w:r>
          </w:p>
          <w:p w14:paraId="7AB2AF95" w14:textId="10A7EDDA" w:rsidR="0BA4E8AE" w:rsidRDefault="0BA4E8AE" w:rsidP="40E50E2E">
            <w:pPr>
              <w:rPr>
                <w:rFonts w:ascii="Aptos" w:hAnsi="Aptos" w:cs="Arial"/>
                <w:sz w:val="20"/>
                <w:szCs w:val="20"/>
              </w:rPr>
            </w:pPr>
            <w:r w:rsidRPr="5A456424">
              <w:rPr>
                <w:rFonts w:ascii="Aptos" w:hAnsi="Aptos" w:cs="Arial"/>
                <w:sz w:val="20"/>
                <w:szCs w:val="20"/>
              </w:rPr>
              <w:t>Create one new genus, "</w:t>
            </w:r>
            <w:r w:rsidRPr="5A456424">
              <w:rPr>
                <w:rFonts w:ascii="Aptos" w:hAnsi="Aptos" w:cs="Arial"/>
                <w:i/>
                <w:iCs/>
                <w:sz w:val="20"/>
                <w:szCs w:val="20"/>
              </w:rPr>
              <w:t>Evaavirus”</w:t>
            </w:r>
            <w:r w:rsidRPr="5A456424">
              <w:rPr>
                <w:rFonts w:ascii="Aptos" w:hAnsi="Aptos" w:cs="Arial"/>
                <w:sz w:val="20"/>
                <w:szCs w:val="20"/>
              </w:rPr>
              <w:t xml:space="preserve"> including one new species.</w:t>
            </w:r>
          </w:p>
          <w:p w14:paraId="694B80E2" w14:textId="2DCCA367" w:rsidR="5A456424" w:rsidRDefault="5A456424" w:rsidP="5A456424">
            <w:pPr>
              <w:pStyle w:val="BodyTextIndent"/>
              <w:ind w:left="0" w:firstLine="0"/>
              <w:rPr>
                <w:rFonts w:ascii="Aptos" w:hAnsi="Aptos" w:cs="Arial"/>
                <w:i/>
                <w:iCs/>
                <w:sz w:val="20"/>
              </w:rPr>
            </w:pPr>
          </w:p>
          <w:p w14:paraId="1A90DD7A" w14:textId="16433C7D" w:rsidR="00A25252" w:rsidRDefault="385C7FF6" w:rsidP="00A25252">
            <w:pPr>
              <w:rPr>
                <w:rFonts w:ascii="Aptos" w:hAnsi="Aptos" w:cs="Arial"/>
                <w:sz w:val="20"/>
                <w:szCs w:val="20"/>
              </w:rPr>
            </w:pPr>
            <w:r w:rsidRPr="5A456424">
              <w:rPr>
                <w:rFonts w:ascii="Aptos" w:hAnsi="Aptos" w:cs="Arial"/>
                <w:i/>
                <w:iCs/>
                <w:sz w:val="20"/>
                <w:szCs w:val="20"/>
              </w:rPr>
              <w:t>Justification</w:t>
            </w:r>
            <w:r w:rsidRPr="5A456424">
              <w:rPr>
                <w:rFonts w:ascii="Aptos" w:hAnsi="Aptos" w:cs="Arial"/>
                <w:sz w:val="20"/>
                <w:szCs w:val="20"/>
              </w:rPr>
              <w:t>:</w:t>
            </w:r>
            <w:r w:rsidR="00A824BE" w:rsidRPr="5A456424">
              <w:rPr>
                <w:rFonts w:ascii="Aptos" w:hAnsi="Aptos" w:cs="Arial"/>
                <w:sz w:val="20"/>
                <w:szCs w:val="20"/>
              </w:rPr>
              <w:t xml:space="preserve"> </w:t>
            </w:r>
            <w:r w:rsidR="00A25252" w:rsidRPr="40E50E2E">
              <w:rPr>
                <w:rFonts w:ascii="Aptos" w:hAnsi="Aptos" w:cs="Arial"/>
                <w:sz w:val="20"/>
                <w:szCs w:val="20"/>
              </w:rPr>
              <w:t xml:space="preserve">While the Actinobacteriophage Database groups lytic Gordonia phage Evaa in Cluster DR our BLASTN analysis reveals that it is sufficiently different from </w:t>
            </w:r>
            <w:r w:rsidR="00A25252" w:rsidRPr="40E50E2E">
              <w:rPr>
                <w:rFonts w:ascii="Aptos" w:hAnsi="Aptos" w:cs="Arial"/>
                <w:i/>
                <w:iCs/>
                <w:sz w:val="20"/>
                <w:szCs w:val="20"/>
              </w:rPr>
              <w:t>Sourvirus</w:t>
            </w:r>
            <w:r w:rsidR="00A25252" w:rsidRPr="40E50E2E">
              <w:rPr>
                <w:rFonts w:ascii="Aptos" w:hAnsi="Aptos" w:cs="Arial"/>
                <w:sz w:val="20"/>
                <w:szCs w:val="20"/>
              </w:rPr>
              <w:t xml:space="preserve"> to deserve recognition as a separate genus.</w:t>
            </w:r>
            <w:r w:rsidR="00A25252">
              <w:rPr>
                <w:rFonts w:ascii="Aptos" w:hAnsi="Aptos" w:cs="Arial"/>
                <w:sz w:val="20"/>
                <w:szCs w:val="20"/>
              </w:rPr>
              <w:t xml:space="preserve">  This is supported by VIRIDIC analysis which reveals that it only shares 44% overall DNA sequence identity with </w:t>
            </w:r>
            <w:r w:rsidR="00A25252" w:rsidRPr="00A25252">
              <w:rPr>
                <w:rFonts w:ascii="Aptos" w:hAnsi="Aptos" w:cs="Arial"/>
                <w:i/>
                <w:iCs/>
                <w:sz w:val="20"/>
                <w:szCs w:val="20"/>
              </w:rPr>
              <w:t>Sourvirus sour</w:t>
            </w:r>
            <w:r w:rsidR="00A25252">
              <w:rPr>
                <w:rFonts w:ascii="Aptos" w:hAnsi="Aptos" w:cs="Arial"/>
                <w:sz w:val="20"/>
                <w:szCs w:val="20"/>
              </w:rPr>
              <w:t>.</w:t>
            </w:r>
          </w:p>
          <w:p w14:paraId="34A7845C" w14:textId="606FD6AD" w:rsidR="00A77B8E" w:rsidRDefault="00A77B8E" w:rsidP="00DD58AA">
            <w:pPr>
              <w:rPr>
                <w:rFonts w:ascii="Aptos" w:hAnsi="Aptos" w:cs="Arial"/>
                <w:color w:val="0000FF"/>
                <w:sz w:val="20"/>
                <w:szCs w:val="20"/>
              </w:rPr>
            </w:pPr>
          </w:p>
          <w:p w14:paraId="18507DF4" w14:textId="0B436C89" w:rsidR="00FC2269" w:rsidRDefault="00FC2269" w:rsidP="00A25252">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40E50E2E">
        <w:tc>
          <w:tcPr>
            <w:tcW w:w="8926" w:type="dxa"/>
            <w:shd w:val="clear" w:color="auto" w:fill="F2F2F2" w:themeFill="background1" w:themeFillShade="F2"/>
          </w:tcPr>
          <w:p w14:paraId="00CD2219" w14:textId="6202B5E9"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1D09937F" w:rsidR="00A77B8E" w:rsidRDefault="00A77B8E" w:rsidP="00883A5C">
            <w:pPr>
              <w:pStyle w:val="BodyTextIndent"/>
              <w:ind w:left="720" w:firstLine="0"/>
              <w:rPr>
                <w:rFonts w:ascii="Aptos" w:hAnsi="Aptos" w:cs="Arial"/>
                <w:color w:val="0000FF"/>
                <w:sz w:val="20"/>
              </w:rPr>
            </w:pPr>
          </w:p>
        </w:tc>
      </w:tr>
      <w:tr w:rsidR="00A77B8E" w14:paraId="1E86E5C0" w14:textId="77777777" w:rsidTr="40E50E2E">
        <w:tc>
          <w:tcPr>
            <w:tcW w:w="8926" w:type="dxa"/>
          </w:tcPr>
          <w:p w14:paraId="49680848" w14:textId="77777777" w:rsidR="00A77B8E" w:rsidRDefault="00A77B8E" w:rsidP="00DD58AA">
            <w:pPr>
              <w:rPr>
                <w:rFonts w:ascii="Aptos" w:hAnsi="Aptos" w:cs="Arial"/>
                <w:b/>
                <w:i/>
                <w:sz w:val="20"/>
                <w:szCs w:val="20"/>
              </w:rPr>
            </w:pPr>
          </w:p>
          <w:p w14:paraId="00DCFFE2" w14:textId="4AC2A062" w:rsidR="385C7FF6" w:rsidRDefault="385C7FF6" w:rsidP="40E50E2E">
            <w:pPr>
              <w:rPr>
                <w:rFonts w:ascii="Aptos" w:hAnsi="Aptos" w:cs="Arial"/>
                <w:sz w:val="20"/>
                <w:szCs w:val="20"/>
              </w:rPr>
            </w:pPr>
            <w:r w:rsidRPr="40E50E2E">
              <w:rPr>
                <w:rFonts w:ascii="Aptos" w:hAnsi="Aptos" w:cs="Arial"/>
                <w:i/>
                <w:iCs/>
                <w:sz w:val="20"/>
                <w:szCs w:val="20"/>
              </w:rPr>
              <w:t xml:space="preserve">Taxonomic </w:t>
            </w:r>
            <w:r w:rsidR="00363A30" w:rsidRPr="40E50E2E">
              <w:rPr>
                <w:rFonts w:ascii="Aptos" w:hAnsi="Aptos" w:cs="Arial"/>
                <w:i/>
                <w:iCs/>
                <w:sz w:val="20"/>
                <w:szCs w:val="20"/>
              </w:rPr>
              <w:t>rank</w:t>
            </w:r>
            <w:r w:rsidRPr="40E50E2E">
              <w:rPr>
                <w:rFonts w:ascii="Aptos" w:hAnsi="Aptos" w:cs="Arial"/>
                <w:i/>
                <w:iCs/>
                <w:sz w:val="20"/>
                <w:szCs w:val="20"/>
              </w:rPr>
              <w:t>(s) affected</w:t>
            </w:r>
            <w:r w:rsidRPr="40E50E2E">
              <w:rPr>
                <w:rFonts w:ascii="Aptos" w:hAnsi="Aptos" w:cs="Arial"/>
                <w:sz w:val="20"/>
                <w:szCs w:val="20"/>
              </w:rPr>
              <w:t xml:space="preserve">:  </w:t>
            </w:r>
          </w:p>
          <w:p w14:paraId="20B048B4" w14:textId="77777777" w:rsidR="00DC394B" w:rsidRPr="00DC394B" w:rsidRDefault="00DC394B" w:rsidP="00DC394B">
            <w:pPr>
              <w:rPr>
                <w:rFonts w:ascii="Aptos" w:hAnsi="Aptos" w:cs="Arial"/>
                <w:i/>
                <w:iCs/>
                <w:color w:val="000000" w:themeColor="text1"/>
                <w:sz w:val="20"/>
                <w:szCs w:val="20"/>
              </w:rPr>
            </w:pPr>
            <w:r w:rsidRPr="00DC394B">
              <w:rPr>
                <w:rFonts w:ascii="Aptos" w:hAnsi="Aptos" w:cs="Arial"/>
                <w:i/>
                <w:iCs/>
                <w:color w:val="000000" w:themeColor="text1"/>
                <w:sz w:val="20"/>
                <w:szCs w:val="20"/>
              </w:rPr>
              <w:t>Genus, species</w:t>
            </w:r>
          </w:p>
          <w:p w14:paraId="4CBE5628" w14:textId="215B1919" w:rsidR="00A77B8E" w:rsidRDefault="00A77B8E" w:rsidP="00DD58AA">
            <w:pPr>
              <w:rPr>
                <w:rFonts w:ascii="Aptos" w:hAnsi="Aptos" w:cs="Arial"/>
                <w:sz w:val="20"/>
                <w:szCs w:val="20"/>
              </w:rPr>
            </w:pPr>
          </w:p>
          <w:p w14:paraId="74405276" w14:textId="63EF56D5" w:rsidR="009E305C" w:rsidRDefault="009E305C" w:rsidP="40E50E2E">
            <w:pPr>
              <w:rPr>
                <w:rFonts w:ascii="Aptos" w:hAnsi="Aptos" w:cs="Arial"/>
                <w:sz w:val="20"/>
                <w:szCs w:val="20"/>
              </w:rPr>
            </w:pPr>
            <w:r w:rsidRPr="40E50E2E">
              <w:rPr>
                <w:rFonts w:ascii="Aptos" w:hAnsi="Aptos" w:cs="Arial"/>
                <w:i/>
                <w:iCs/>
                <w:sz w:val="20"/>
                <w:szCs w:val="20"/>
              </w:rPr>
              <w:t>Description of current taxonomy</w:t>
            </w:r>
            <w:r w:rsidRPr="40E50E2E">
              <w:rPr>
                <w:rFonts w:ascii="Aptos" w:hAnsi="Aptos" w:cs="Arial"/>
                <w:sz w:val="20"/>
                <w:szCs w:val="20"/>
              </w:rPr>
              <w:t xml:space="preserve">:       </w:t>
            </w:r>
          </w:p>
          <w:p w14:paraId="6CDEAA74" w14:textId="18A733A5" w:rsidR="4CDC0231" w:rsidRDefault="4CDC0231" w:rsidP="40E50E2E">
            <w:pPr>
              <w:rPr>
                <w:rFonts w:ascii="Aptos" w:hAnsi="Aptos" w:cs="Arial"/>
                <w:sz w:val="20"/>
                <w:szCs w:val="20"/>
              </w:rPr>
            </w:pPr>
            <w:r w:rsidRPr="40E50E2E">
              <w:rPr>
                <w:rFonts w:ascii="Aptos" w:hAnsi="Aptos" w:cs="Arial"/>
                <w:sz w:val="20"/>
                <w:szCs w:val="20"/>
              </w:rPr>
              <w:t xml:space="preserve">The bacterial virus described in this proposal is currently unclassified  </w:t>
            </w:r>
          </w:p>
          <w:p w14:paraId="42649EEB" w14:textId="77777777" w:rsidR="009E305C" w:rsidRPr="00BE4F5A" w:rsidRDefault="009E305C" w:rsidP="009E305C">
            <w:pPr>
              <w:rPr>
                <w:rFonts w:ascii="Aptos" w:hAnsi="Aptos" w:cs="Arial"/>
                <w:sz w:val="20"/>
                <w:szCs w:val="20"/>
              </w:rPr>
            </w:pPr>
          </w:p>
          <w:p w14:paraId="2CCD90F7" w14:textId="16316018" w:rsidR="00FC2269" w:rsidRPr="00BE4F5A" w:rsidRDefault="009E305C" w:rsidP="40E50E2E">
            <w:pPr>
              <w:rPr>
                <w:rFonts w:ascii="Aptos" w:hAnsi="Aptos" w:cs="Arial"/>
                <w:sz w:val="20"/>
                <w:szCs w:val="20"/>
              </w:rPr>
            </w:pPr>
            <w:r w:rsidRPr="40E50E2E">
              <w:rPr>
                <w:rFonts w:ascii="Aptos" w:hAnsi="Aptos" w:cs="Arial"/>
                <w:i/>
                <w:iCs/>
                <w:sz w:val="20"/>
                <w:szCs w:val="20"/>
              </w:rPr>
              <w:t>Proposed</w:t>
            </w:r>
            <w:r w:rsidRPr="40E50E2E">
              <w:rPr>
                <w:rFonts w:ascii="Aptos" w:hAnsi="Aptos" w:cs="Arial"/>
                <w:sz w:val="20"/>
                <w:szCs w:val="20"/>
              </w:rPr>
              <w:t xml:space="preserve"> </w:t>
            </w:r>
            <w:r w:rsidRPr="40E50E2E">
              <w:rPr>
                <w:rFonts w:ascii="Aptos" w:hAnsi="Aptos" w:cs="Arial"/>
                <w:i/>
                <w:iCs/>
                <w:sz w:val="20"/>
                <w:szCs w:val="20"/>
              </w:rPr>
              <w:t>taxonomic change(s):</w:t>
            </w:r>
          </w:p>
          <w:p w14:paraId="0BD1EAB0" w14:textId="7F188303" w:rsidR="00FC2269" w:rsidRPr="00BE4F5A" w:rsidRDefault="67FB1459" w:rsidP="00DD58AA">
            <w:pPr>
              <w:rPr>
                <w:rFonts w:ascii="Aptos" w:hAnsi="Aptos" w:cs="Arial"/>
                <w:sz w:val="20"/>
                <w:szCs w:val="20"/>
              </w:rPr>
            </w:pPr>
            <w:r w:rsidRPr="40E50E2E">
              <w:rPr>
                <w:rFonts w:ascii="Aptos" w:hAnsi="Aptos" w:cs="Arial"/>
                <w:sz w:val="20"/>
                <w:szCs w:val="20"/>
              </w:rPr>
              <w:t>Create one</w:t>
            </w:r>
            <w:r w:rsidR="009E305C" w:rsidRPr="40E50E2E">
              <w:rPr>
                <w:rFonts w:ascii="Aptos" w:hAnsi="Aptos" w:cs="Arial"/>
                <w:sz w:val="20"/>
                <w:szCs w:val="20"/>
              </w:rPr>
              <w:t xml:space="preserve"> new genus</w:t>
            </w:r>
            <w:r w:rsidR="4CE18B7A" w:rsidRPr="40E50E2E">
              <w:rPr>
                <w:rFonts w:ascii="Aptos" w:hAnsi="Aptos" w:cs="Arial"/>
                <w:sz w:val="20"/>
                <w:szCs w:val="20"/>
              </w:rPr>
              <w:t>,</w:t>
            </w:r>
            <w:r w:rsidR="009E305C" w:rsidRPr="40E50E2E">
              <w:rPr>
                <w:rFonts w:ascii="Aptos" w:hAnsi="Aptos" w:cs="Arial"/>
                <w:sz w:val="20"/>
                <w:szCs w:val="20"/>
              </w:rPr>
              <w:t xml:space="preserve"> </w:t>
            </w:r>
            <w:r w:rsidR="128CB917" w:rsidRPr="40E50E2E">
              <w:rPr>
                <w:rFonts w:ascii="Aptos" w:hAnsi="Aptos" w:cs="Arial"/>
                <w:sz w:val="20"/>
                <w:szCs w:val="20"/>
              </w:rPr>
              <w:t>"</w:t>
            </w:r>
            <w:r w:rsidR="00772160" w:rsidRPr="40E50E2E">
              <w:rPr>
                <w:rFonts w:ascii="Aptos" w:hAnsi="Aptos" w:cs="Arial"/>
                <w:i/>
                <w:iCs/>
                <w:sz w:val="20"/>
                <w:szCs w:val="20"/>
              </w:rPr>
              <w:t>Evaavirus</w:t>
            </w:r>
            <w:r w:rsidR="0511DA61" w:rsidRPr="40E50E2E">
              <w:rPr>
                <w:rFonts w:ascii="Aptos" w:hAnsi="Aptos" w:cs="Arial"/>
                <w:i/>
                <w:iCs/>
                <w:sz w:val="20"/>
                <w:szCs w:val="20"/>
              </w:rPr>
              <w:t>”</w:t>
            </w:r>
            <w:r w:rsidR="00772160" w:rsidRPr="40E50E2E">
              <w:rPr>
                <w:rFonts w:ascii="Aptos" w:hAnsi="Aptos" w:cs="Arial"/>
                <w:sz w:val="20"/>
                <w:szCs w:val="20"/>
              </w:rPr>
              <w:t xml:space="preserve"> </w:t>
            </w:r>
            <w:r w:rsidR="6A6CD6BF" w:rsidRPr="40E50E2E">
              <w:rPr>
                <w:rFonts w:ascii="Aptos" w:hAnsi="Aptos" w:cs="Arial"/>
                <w:sz w:val="20"/>
                <w:szCs w:val="20"/>
              </w:rPr>
              <w:t>including</w:t>
            </w:r>
            <w:r w:rsidR="009E305C" w:rsidRPr="40E50E2E">
              <w:rPr>
                <w:rFonts w:ascii="Aptos" w:hAnsi="Aptos" w:cs="Arial"/>
                <w:sz w:val="20"/>
                <w:szCs w:val="20"/>
              </w:rPr>
              <w:t xml:space="preserve"> one new species. </w:t>
            </w:r>
          </w:p>
          <w:p w14:paraId="7CADEFDA" w14:textId="49153243" w:rsidR="40E50E2E" w:rsidRDefault="40E50E2E" w:rsidP="40E50E2E">
            <w:pPr>
              <w:rPr>
                <w:rFonts w:ascii="Aptos" w:hAnsi="Aptos" w:cs="Arial"/>
                <w:sz w:val="20"/>
                <w:szCs w:val="20"/>
              </w:rPr>
            </w:pPr>
          </w:p>
          <w:p w14:paraId="1F25F8FD" w14:textId="3E58432F" w:rsidR="00FC2269" w:rsidRDefault="5CA4E36A" w:rsidP="40E50E2E">
            <w:pPr>
              <w:rPr>
                <w:rFonts w:ascii="Aptos" w:hAnsi="Aptos" w:cs="Arial"/>
                <w:sz w:val="20"/>
                <w:szCs w:val="20"/>
              </w:rPr>
            </w:pPr>
            <w:r w:rsidRPr="40E50E2E">
              <w:rPr>
                <w:rFonts w:ascii="Aptos" w:hAnsi="Aptos" w:cs="Arial"/>
                <w:i/>
                <w:iCs/>
                <w:sz w:val="20"/>
                <w:szCs w:val="20"/>
              </w:rPr>
              <w:t>Demarcation criteria</w:t>
            </w:r>
            <w:r w:rsidR="0D6C682C" w:rsidRPr="40E50E2E">
              <w:rPr>
                <w:rFonts w:ascii="Aptos" w:hAnsi="Aptos" w:cs="Arial"/>
                <w:i/>
                <w:iCs/>
                <w:sz w:val="20"/>
                <w:szCs w:val="20"/>
              </w:rPr>
              <w:t xml:space="preserve">: </w:t>
            </w:r>
          </w:p>
          <w:p w14:paraId="53C52832" w14:textId="71229996" w:rsidR="759948A3" w:rsidRDefault="759948A3" w:rsidP="40E50E2E">
            <w:pPr>
              <w:rPr>
                <w:rFonts w:ascii="Aptos" w:hAnsi="Aptos" w:cs="Arial"/>
                <w:sz w:val="20"/>
                <w:szCs w:val="20"/>
              </w:rPr>
            </w:pPr>
            <w:r w:rsidRPr="40E50E2E">
              <w:rPr>
                <w:rFonts w:ascii="Aptos" w:hAnsi="Aptos" w:cs="Arial"/>
                <w:sz w:val="20"/>
                <w:szCs w:val="20"/>
              </w:rPr>
              <w:lastRenderedPageBreak/>
              <w:t xml:space="preserve">Genus demarcation criteria: An intergenomic similarity cut-off of 70%, a combination of average nucleotide identity and alignment fraction is used to determine genera demarcation. Members of the same genus have &gt;70% intergenomic similarity and cluster tightly in marker gene phylogenies.  </w:t>
            </w:r>
          </w:p>
          <w:p w14:paraId="11E9EDD9" w14:textId="286F22C9" w:rsidR="759948A3" w:rsidRDefault="759948A3" w:rsidP="40E50E2E">
            <w:pPr>
              <w:rPr>
                <w:rFonts w:ascii="Aptos" w:hAnsi="Aptos" w:cs="Arial"/>
                <w:sz w:val="20"/>
                <w:szCs w:val="20"/>
              </w:rPr>
            </w:pPr>
            <w:r w:rsidRPr="40E50E2E">
              <w:rPr>
                <w:rFonts w:ascii="Aptos" w:hAnsi="Aptos" w:cs="Arial"/>
                <w:sz w:val="20"/>
                <w:szCs w:val="20"/>
              </w:rPr>
              <w:t>Species demarcation criteria: A demarcation value of 95% intergenomic similarity was used to define different species according to intergenomic similarity. Members of the same species have &gt;95% intergenomic similarity.</w:t>
            </w:r>
          </w:p>
          <w:p w14:paraId="4438258D" w14:textId="0AD0E9E6" w:rsidR="40E50E2E" w:rsidRDefault="40E50E2E" w:rsidP="40E50E2E">
            <w:pPr>
              <w:rPr>
                <w:rFonts w:ascii="Aptos" w:hAnsi="Aptos" w:cs="Arial"/>
                <w:sz w:val="20"/>
                <w:szCs w:val="20"/>
              </w:rPr>
            </w:pPr>
          </w:p>
          <w:p w14:paraId="03D6A727" w14:textId="1CD80FF9" w:rsidR="00FC2269" w:rsidRDefault="385C7FF6" w:rsidP="40E50E2E">
            <w:pPr>
              <w:rPr>
                <w:rFonts w:ascii="Aptos" w:hAnsi="Aptos" w:cs="Arial"/>
                <w:sz w:val="20"/>
                <w:szCs w:val="20"/>
              </w:rPr>
            </w:pPr>
            <w:r w:rsidRPr="40E50E2E">
              <w:rPr>
                <w:rFonts w:ascii="Aptos" w:hAnsi="Aptos" w:cs="Arial"/>
                <w:i/>
                <w:iCs/>
                <w:sz w:val="20"/>
                <w:szCs w:val="20"/>
              </w:rPr>
              <w:t>Justification</w:t>
            </w:r>
            <w:r w:rsidRPr="40E50E2E">
              <w:rPr>
                <w:rFonts w:ascii="Aptos" w:hAnsi="Aptos" w:cs="Arial"/>
                <w:sz w:val="20"/>
                <w:szCs w:val="20"/>
              </w:rPr>
              <w:t xml:space="preserve">:      </w:t>
            </w:r>
            <w:r w:rsidR="00A25252" w:rsidRPr="40E50E2E">
              <w:rPr>
                <w:rFonts w:ascii="Aptos" w:hAnsi="Aptos" w:cs="Arial"/>
                <w:sz w:val="20"/>
                <w:szCs w:val="20"/>
              </w:rPr>
              <w:t xml:space="preserve">While the Actinobacteriophage Database groups lytic Gordonia phage Evaa in Cluster DR our BLASTN analysis reveals that it is sufficiently different from </w:t>
            </w:r>
            <w:r w:rsidR="00A25252" w:rsidRPr="40E50E2E">
              <w:rPr>
                <w:rFonts w:ascii="Aptos" w:hAnsi="Aptos" w:cs="Arial"/>
                <w:i/>
                <w:iCs/>
                <w:sz w:val="20"/>
                <w:szCs w:val="20"/>
              </w:rPr>
              <w:t>Sourvirus</w:t>
            </w:r>
            <w:r w:rsidR="00A25252" w:rsidRPr="40E50E2E">
              <w:rPr>
                <w:rFonts w:ascii="Aptos" w:hAnsi="Aptos" w:cs="Arial"/>
                <w:sz w:val="20"/>
                <w:szCs w:val="20"/>
              </w:rPr>
              <w:t xml:space="preserve"> to deserve recognition as a separate genus.</w:t>
            </w:r>
            <w:r w:rsidR="00A25252">
              <w:rPr>
                <w:rFonts w:ascii="Aptos" w:hAnsi="Aptos" w:cs="Arial"/>
                <w:sz w:val="20"/>
                <w:szCs w:val="20"/>
              </w:rPr>
              <w:t xml:space="preserve">  This is supported by VIRIDIC analysis which reveals that it only shares 44% overall DNA sequence identity with </w:t>
            </w:r>
            <w:r w:rsidR="00A25252" w:rsidRPr="00A25252">
              <w:rPr>
                <w:rFonts w:ascii="Aptos" w:hAnsi="Aptos" w:cs="Arial"/>
                <w:i/>
                <w:iCs/>
                <w:sz w:val="20"/>
                <w:szCs w:val="20"/>
              </w:rPr>
              <w:t>Sourvirus sour</w:t>
            </w:r>
            <w:r w:rsidR="00A25252">
              <w:rPr>
                <w:rFonts w:ascii="Aptos" w:hAnsi="Aptos" w:cs="Arial"/>
                <w:sz w:val="20"/>
                <w:szCs w:val="20"/>
              </w:rPr>
              <w:t>.</w:t>
            </w:r>
          </w:p>
          <w:p w14:paraId="07FBC2E1" w14:textId="120A2147" w:rsidR="00FC2269" w:rsidRDefault="00FC2269" w:rsidP="00DD58AA">
            <w:pPr>
              <w:rPr>
                <w:rFonts w:ascii="Aptos" w:hAnsi="Aptos" w:cs="Arial"/>
                <w:sz w:val="20"/>
                <w:szCs w:val="20"/>
              </w:rPr>
            </w:pP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593B028" w14:textId="77777777" w:rsidR="002C028D" w:rsidRDefault="002C028D" w:rsidP="002C028D">
            <w:pPr>
              <w:rPr>
                <w:rFonts w:ascii="Aptos" w:hAnsi="Aptos" w:cs="Arial"/>
                <w:sz w:val="20"/>
                <w:szCs w:val="20"/>
              </w:rPr>
            </w:pPr>
            <w:r>
              <w:rPr>
                <w:rFonts w:ascii="Aptos" w:hAnsi="Aptos" w:cs="Arial"/>
                <w:sz w:val="20"/>
                <w:szCs w:val="20"/>
              </w:rPr>
              <w:t>1.</w:t>
            </w:r>
            <w:r>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5DD9B350" w14:textId="293493D1" w:rsidR="002C028D" w:rsidRDefault="002C028D" w:rsidP="002C028D">
            <w:pPr>
              <w:rPr>
                <w:rFonts w:ascii="Aptos" w:hAnsi="Aptos" w:cs="Arial"/>
                <w:sz w:val="20"/>
                <w:szCs w:val="20"/>
              </w:rPr>
            </w:pPr>
            <w:r>
              <w:rPr>
                <w:rFonts w:ascii="Aptos" w:hAnsi="Aptos" w:cs="Arial"/>
                <w:sz w:val="20"/>
                <w:szCs w:val="20"/>
              </w:rPr>
              <w:t xml:space="preserve">2.       </w:t>
            </w:r>
            <w:r w:rsidR="00A553FE">
              <w:rPr>
                <w:rFonts w:ascii="Aptos" w:hAnsi="Aptos" w:cs="Arial"/>
                <w:sz w:val="20"/>
                <w:szCs w:val="20"/>
              </w:rPr>
              <w:t xml:space="preserve">       </w:t>
            </w:r>
            <w:r>
              <w:rPr>
                <w:rFonts w:ascii="Aptos" w:hAnsi="Aptos" w:cs="Arial"/>
                <w:sz w:val="20"/>
                <w:szCs w:val="20"/>
              </w:rPr>
              <w:t>O'Leary NA, Wright MW, Brister JR, Ciufo S, Haddad D, McVeigh R, et al. Reference sequence (RefSeq) database at NCBI: current status, taxonomic expansion, and functional annotation. Nucleic Acids Res. 2016;44(D1):D733-45. doi: 10.1093/nar/gkv1189. PMID: 26553804.</w:t>
            </w:r>
          </w:p>
          <w:p w14:paraId="03C0FA87" w14:textId="77777777" w:rsidR="002C028D" w:rsidRDefault="002C028D" w:rsidP="002C028D">
            <w:pPr>
              <w:rPr>
                <w:rFonts w:ascii="Aptos" w:hAnsi="Aptos" w:cs="Arial"/>
                <w:sz w:val="20"/>
                <w:szCs w:val="20"/>
              </w:rPr>
            </w:pPr>
            <w:r>
              <w:rPr>
                <w:rFonts w:ascii="Aptos" w:hAnsi="Aptos" w:cs="Arial"/>
                <w:sz w:val="20"/>
                <w:szCs w:val="20"/>
              </w:rPr>
              <w:t>3.</w:t>
            </w:r>
            <w:r>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1D57C731" w14:textId="77777777" w:rsidR="002C028D" w:rsidRDefault="002C028D" w:rsidP="002C028D">
            <w:pPr>
              <w:rPr>
                <w:rFonts w:ascii="Aptos" w:hAnsi="Aptos" w:cs="Arial"/>
                <w:sz w:val="20"/>
                <w:szCs w:val="20"/>
              </w:rPr>
            </w:pPr>
            <w:r>
              <w:rPr>
                <w:rFonts w:ascii="Aptos" w:hAnsi="Aptos" w:cs="Arial"/>
                <w:sz w:val="20"/>
                <w:szCs w:val="20"/>
              </w:rPr>
              <w:t>4.</w:t>
            </w:r>
            <w:r>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4B81547A" w14:textId="3E942B2D" w:rsidR="002C028D" w:rsidRDefault="002C028D" w:rsidP="002C028D">
            <w:pPr>
              <w:rPr>
                <w:rFonts w:ascii="Aptos" w:hAnsi="Aptos" w:cs="Arial"/>
                <w:sz w:val="20"/>
                <w:szCs w:val="20"/>
              </w:rPr>
            </w:pPr>
            <w:r>
              <w:rPr>
                <w:rFonts w:ascii="Aptos" w:hAnsi="Aptos" w:cs="Arial"/>
                <w:sz w:val="20"/>
                <w:szCs w:val="20"/>
              </w:rPr>
              <w:t xml:space="preserve">5.       </w:t>
            </w:r>
            <w:r w:rsidR="009C447F">
              <w:rPr>
                <w:rFonts w:ascii="Aptos" w:hAnsi="Aptos" w:cs="Arial"/>
                <w:sz w:val="20"/>
                <w:szCs w:val="20"/>
              </w:rPr>
              <w:t xml:space="preserve">      </w:t>
            </w:r>
            <w:r>
              <w:rPr>
                <w:rFonts w:ascii="Aptos" w:hAnsi="Aptos" w:cs="Arial"/>
                <w:sz w:val="20"/>
                <w:szCs w:val="20"/>
              </w:rPr>
              <w:t>Rohwer F, Edwards R. The Phage Proteomic Tree: a genome-based taxonomy for phage. J Bacteriol. 2002 Aug;184(16):4529-35. PubMed PMID: 12142423</w:t>
            </w:r>
            <w:r>
              <w:rPr>
                <w:rFonts w:ascii="Aptos" w:hAnsi="Aptos" w:cs="Arial"/>
                <w:sz w:val="20"/>
                <w:szCs w:val="20"/>
              </w:rPr>
              <w:tab/>
              <w:t xml:space="preserve"> </w:t>
            </w:r>
          </w:p>
          <w:p w14:paraId="3B92B692" w14:textId="77777777" w:rsidR="002C028D" w:rsidRDefault="002C028D" w:rsidP="002C028D">
            <w:pPr>
              <w:rPr>
                <w:rFonts w:ascii="Aptos" w:hAnsi="Aptos" w:cs="Arial"/>
                <w:sz w:val="20"/>
                <w:szCs w:val="20"/>
              </w:rPr>
            </w:pPr>
            <w:r>
              <w:rPr>
                <w:rFonts w:ascii="Aptos" w:hAnsi="Aptos" w:cs="Arial"/>
                <w:sz w:val="20"/>
                <w:szCs w:val="20"/>
              </w:rPr>
              <w:t>6.</w:t>
            </w:r>
            <w:r>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0672C83F" w14:textId="1A0C9E37" w:rsidR="002C028D" w:rsidRDefault="002C028D" w:rsidP="002C028D">
            <w:pPr>
              <w:rPr>
                <w:rFonts w:ascii="Aptos" w:hAnsi="Aptos" w:cs="Arial"/>
                <w:sz w:val="20"/>
                <w:szCs w:val="20"/>
              </w:rPr>
            </w:pPr>
            <w:r>
              <w:rPr>
                <w:rFonts w:ascii="Aptos" w:hAnsi="Aptos" w:cs="Arial"/>
                <w:sz w:val="20"/>
                <w:szCs w:val="20"/>
              </w:rPr>
              <w:t xml:space="preserve">7.      </w:t>
            </w:r>
            <w:r w:rsidR="00A553FE">
              <w:rPr>
                <w:rFonts w:ascii="Aptos" w:hAnsi="Aptos" w:cs="Arial"/>
                <w:sz w:val="20"/>
                <w:szCs w:val="20"/>
              </w:rPr>
              <w:t xml:space="preserve">       </w:t>
            </w:r>
            <w:r>
              <w:rPr>
                <w:rFonts w:ascii="Aptos" w:hAnsi="Aptos" w:cs="Arial"/>
                <w:sz w:val="20"/>
                <w:szCs w:val="20"/>
              </w:rPr>
              <w:t>Davis P, Seto D, Mahadevan P. CoreGenes5.0: An Updated User-Friendly Webserver for the Determination of Core Genes from Sets of Viral and Bacterial Genomes. Viruses. 2022 Nov 16;14(11):2534. doi: 10.3390/v14112534. PMID: 36423143; PMCID: PMC9693508.</w:t>
            </w:r>
          </w:p>
          <w:p w14:paraId="7E01B8A1" w14:textId="5F9F12AB" w:rsidR="002C028D" w:rsidRDefault="002C028D" w:rsidP="002C028D">
            <w:pPr>
              <w:rPr>
                <w:rFonts w:ascii="Aptos" w:hAnsi="Aptos" w:cs="Arial"/>
                <w:sz w:val="20"/>
                <w:szCs w:val="20"/>
              </w:rPr>
            </w:pPr>
            <w:r>
              <w:rPr>
                <w:rFonts w:ascii="Aptos" w:hAnsi="Aptos" w:cs="Arial"/>
                <w:sz w:val="20"/>
                <w:szCs w:val="20"/>
              </w:rPr>
              <w:t>8.</w:t>
            </w:r>
            <w:r>
              <w:rPr>
                <w:rFonts w:ascii="Aptos" w:hAnsi="Aptos" w:cs="Arial"/>
                <w:sz w:val="20"/>
                <w:szCs w:val="20"/>
              </w:rPr>
              <w:tab/>
              <w:t>Turner D, Kropinski AM, Adriaenssens EM. A Roadmap for Genome-Based Phage Taxonomy. Viruses. 2021 Mar 18;13(3):506. doi: 10.3390/v13030506. PMID: 33803862; PMCID: PMC8003253.</w:t>
            </w:r>
          </w:p>
          <w:p w14:paraId="11D22677" w14:textId="3DFAB03A" w:rsidR="00953FFE" w:rsidRDefault="002C028D" w:rsidP="00DD58AA">
            <w:pPr>
              <w:rPr>
                <w:rFonts w:ascii="Aptos" w:hAnsi="Aptos" w:cs="Arial"/>
                <w:sz w:val="20"/>
                <w:szCs w:val="20"/>
              </w:rPr>
            </w:pPr>
            <w:r w:rsidRPr="002C028D">
              <w:rPr>
                <w:rFonts w:ascii="Aptos" w:hAnsi="Aptos" w:cs="Arial"/>
                <w:sz w:val="20"/>
                <w:szCs w:val="20"/>
              </w:rPr>
              <w:t>Lemoine F, Correia D, Lefort V, Doppelt-Azeroual O, Mareuil F, Cohen-Boulakia S, Gascuel O. NGPhylogeny.fr: new generation phylogenetic services for non-specialists. Nucleic Acids Res. 2019 Jul 2;47(W1):W260-W265. doi: 10.1093/nar/gkz303. PMID: 31028399; PMCID: PMC6602494.</w:t>
            </w:r>
          </w:p>
          <w:p w14:paraId="082F7952" w14:textId="2AE22449" w:rsidR="002C028D" w:rsidRDefault="002C028D" w:rsidP="002C028D">
            <w:pPr>
              <w:rPr>
                <w:rFonts w:ascii="Aptos" w:hAnsi="Aptos"/>
                <w:sz w:val="20"/>
                <w:szCs w:val="20"/>
              </w:rPr>
            </w:pPr>
            <w:r>
              <w:rPr>
                <w:rFonts w:ascii="Aptos" w:hAnsi="Aptos"/>
                <w:sz w:val="20"/>
                <w:szCs w:val="20"/>
              </w:rPr>
              <w:t>9.</w:t>
            </w:r>
            <w:r w:rsidR="00A553FE">
              <w:rPr>
                <w:rFonts w:ascii="Aptos" w:hAnsi="Aptos"/>
                <w:sz w:val="20"/>
                <w:szCs w:val="20"/>
              </w:rPr>
              <w:t xml:space="preserve">            </w:t>
            </w:r>
            <w:r>
              <w:rPr>
                <w:rFonts w:ascii="Aptos" w:hAnsi="Aptos"/>
                <w:sz w:val="20"/>
                <w:szCs w:val="20"/>
              </w:rPr>
              <w:t xml:space="preserve"> Letunic I, Bork P. Interactive Tree Of Life (iTOL): an online tool for phylogenetic tree display and annotation. Bioinformatics. 2007 Jan 1;23(1):127-8. doi: 10.1093/bioinformatics/btl529. Epub 2006 Oct 18. PMID: 17050570.</w:t>
            </w:r>
          </w:p>
          <w:p w14:paraId="204DFC02" w14:textId="43D873F2" w:rsidR="002C028D" w:rsidRDefault="002C028D" w:rsidP="002C028D">
            <w:pPr>
              <w:rPr>
                <w:rFonts w:ascii="Aptos" w:hAnsi="Aptos"/>
                <w:sz w:val="20"/>
                <w:szCs w:val="20"/>
              </w:rPr>
            </w:pPr>
            <w:r>
              <w:rPr>
                <w:rFonts w:ascii="Aptos" w:hAnsi="Aptos"/>
                <w:sz w:val="20"/>
                <w:szCs w:val="20"/>
              </w:rPr>
              <w:t xml:space="preserve">10. </w:t>
            </w:r>
            <w:r w:rsidR="00A553FE">
              <w:rPr>
                <w:rFonts w:ascii="Aptos" w:hAnsi="Aptos"/>
                <w:sz w:val="20"/>
                <w:szCs w:val="20"/>
              </w:rPr>
              <w:t xml:space="preserve">         </w:t>
            </w:r>
            <w:r>
              <w:rPr>
                <w:rFonts w:ascii="Aptos" w:hAnsi="Aptos"/>
                <w:sz w:val="20"/>
                <w:szCs w:val="20"/>
              </w:rPr>
              <w:t>Zhou T, Xu K, Zhao F, Liu W, Li L, Hua Z, Zhou X. itol.toolkit accelerates working with iTOL (Interactive Tree of Life) by an automated generation of annotation files. Bioinformatics. 2023 Jun 1;39(6):btad339. doi: 10.1093/bioinformatics/btad339. PMID: 37225402; PMCID: PMC10243930.</w:t>
            </w:r>
          </w:p>
          <w:p w14:paraId="7D1B1CCD" w14:textId="7F1B6F3B" w:rsidR="00953FFE" w:rsidRPr="00BE4F5A" w:rsidRDefault="00953FFE" w:rsidP="00333392">
            <w:pPr>
              <w:rPr>
                <w:rFonts w:ascii="Aptos" w:hAnsi="Aptos"/>
                <w:sz w:val="20"/>
                <w:szCs w:val="20"/>
              </w:rPr>
            </w:pP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42E1B3DB"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64B67138" w:rsidR="00FC2269" w:rsidRPr="00CF59EA" w:rsidRDefault="009E305C" w:rsidP="005F790F">
            <w:pPr>
              <w:rPr>
                <w:rFonts w:ascii="Aptos" w:hAnsi="Aptos" w:cs="Arial"/>
                <w:b/>
                <w:sz w:val="20"/>
                <w:szCs w:val="20"/>
              </w:rPr>
            </w:pPr>
            <w:r>
              <w:rPr>
                <w:rFonts w:ascii="Aptos" w:hAnsi="Aptos" w:cs="Arial"/>
                <w:b/>
                <w:sz w:val="20"/>
                <w:szCs w:val="20"/>
              </w:rPr>
              <w:t>Evaa</w:t>
            </w:r>
            <w:r w:rsidR="00CF1CA9">
              <w:rPr>
                <w:rFonts w:ascii="Aptos" w:hAnsi="Aptos" w:cs="Arial"/>
                <w:b/>
                <w:sz w:val="20"/>
                <w:szCs w:val="20"/>
              </w:rPr>
              <w:t>virus</w:t>
            </w:r>
            <w:r>
              <w:rPr>
                <w:rFonts w:ascii="Aptos" w:hAnsi="Aptos" w:cs="Arial"/>
                <w:b/>
                <w:sz w:val="20"/>
                <w:szCs w:val="20"/>
              </w:rPr>
              <w:t>_1ng_1ns</w:t>
            </w:r>
          </w:p>
        </w:tc>
        <w:tc>
          <w:tcPr>
            <w:tcW w:w="6663" w:type="dxa"/>
          </w:tcPr>
          <w:p w14:paraId="22F4B256" w14:textId="3109A02D" w:rsidR="00FC2269" w:rsidRPr="00CF59EA" w:rsidRDefault="006453B1" w:rsidP="005F790F">
            <w:pPr>
              <w:rPr>
                <w:rFonts w:ascii="Aptos" w:hAnsi="Aptos" w:cs="Arial"/>
                <w:b/>
                <w:sz w:val="20"/>
                <w:szCs w:val="20"/>
              </w:rPr>
            </w:pPr>
            <w:r>
              <w:rPr>
                <w:rFonts w:ascii="Aptos" w:hAnsi="Aptos" w:cs="Arial"/>
                <w:b/>
                <w:sz w:val="20"/>
                <w:szCs w:val="20"/>
              </w:rPr>
              <w:t>Data for this proposal</w:t>
            </w: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172B6F4D"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3A6B7FF4" w14:textId="78599278" w:rsidR="00195952" w:rsidRDefault="00FC2269" w:rsidP="00FC2269">
      <w:pPr>
        <w:rPr>
          <w:rFonts w:ascii="Aptos" w:hAnsi="Aptos"/>
        </w:rPr>
      </w:pPr>
      <w:r w:rsidRPr="006C0F51">
        <w:rPr>
          <w:rFonts w:ascii="Aptos" w:hAnsi="Aptos" w:cs="Arial"/>
          <w:color w:val="808080" w:themeColor="background1" w:themeShade="80"/>
          <w:sz w:val="20"/>
        </w:rPr>
        <w:t>&lt;Start here&gt;</w:t>
      </w:r>
    </w:p>
    <w:p w14:paraId="2890180F" w14:textId="77777777" w:rsidR="008536AB" w:rsidRDefault="008536AB" w:rsidP="00FC2269">
      <w:pPr>
        <w:rPr>
          <w:rFonts w:ascii="Aptos" w:hAnsi="Aptos"/>
        </w:rPr>
      </w:pPr>
    </w:p>
    <w:p w14:paraId="4E13ED5A" w14:textId="77777777" w:rsidR="008536AB" w:rsidRDefault="008536AB" w:rsidP="00FC2269">
      <w:pPr>
        <w:rPr>
          <w:rFonts w:ascii="Aptos" w:hAnsi="Aptos"/>
        </w:rPr>
      </w:pPr>
    </w:p>
    <w:p w14:paraId="5556E8C1" w14:textId="3AF7C381" w:rsidR="00A174CC" w:rsidRDefault="00F276D0" w:rsidP="00FC2269">
      <w:pPr>
        <w:rPr>
          <w:rFonts w:ascii="Aptos" w:hAnsi="Aptos"/>
          <w:color w:val="0070C0"/>
        </w:rPr>
      </w:pPr>
      <w:r w:rsidRPr="00F276D0">
        <w:rPr>
          <w:rFonts w:ascii="Aptos" w:hAnsi="Aptos"/>
        </w:rPr>
        <w:t>Table 1.  Characteristics of the phage described in the proposal</w:t>
      </w:r>
    </w:p>
    <w:tbl>
      <w:tblPr>
        <w:tblStyle w:val="TableGrid"/>
        <w:tblW w:w="0" w:type="auto"/>
        <w:tblLook w:val="04A0" w:firstRow="1" w:lastRow="0" w:firstColumn="1" w:lastColumn="0" w:noHBand="0" w:noVBand="1"/>
      </w:tblPr>
      <w:tblGrid>
        <w:gridCol w:w="1181"/>
        <w:gridCol w:w="1229"/>
        <w:gridCol w:w="1411"/>
        <w:gridCol w:w="1212"/>
        <w:gridCol w:w="1283"/>
        <w:gridCol w:w="1103"/>
        <w:gridCol w:w="1082"/>
        <w:gridCol w:w="822"/>
      </w:tblGrid>
      <w:tr w:rsidR="00F00E0B" w14:paraId="1DD78C39" w14:textId="77777777" w:rsidTr="00CF1CA9">
        <w:tc>
          <w:tcPr>
            <w:tcW w:w="1193" w:type="dxa"/>
          </w:tcPr>
          <w:p w14:paraId="61590AA6" w14:textId="5EB53AC9" w:rsidR="00F00E0B" w:rsidRPr="00F00E0B" w:rsidRDefault="00F00E0B" w:rsidP="00FC2269">
            <w:pPr>
              <w:rPr>
                <w:rFonts w:ascii="Aptos" w:hAnsi="Aptos"/>
                <w:b/>
                <w:bCs/>
                <w:sz w:val="20"/>
                <w:szCs w:val="20"/>
              </w:rPr>
            </w:pPr>
            <w:r w:rsidRPr="00F00E0B">
              <w:rPr>
                <w:rFonts w:ascii="Aptos" w:hAnsi="Aptos"/>
                <w:b/>
                <w:bCs/>
                <w:sz w:val="20"/>
                <w:szCs w:val="20"/>
              </w:rPr>
              <w:t>P</w:t>
            </w:r>
            <w:r w:rsidR="0037165B">
              <w:rPr>
                <w:rFonts w:ascii="Aptos" w:hAnsi="Aptos"/>
                <w:b/>
                <w:bCs/>
                <w:sz w:val="20"/>
                <w:szCs w:val="20"/>
              </w:rPr>
              <w:t>rop</w:t>
            </w:r>
            <w:r w:rsidRPr="00F00E0B">
              <w:rPr>
                <w:rFonts w:ascii="Aptos" w:hAnsi="Aptos"/>
                <w:b/>
                <w:bCs/>
                <w:sz w:val="20"/>
                <w:szCs w:val="20"/>
              </w:rPr>
              <w:t>hage name</w:t>
            </w:r>
          </w:p>
        </w:tc>
        <w:tc>
          <w:tcPr>
            <w:tcW w:w="1255" w:type="dxa"/>
          </w:tcPr>
          <w:p w14:paraId="2FFA758C" w14:textId="06830883" w:rsidR="00F00E0B" w:rsidRPr="00F00E0B" w:rsidRDefault="00F00E0B" w:rsidP="00FC2269">
            <w:pPr>
              <w:rPr>
                <w:rFonts w:ascii="Aptos" w:hAnsi="Aptos"/>
                <w:b/>
                <w:bCs/>
                <w:sz w:val="20"/>
                <w:szCs w:val="20"/>
              </w:rPr>
            </w:pPr>
            <w:r w:rsidRPr="00F00E0B">
              <w:rPr>
                <w:rFonts w:ascii="Aptos" w:hAnsi="Aptos"/>
                <w:b/>
                <w:bCs/>
                <w:sz w:val="20"/>
                <w:szCs w:val="20"/>
              </w:rPr>
              <w:t>Host</w:t>
            </w:r>
          </w:p>
        </w:tc>
        <w:tc>
          <w:tcPr>
            <w:tcW w:w="1423" w:type="dxa"/>
          </w:tcPr>
          <w:p w14:paraId="367C3D46" w14:textId="4CBF50A2" w:rsidR="00F00E0B" w:rsidRPr="00F00E0B" w:rsidRDefault="00F00E0B" w:rsidP="00FC2269">
            <w:pPr>
              <w:rPr>
                <w:rFonts w:ascii="Aptos" w:hAnsi="Aptos"/>
                <w:b/>
                <w:bCs/>
                <w:sz w:val="20"/>
                <w:szCs w:val="20"/>
              </w:rPr>
            </w:pPr>
            <w:r w:rsidRPr="00F00E0B">
              <w:rPr>
                <w:rFonts w:ascii="Aptos" w:hAnsi="Aptos"/>
                <w:b/>
                <w:bCs/>
                <w:sz w:val="20"/>
                <w:szCs w:val="20"/>
              </w:rPr>
              <w:t>Morphotype</w:t>
            </w:r>
          </w:p>
        </w:tc>
        <w:tc>
          <w:tcPr>
            <w:tcW w:w="1239" w:type="dxa"/>
          </w:tcPr>
          <w:p w14:paraId="57476FDC" w14:textId="71781C81" w:rsidR="00F00E0B" w:rsidRPr="00F00E0B" w:rsidRDefault="00F00E0B" w:rsidP="00FC2269">
            <w:pPr>
              <w:rPr>
                <w:rFonts w:ascii="Aptos" w:hAnsi="Aptos"/>
                <w:b/>
                <w:bCs/>
                <w:sz w:val="20"/>
                <w:szCs w:val="20"/>
              </w:rPr>
            </w:pPr>
            <w:r w:rsidRPr="00F00E0B">
              <w:rPr>
                <w:rFonts w:ascii="Aptos" w:hAnsi="Aptos"/>
                <w:b/>
                <w:bCs/>
                <w:sz w:val="20"/>
                <w:szCs w:val="20"/>
              </w:rPr>
              <w:t>Lifestyle</w:t>
            </w:r>
          </w:p>
        </w:tc>
        <w:tc>
          <w:tcPr>
            <w:tcW w:w="1162" w:type="dxa"/>
          </w:tcPr>
          <w:p w14:paraId="2016DA4E" w14:textId="6E788974" w:rsidR="00F00E0B" w:rsidRPr="00F00E0B" w:rsidRDefault="00F00E0B" w:rsidP="00FC2269">
            <w:pPr>
              <w:rPr>
                <w:rFonts w:ascii="Aptos" w:hAnsi="Aptos"/>
                <w:b/>
                <w:bCs/>
                <w:sz w:val="20"/>
                <w:szCs w:val="20"/>
              </w:rPr>
            </w:pPr>
            <w:r w:rsidRPr="00F00E0B">
              <w:rPr>
                <w:rFonts w:ascii="Aptos" w:hAnsi="Aptos"/>
                <w:b/>
                <w:bCs/>
                <w:sz w:val="20"/>
                <w:szCs w:val="20"/>
              </w:rPr>
              <w:t>Accession No.</w:t>
            </w:r>
          </w:p>
        </w:tc>
        <w:tc>
          <w:tcPr>
            <w:tcW w:w="1117" w:type="dxa"/>
          </w:tcPr>
          <w:p w14:paraId="6A9B250F" w14:textId="13041E9B" w:rsidR="00F00E0B" w:rsidRPr="00F00E0B" w:rsidRDefault="00F00E0B" w:rsidP="00FC2269">
            <w:pPr>
              <w:rPr>
                <w:rFonts w:ascii="Aptos" w:hAnsi="Aptos"/>
                <w:b/>
                <w:bCs/>
                <w:sz w:val="20"/>
                <w:szCs w:val="20"/>
              </w:rPr>
            </w:pPr>
            <w:r w:rsidRPr="00F00E0B">
              <w:rPr>
                <w:rFonts w:ascii="Aptos" w:hAnsi="Aptos"/>
                <w:b/>
                <w:bCs/>
                <w:sz w:val="20"/>
                <w:szCs w:val="20"/>
              </w:rPr>
              <w:t>Genome size</w:t>
            </w:r>
          </w:p>
        </w:tc>
        <w:tc>
          <w:tcPr>
            <w:tcW w:w="1095" w:type="dxa"/>
          </w:tcPr>
          <w:p w14:paraId="5CE99DFE" w14:textId="744B2352" w:rsidR="00F00E0B" w:rsidRPr="00F00E0B" w:rsidRDefault="00F00E0B" w:rsidP="00FC2269">
            <w:pPr>
              <w:rPr>
                <w:rFonts w:ascii="Aptos" w:hAnsi="Aptos"/>
                <w:b/>
                <w:bCs/>
                <w:sz w:val="20"/>
                <w:szCs w:val="20"/>
              </w:rPr>
            </w:pPr>
            <w:r w:rsidRPr="00F00E0B">
              <w:rPr>
                <w:rFonts w:ascii="Aptos" w:hAnsi="Aptos"/>
                <w:b/>
                <w:bCs/>
                <w:sz w:val="20"/>
                <w:szCs w:val="20"/>
              </w:rPr>
              <w:t>No. proteins</w:t>
            </w:r>
          </w:p>
        </w:tc>
        <w:tc>
          <w:tcPr>
            <w:tcW w:w="839" w:type="dxa"/>
          </w:tcPr>
          <w:p w14:paraId="095F088C" w14:textId="31B573D1" w:rsidR="00F00E0B" w:rsidRPr="00F00E0B" w:rsidRDefault="00F00E0B" w:rsidP="00FC2269">
            <w:pPr>
              <w:rPr>
                <w:rFonts w:ascii="Aptos" w:hAnsi="Aptos"/>
                <w:b/>
                <w:bCs/>
                <w:sz w:val="20"/>
                <w:szCs w:val="20"/>
              </w:rPr>
            </w:pPr>
            <w:r w:rsidRPr="00F00E0B">
              <w:rPr>
                <w:rFonts w:ascii="Aptos" w:hAnsi="Aptos"/>
                <w:b/>
                <w:bCs/>
                <w:sz w:val="20"/>
                <w:szCs w:val="20"/>
              </w:rPr>
              <w:t>No. tRNA</w:t>
            </w:r>
          </w:p>
        </w:tc>
      </w:tr>
      <w:tr w:rsidR="00F00E0B" w14:paraId="7F2E379D" w14:textId="77777777" w:rsidTr="00CF1CA9">
        <w:tc>
          <w:tcPr>
            <w:tcW w:w="1193" w:type="dxa"/>
          </w:tcPr>
          <w:p w14:paraId="712B245F" w14:textId="75FE8E11" w:rsidR="00F00E0B" w:rsidRPr="00CF1CA9" w:rsidRDefault="00CF1CA9" w:rsidP="00FC2269">
            <w:pPr>
              <w:rPr>
                <w:rFonts w:ascii="Aptos" w:hAnsi="Aptos"/>
                <w:sz w:val="20"/>
                <w:szCs w:val="20"/>
              </w:rPr>
            </w:pPr>
            <w:r w:rsidRPr="00CF1CA9">
              <w:rPr>
                <w:rFonts w:ascii="Aptos" w:hAnsi="Aptos"/>
                <w:i/>
                <w:iCs/>
                <w:sz w:val="20"/>
                <w:szCs w:val="20"/>
              </w:rPr>
              <w:t>Gordonia</w:t>
            </w:r>
            <w:r w:rsidRPr="00CF1CA9">
              <w:rPr>
                <w:rFonts w:ascii="Aptos" w:hAnsi="Aptos"/>
                <w:sz w:val="20"/>
                <w:szCs w:val="20"/>
              </w:rPr>
              <w:t xml:space="preserve"> phage </w:t>
            </w:r>
            <w:r w:rsidR="009E305C">
              <w:rPr>
                <w:rFonts w:ascii="Aptos" w:hAnsi="Aptos"/>
                <w:sz w:val="20"/>
                <w:szCs w:val="20"/>
              </w:rPr>
              <w:t>Eva</w:t>
            </w:r>
          </w:p>
        </w:tc>
        <w:tc>
          <w:tcPr>
            <w:tcW w:w="1255" w:type="dxa"/>
          </w:tcPr>
          <w:p w14:paraId="1F1F3D29" w14:textId="6CD259A5" w:rsidR="00F00E0B" w:rsidRPr="00CF1CA9" w:rsidRDefault="00CF1CA9" w:rsidP="00FC2269">
            <w:pPr>
              <w:rPr>
                <w:rFonts w:ascii="Aptos" w:hAnsi="Aptos"/>
                <w:sz w:val="20"/>
                <w:szCs w:val="20"/>
              </w:rPr>
            </w:pPr>
            <w:r w:rsidRPr="00CF1CA9">
              <w:rPr>
                <w:rFonts w:ascii="Aptos" w:hAnsi="Aptos"/>
                <w:i/>
                <w:iCs/>
                <w:sz w:val="20"/>
                <w:szCs w:val="20"/>
              </w:rPr>
              <w:t>Gordonia terrae</w:t>
            </w:r>
            <w:r w:rsidRPr="00CF1CA9">
              <w:rPr>
                <w:rFonts w:ascii="Aptos" w:hAnsi="Aptos"/>
                <w:sz w:val="20"/>
                <w:szCs w:val="20"/>
              </w:rPr>
              <w:t xml:space="preserve"> </w:t>
            </w:r>
            <w:r w:rsidR="009E305C" w:rsidRPr="009E305C">
              <w:rPr>
                <w:rFonts w:ascii="Aptos" w:hAnsi="Aptos"/>
                <w:sz w:val="20"/>
                <w:szCs w:val="20"/>
              </w:rPr>
              <w:t>3612</w:t>
            </w:r>
          </w:p>
        </w:tc>
        <w:tc>
          <w:tcPr>
            <w:tcW w:w="1423" w:type="dxa"/>
          </w:tcPr>
          <w:p w14:paraId="0C7A100F" w14:textId="12F8B42C" w:rsidR="00F00E0B" w:rsidRPr="00F00E0B" w:rsidRDefault="00CF1CA9" w:rsidP="00FC2269">
            <w:pPr>
              <w:rPr>
                <w:rFonts w:ascii="Aptos" w:hAnsi="Aptos"/>
                <w:sz w:val="20"/>
                <w:szCs w:val="20"/>
              </w:rPr>
            </w:pPr>
            <w:r>
              <w:rPr>
                <w:rFonts w:ascii="Aptos" w:hAnsi="Aptos"/>
                <w:sz w:val="20"/>
                <w:szCs w:val="20"/>
              </w:rPr>
              <w:t>Siphovirus</w:t>
            </w:r>
          </w:p>
        </w:tc>
        <w:tc>
          <w:tcPr>
            <w:tcW w:w="1239" w:type="dxa"/>
          </w:tcPr>
          <w:p w14:paraId="41C6D1D6" w14:textId="08A690EF" w:rsidR="00F00E0B" w:rsidRPr="00F00E0B" w:rsidRDefault="00836163" w:rsidP="00FC2269">
            <w:pPr>
              <w:rPr>
                <w:rFonts w:ascii="Aptos" w:hAnsi="Aptos"/>
                <w:sz w:val="20"/>
                <w:szCs w:val="20"/>
              </w:rPr>
            </w:pPr>
            <w:r>
              <w:rPr>
                <w:rFonts w:ascii="Aptos" w:hAnsi="Aptos"/>
                <w:sz w:val="20"/>
                <w:szCs w:val="20"/>
              </w:rPr>
              <w:t>Lytic</w:t>
            </w:r>
          </w:p>
        </w:tc>
        <w:tc>
          <w:tcPr>
            <w:tcW w:w="1162" w:type="dxa"/>
          </w:tcPr>
          <w:p w14:paraId="4C01372D" w14:textId="4761CAFE" w:rsidR="00F00E0B" w:rsidRPr="00F00E0B" w:rsidRDefault="00772160" w:rsidP="00FC2269">
            <w:pPr>
              <w:rPr>
                <w:rFonts w:ascii="Aptos" w:hAnsi="Aptos"/>
                <w:sz w:val="20"/>
                <w:szCs w:val="20"/>
              </w:rPr>
            </w:pPr>
            <w:r w:rsidRPr="00772160">
              <w:rPr>
                <w:rFonts w:ascii="Aptos" w:hAnsi="Aptos"/>
                <w:sz w:val="20"/>
                <w:szCs w:val="20"/>
              </w:rPr>
              <w:t>OP434461</w:t>
            </w:r>
            <w:r>
              <w:rPr>
                <w:rFonts w:ascii="Aptos" w:hAnsi="Aptos"/>
                <w:sz w:val="20"/>
                <w:szCs w:val="20"/>
              </w:rPr>
              <w:t>.1</w:t>
            </w:r>
          </w:p>
        </w:tc>
        <w:tc>
          <w:tcPr>
            <w:tcW w:w="1117" w:type="dxa"/>
          </w:tcPr>
          <w:p w14:paraId="036CD60A" w14:textId="3D4D940B" w:rsidR="00F00E0B" w:rsidRPr="00F00E0B" w:rsidRDefault="002B2583" w:rsidP="00FC2269">
            <w:pPr>
              <w:rPr>
                <w:rFonts w:ascii="Aptos" w:hAnsi="Aptos"/>
                <w:sz w:val="20"/>
                <w:szCs w:val="20"/>
              </w:rPr>
            </w:pPr>
            <w:r w:rsidRPr="002B2583">
              <w:rPr>
                <w:rFonts w:ascii="Aptos" w:hAnsi="Aptos"/>
                <w:sz w:val="20"/>
                <w:szCs w:val="20"/>
              </w:rPr>
              <w:t>61187 bp</w:t>
            </w:r>
          </w:p>
        </w:tc>
        <w:tc>
          <w:tcPr>
            <w:tcW w:w="1095" w:type="dxa"/>
          </w:tcPr>
          <w:p w14:paraId="015BE234" w14:textId="760D3F89" w:rsidR="00F00E0B" w:rsidRPr="00F00E0B" w:rsidRDefault="00772160" w:rsidP="00FC2269">
            <w:pPr>
              <w:rPr>
                <w:rFonts w:ascii="Aptos" w:hAnsi="Aptos"/>
                <w:sz w:val="20"/>
                <w:szCs w:val="20"/>
              </w:rPr>
            </w:pPr>
            <w:r>
              <w:rPr>
                <w:rFonts w:ascii="Aptos" w:hAnsi="Aptos"/>
                <w:sz w:val="20"/>
                <w:szCs w:val="20"/>
              </w:rPr>
              <w:t>83</w:t>
            </w:r>
          </w:p>
        </w:tc>
        <w:tc>
          <w:tcPr>
            <w:tcW w:w="839" w:type="dxa"/>
          </w:tcPr>
          <w:p w14:paraId="3D018A94" w14:textId="6964E36D" w:rsidR="00F00E0B" w:rsidRPr="00F00E0B" w:rsidRDefault="00772160" w:rsidP="00FC2269">
            <w:pPr>
              <w:rPr>
                <w:rFonts w:ascii="Aptos" w:hAnsi="Aptos"/>
                <w:sz w:val="20"/>
                <w:szCs w:val="20"/>
              </w:rPr>
            </w:pPr>
            <w:r>
              <w:rPr>
                <w:rFonts w:ascii="Aptos" w:hAnsi="Aptos"/>
                <w:sz w:val="20"/>
                <w:szCs w:val="20"/>
              </w:rPr>
              <w:t>1</w:t>
            </w:r>
          </w:p>
        </w:tc>
      </w:tr>
    </w:tbl>
    <w:p w14:paraId="22C2762D" w14:textId="251A8E16" w:rsidR="009C447F" w:rsidRDefault="009C447F" w:rsidP="00FC2269">
      <w:pPr>
        <w:rPr>
          <w:rFonts w:ascii="Aptos" w:eastAsia="Aptos" w:hAnsi="Aptos" w:cs="Aptos"/>
        </w:rPr>
      </w:pPr>
    </w:p>
    <w:p w14:paraId="3BA0CE60" w14:textId="0CB1188C" w:rsidR="009C447F" w:rsidRDefault="00772160" w:rsidP="00FC2269">
      <w:pPr>
        <w:rPr>
          <w:rFonts w:ascii="Aptos" w:eastAsia="Aptos" w:hAnsi="Aptos" w:cs="Aptos"/>
        </w:rPr>
      </w:pPr>
      <w:r>
        <w:rPr>
          <w:rFonts w:ascii="Aptos" w:eastAsia="Aptos" w:hAnsi="Aptos" w:cs="Aptos"/>
          <w:noProof/>
        </w:rPr>
        <w:drawing>
          <wp:inline distT="0" distB="0" distL="0" distR="0" wp14:anchorId="01076F08" wp14:editId="27348A78">
            <wp:extent cx="5926455" cy="4445000"/>
            <wp:effectExtent l="0" t="0" r="0" b="0"/>
            <wp:docPr id="945072094" name="Picture 1" descr="A microscope image of a ce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072094" name="Picture 1" descr="A microscope image of a cell&#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26455" cy="4445000"/>
                    </a:xfrm>
                    <a:prstGeom prst="rect">
                      <a:avLst/>
                    </a:prstGeom>
                  </pic:spPr>
                </pic:pic>
              </a:graphicData>
            </a:graphic>
          </wp:inline>
        </w:drawing>
      </w:r>
      <w:r w:rsidR="00464000">
        <w:rPr>
          <w:rFonts w:ascii="Aptos" w:eastAsia="Aptos" w:hAnsi="Aptos" w:cs="Aptos"/>
        </w:rPr>
        <w:br/>
      </w:r>
    </w:p>
    <w:p w14:paraId="1CC8FE9B" w14:textId="6BDACD5A" w:rsidR="00464000" w:rsidRDefault="00464000" w:rsidP="009C447F">
      <w:pPr>
        <w:rPr>
          <w:rFonts w:ascii="Aptos" w:eastAsia="Aptos" w:hAnsi="Aptos" w:cs="Aptos"/>
        </w:rPr>
      </w:pPr>
      <w:r w:rsidRPr="00B471AA">
        <w:rPr>
          <w:rFonts w:ascii="Aptos" w:eastAsia="Aptos" w:hAnsi="Aptos" w:cs="Aptos"/>
          <w:b/>
          <w:bCs/>
        </w:rPr>
        <w:t xml:space="preserve">Figure </w:t>
      </w:r>
      <w:r w:rsidR="009E305C" w:rsidRPr="00B471AA">
        <w:rPr>
          <w:rFonts w:ascii="Aptos" w:eastAsia="Aptos" w:hAnsi="Aptos" w:cs="Aptos"/>
          <w:b/>
          <w:bCs/>
        </w:rPr>
        <w:t>1</w:t>
      </w:r>
      <w:r w:rsidRPr="00B471AA">
        <w:rPr>
          <w:rFonts w:ascii="Aptos" w:eastAsia="Aptos" w:hAnsi="Aptos" w:cs="Aptos"/>
          <w:b/>
          <w:bCs/>
        </w:rPr>
        <w:t>.</w:t>
      </w:r>
      <w:r>
        <w:rPr>
          <w:rFonts w:ascii="Aptos" w:eastAsia="Aptos" w:hAnsi="Aptos" w:cs="Aptos"/>
        </w:rPr>
        <w:t xml:space="preserve"> </w:t>
      </w:r>
      <w:r w:rsidR="00B10FF1" w:rsidRPr="00B10FF1">
        <w:rPr>
          <w:rFonts w:ascii="Aptos" w:eastAsia="Aptos" w:hAnsi="Aptos" w:cs="Aptos"/>
        </w:rPr>
        <w:t xml:space="preserve">Electron micrograph: Electron micrographs of negatively stained </w:t>
      </w:r>
      <w:r w:rsidR="00B10FF1">
        <w:rPr>
          <w:rFonts w:ascii="Aptos" w:eastAsia="Aptos" w:hAnsi="Aptos" w:cs="Aptos"/>
        </w:rPr>
        <w:t>Gordonia</w:t>
      </w:r>
      <w:r w:rsidR="00B10FF1" w:rsidRPr="00B10FF1">
        <w:rPr>
          <w:rFonts w:ascii="Aptos" w:eastAsia="Aptos" w:hAnsi="Aptos" w:cs="Aptos"/>
        </w:rPr>
        <w:t xml:space="preserve"> phage </w:t>
      </w:r>
      <w:r w:rsidR="009E305C">
        <w:rPr>
          <w:rFonts w:ascii="Aptos" w:eastAsia="Aptos" w:hAnsi="Aptos" w:cs="Aptos"/>
        </w:rPr>
        <w:t>Evaa</w:t>
      </w:r>
      <w:r w:rsidR="00B10FF1" w:rsidRPr="00B10FF1">
        <w:rPr>
          <w:rFonts w:ascii="Aptos" w:eastAsia="Aptos" w:hAnsi="Aptos" w:cs="Aptos"/>
        </w:rPr>
        <w:t xml:space="preserve"> (</w:t>
      </w:r>
      <w:hyperlink r:id="rId12" w:history="1">
        <w:r w:rsidR="009E305C" w:rsidRPr="00FC4918">
          <w:rPr>
            <w:rStyle w:val="Hyperlink"/>
            <w:rFonts w:ascii="Aptos" w:eastAsia="Aptos" w:hAnsi="Aptos" w:cs="Aptos"/>
          </w:rPr>
          <w:t>https://phagesdb.org/phages/Evaa/</w:t>
        </w:r>
      </w:hyperlink>
      <w:r w:rsidR="00B10FF1" w:rsidRPr="00B10FF1">
        <w:rPr>
          <w:rFonts w:ascii="Aptos" w:eastAsia="Aptos" w:hAnsi="Aptos" w:cs="Aptos"/>
        </w:rPr>
        <w:t>).  Limited permission was granted by The Actinobacteriophages Database (</w:t>
      </w:r>
      <w:hyperlink r:id="rId13" w:history="1">
        <w:r w:rsidR="00B10FF1" w:rsidRPr="007D2EE9">
          <w:rPr>
            <w:rStyle w:val="Hyperlink"/>
            <w:rFonts w:ascii="Aptos" w:eastAsia="Aptos" w:hAnsi="Aptos" w:cs="Aptos"/>
          </w:rPr>
          <w:t>https://phagesdb.org/</w:t>
        </w:r>
      </w:hyperlink>
      <w:r w:rsidR="00B10FF1" w:rsidRPr="00B10FF1">
        <w:rPr>
          <w:rFonts w:ascii="Aptos" w:eastAsia="Aptos" w:hAnsi="Aptos" w:cs="Aptos"/>
        </w:rPr>
        <w:t xml:space="preserve">), funded by the Howard Hughes Medical Institute, to use this electron micrograph for this taxonomy proposal; it cannot be reused without permission of The Actinobacteriophages Database.  </w:t>
      </w:r>
    </w:p>
    <w:p w14:paraId="13987B61" w14:textId="77777777" w:rsidR="00F82C4D" w:rsidRDefault="00F82C4D" w:rsidP="009C447F">
      <w:pPr>
        <w:rPr>
          <w:rFonts w:ascii="Aptos" w:eastAsia="Aptos" w:hAnsi="Aptos" w:cs="Aptos"/>
        </w:rPr>
      </w:pPr>
    </w:p>
    <w:p w14:paraId="28EB3F63" w14:textId="5F1E1DFF" w:rsidR="00B471AA" w:rsidRDefault="00B471AA" w:rsidP="009C447F">
      <w:pPr>
        <w:rPr>
          <w:rFonts w:ascii="Aptos" w:eastAsia="Aptos" w:hAnsi="Aptos" w:cs="Aptos"/>
        </w:rPr>
      </w:pPr>
      <w:r>
        <w:rPr>
          <w:rFonts w:ascii="Aptos" w:eastAsia="Aptos" w:hAnsi="Aptos" w:cs="Aptos"/>
          <w:noProof/>
        </w:rPr>
        <w:lastRenderedPageBreak/>
        <w:drawing>
          <wp:inline distT="0" distB="0" distL="0" distR="0" wp14:anchorId="2171BB92" wp14:editId="567AC26D">
            <wp:extent cx="5493032" cy="3378374"/>
            <wp:effectExtent l="0" t="0" r="0" b="0"/>
            <wp:docPr id="912981740" name="Picture 1" descr="A screenshot of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981740" name="Picture 1" descr="A screenshot of a table&#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493032" cy="3378374"/>
                    </a:xfrm>
                    <a:prstGeom prst="rect">
                      <a:avLst/>
                    </a:prstGeom>
                  </pic:spPr>
                </pic:pic>
              </a:graphicData>
            </a:graphic>
          </wp:inline>
        </w:drawing>
      </w:r>
    </w:p>
    <w:p w14:paraId="3C98D954" w14:textId="37C5FDED" w:rsidR="00F82C4D" w:rsidRDefault="00F82C4D" w:rsidP="00195952">
      <w:pPr>
        <w:jc w:val="center"/>
        <w:rPr>
          <w:rFonts w:ascii="Aptos" w:eastAsia="Aptos" w:hAnsi="Aptos" w:cs="Aptos"/>
        </w:rPr>
      </w:pPr>
    </w:p>
    <w:p w14:paraId="485EFBB8" w14:textId="5A558B6B" w:rsidR="009C447F" w:rsidRDefault="008536AB" w:rsidP="00FC2269">
      <w:pPr>
        <w:rPr>
          <w:rFonts w:ascii="Aptos" w:hAnsi="Aptos"/>
        </w:rPr>
      </w:pPr>
      <w:r w:rsidRPr="00B471AA">
        <w:rPr>
          <w:rFonts w:ascii="Aptos" w:hAnsi="Aptos"/>
          <w:b/>
          <w:bCs/>
        </w:rPr>
        <w:t>Figure 2.</w:t>
      </w:r>
      <w:r w:rsidRPr="00B471AA">
        <w:rPr>
          <w:rFonts w:ascii="Aptos" w:hAnsi="Aptos"/>
        </w:rPr>
        <w:t xml:space="preserve">  </w:t>
      </w:r>
      <w:r w:rsidR="00B471AA">
        <w:rPr>
          <w:rFonts w:ascii="Aptos" w:hAnsi="Aptos"/>
        </w:rPr>
        <w:t xml:space="preserve">VIRIDIC heatmap of this group of phages.   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Gord = </w:t>
      </w:r>
      <w:r w:rsidR="00B471AA">
        <w:rPr>
          <w:rFonts w:ascii="Aptos" w:hAnsi="Aptos"/>
          <w:i/>
          <w:iCs/>
        </w:rPr>
        <w:t>Gordonia</w:t>
      </w:r>
      <w:r w:rsidR="00B471AA">
        <w:rPr>
          <w:rFonts w:ascii="Aptos" w:hAnsi="Aptos"/>
        </w:rPr>
        <w:t xml:space="preserve">; Tsuk =  </w:t>
      </w:r>
      <w:r w:rsidR="00B471AA">
        <w:rPr>
          <w:rFonts w:ascii="Aptos" w:hAnsi="Aptos"/>
          <w:i/>
          <w:iCs/>
        </w:rPr>
        <w:t>Tsukamurella</w:t>
      </w:r>
      <w:r w:rsidR="00B471AA">
        <w:rPr>
          <w:rFonts w:ascii="Aptos" w:hAnsi="Aptos"/>
        </w:rPr>
        <w:t xml:space="preserve">.  </w:t>
      </w:r>
    </w:p>
    <w:p w14:paraId="0F20016F" w14:textId="77777777" w:rsidR="00B471AA" w:rsidRDefault="00B471AA" w:rsidP="00FC2269">
      <w:pPr>
        <w:rPr>
          <w:rFonts w:ascii="Aptos" w:hAnsi="Aptos"/>
        </w:rPr>
      </w:pPr>
    </w:p>
    <w:p w14:paraId="0DA0078C" w14:textId="40101ED4" w:rsidR="00B471AA" w:rsidRPr="00B471AA" w:rsidRDefault="00B471AA" w:rsidP="00FC2269">
      <w:pPr>
        <w:rPr>
          <w:rFonts w:ascii="Aptos" w:hAnsi="Aptos"/>
          <w:color w:val="0070C0"/>
        </w:rPr>
      </w:pPr>
      <w:r w:rsidRPr="00B471AA">
        <w:rPr>
          <w:rFonts w:ascii="Aptos" w:hAnsi="Aptos"/>
          <w:b/>
          <w:bCs/>
        </w:rPr>
        <w:t xml:space="preserve">Conclusions: </w:t>
      </w:r>
      <w:r>
        <w:rPr>
          <w:rFonts w:ascii="Aptos" w:hAnsi="Aptos"/>
          <w:b/>
          <w:bCs/>
        </w:rPr>
        <w:t xml:space="preserve">  </w:t>
      </w:r>
      <w:r>
        <w:rPr>
          <w:rFonts w:ascii="Aptos" w:hAnsi="Aptos"/>
        </w:rPr>
        <w:t xml:space="preserve">While the Actinobacteriophage Database groups all these viruses into Cluster DR our analysis reveals that the “Sour-like viruses” are extremely diverse </w:t>
      </w:r>
      <w:r w:rsidR="00A25252">
        <w:rPr>
          <w:rFonts w:ascii="Aptos" w:hAnsi="Aptos"/>
        </w:rPr>
        <w:t>with the closest relatives of Evaa being NHagos and Wooper which belong to unclassified genera.</w:t>
      </w:r>
    </w:p>
    <w:sectPr w:rsidR="00B471AA" w:rsidRPr="00B471AA" w:rsidSect="00A82FBB">
      <w:headerReference w:type="default" r:id="rId15"/>
      <w:footerReference w:type="default" r:id="rId16"/>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ED4F5" w14:textId="77777777" w:rsidR="00A14AD8" w:rsidRDefault="00A14AD8">
      <w:r>
        <w:separator/>
      </w:r>
    </w:p>
  </w:endnote>
  <w:endnote w:type="continuationSeparator" w:id="0">
    <w:p w14:paraId="0D07DC59" w14:textId="77777777" w:rsidR="00A14AD8" w:rsidRDefault="00A14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F78A6" w14:textId="77777777" w:rsidR="00A14AD8" w:rsidRDefault="00A14AD8">
      <w:r>
        <w:separator/>
      </w:r>
    </w:p>
  </w:footnote>
  <w:footnote w:type="continuationSeparator" w:id="0">
    <w:p w14:paraId="2635C17F" w14:textId="77777777" w:rsidR="00A14AD8" w:rsidRDefault="00A14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56457"/>
    <w:rsid w:val="0008012E"/>
    <w:rsid w:val="000A146A"/>
    <w:rsid w:val="000A4E98"/>
    <w:rsid w:val="000A7027"/>
    <w:rsid w:val="000B1BF3"/>
    <w:rsid w:val="000B5D78"/>
    <w:rsid w:val="000B6878"/>
    <w:rsid w:val="000C462F"/>
    <w:rsid w:val="000D182E"/>
    <w:rsid w:val="000E54FF"/>
    <w:rsid w:val="000F27EA"/>
    <w:rsid w:val="000F4FCA"/>
    <w:rsid w:val="000F51F4"/>
    <w:rsid w:val="000F7067"/>
    <w:rsid w:val="00106232"/>
    <w:rsid w:val="0011008F"/>
    <w:rsid w:val="00115015"/>
    <w:rsid w:val="00117C72"/>
    <w:rsid w:val="0013113D"/>
    <w:rsid w:val="00131FB0"/>
    <w:rsid w:val="001322FC"/>
    <w:rsid w:val="00144BED"/>
    <w:rsid w:val="00171083"/>
    <w:rsid w:val="00172351"/>
    <w:rsid w:val="00195952"/>
    <w:rsid w:val="001D0007"/>
    <w:rsid w:val="001D3E3E"/>
    <w:rsid w:val="001D6732"/>
    <w:rsid w:val="00220A26"/>
    <w:rsid w:val="002312CE"/>
    <w:rsid w:val="0023149A"/>
    <w:rsid w:val="0023696B"/>
    <w:rsid w:val="0024086E"/>
    <w:rsid w:val="0025498B"/>
    <w:rsid w:val="00273642"/>
    <w:rsid w:val="00296DA3"/>
    <w:rsid w:val="002A1FDF"/>
    <w:rsid w:val="002A5A83"/>
    <w:rsid w:val="002B0192"/>
    <w:rsid w:val="002B2583"/>
    <w:rsid w:val="002C028D"/>
    <w:rsid w:val="002D4340"/>
    <w:rsid w:val="0030254B"/>
    <w:rsid w:val="00327E73"/>
    <w:rsid w:val="00333392"/>
    <w:rsid w:val="00355CE0"/>
    <w:rsid w:val="00363A30"/>
    <w:rsid w:val="0037165B"/>
    <w:rsid w:val="0037243A"/>
    <w:rsid w:val="00382FE8"/>
    <w:rsid w:val="00383BBF"/>
    <w:rsid w:val="0038593F"/>
    <w:rsid w:val="003A166F"/>
    <w:rsid w:val="003A18C5"/>
    <w:rsid w:val="003A5ED7"/>
    <w:rsid w:val="003B0883"/>
    <w:rsid w:val="003B1D1B"/>
    <w:rsid w:val="003B3832"/>
    <w:rsid w:val="003C5428"/>
    <w:rsid w:val="003E70A0"/>
    <w:rsid w:val="003F2A97"/>
    <w:rsid w:val="003F5FD1"/>
    <w:rsid w:val="0043110C"/>
    <w:rsid w:val="00437970"/>
    <w:rsid w:val="00464000"/>
    <w:rsid w:val="00471256"/>
    <w:rsid w:val="00485AB4"/>
    <w:rsid w:val="004A1436"/>
    <w:rsid w:val="004D03D4"/>
    <w:rsid w:val="004F2F1E"/>
    <w:rsid w:val="004F3196"/>
    <w:rsid w:val="00536426"/>
    <w:rsid w:val="00543F86"/>
    <w:rsid w:val="0055461D"/>
    <w:rsid w:val="00563D4C"/>
    <w:rsid w:val="005660C9"/>
    <w:rsid w:val="0057118E"/>
    <w:rsid w:val="0058465A"/>
    <w:rsid w:val="00590DF3"/>
    <w:rsid w:val="005A54C3"/>
    <w:rsid w:val="005B4C7D"/>
    <w:rsid w:val="006043FB"/>
    <w:rsid w:val="00607227"/>
    <w:rsid w:val="006109F7"/>
    <w:rsid w:val="00627B66"/>
    <w:rsid w:val="006453B1"/>
    <w:rsid w:val="00647814"/>
    <w:rsid w:val="0067795B"/>
    <w:rsid w:val="00683D0C"/>
    <w:rsid w:val="0069192D"/>
    <w:rsid w:val="006B7AB8"/>
    <w:rsid w:val="006C0F51"/>
    <w:rsid w:val="006D18F6"/>
    <w:rsid w:val="006D2FDA"/>
    <w:rsid w:val="006D30E3"/>
    <w:rsid w:val="006D428E"/>
    <w:rsid w:val="006E4357"/>
    <w:rsid w:val="00723577"/>
    <w:rsid w:val="0072682D"/>
    <w:rsid w:val="00736440"/>
    <w:rsid w:val="00737875"/>
    <w:rsid w:val="00740A3F"/>
    <w:rsid w:val="00741880"/>
    <w:rsid w:val="00772160"/>
    <w:rsid w:val="00781CBB"/>
    <w:rsid w:val="007A11BE"/>
    <w:rsid w:val="007B0F70"/>
    <w:rsid w:val="007B6511"/>
    <w:rsid w:val="007C5DBA"/>
    <w:rsid w:val="007E0EF5"/>
    <w:rsid w:val="007E667B"/>
    <w:rsid w:val="00822B3A"/>
    <w:rsid w:val="00824208"/>
    <w:rsid w:val="008308A0"/>
    <w:rsid w:val="00836163"/>
    <w:rsid w:val="00852D43"/>
    <w:rsid w:val="008536AB"/>
    <w:rsid w:val="00865726"/>
    <w:rsid w:val="008815EE"/>
    <w:rsid w:val="00883A5C"/>
    <w:rsid w:val="008A22E9"/>
    <w:rsid w:val="008B43B1"/>
    <w:rsid w:val="008F51E2"/>
    <w:rsid w:val="00901EBC"/>
    <w:rsid w:val="00903048"/>
    <w:rsid w:val="009078FF"/>
    <w:rsid w:val="009457C8"/>
    <w:rsid w:val="00953FFE"/>
    <w:rsid w:val="00964F7C"/>
    <w:rsid w:val="009703AF"/>
    <w:rsid w:val="00974174"/>
    <w:rsid w:val="009741D1"/>
    <w:rsid w:val="00974C28"/>
    <w:rsid w:val="00976E37"/>
    <w:rsid w:val="00986609"/>
    <w:rsid w:val="009A2D16"/>
    <w:rsid w:val="009A3B4A"/>
    <w:rsid w:val="009C1714"/>
    <w:rsid w:val="009C41B8"/>
    <w:rsid w:val="009C447F"/>
    <w:rsid w:val="009E305C"/>
    <w:rsid w:val="009F7856"/>
    <w:rsid w:val="00A10BA1"/>
    <w:rsid w:val="00A14AD8"/>
    <w:rsid w:val="00A174CC"/>
    <w:rsid w:val="00A2357C"/>
    <w:rsid w:val="00A25252"/>
    <w:rsid w:val="00A443CA"/>
    <w:rsid w:val="00A553FE"/>
    <w:rsid w:val="00A77B8E"/>
    <w:rsid w:val="00A824BE"/>
    <w:rsid w:val="00A82FBB"/>
    <w:rsid w:val="00AA4711"/>
    <w:rsid w:val="00AA58F7"/>
    <w:rsid w:val="00AC3830"/>
    <w:rsid w:val="00AD201A"/>
    <w:rsid w:val="00AD2884"/>
    <w:rsid w:val="00AD5A3A"/>
    <w:rsid w:val="00AD759B"/>
    <w:rsid w:val="00AE2E79"/>
    <w:rsid w:val="00AE528C"/>
    <w:rsid w:val="00AF4998"/>
    <w:rsid w:val="00B03B7F"/>
    <w:rsid w:val="00B10FF1"/>
    <w:rsid w:val="00B1187F"/>
    <w:rsid w:val="00B35CC8"/>
    <w:rsid w:val="00B471AA"/>
    <w:rsid w:val="00B47589"/>
    <w:rsid w:val="00B762CB"/>
    <w:rsid w:val="00BB47FF"/>
    <w:rsid w:val="00BD6C0B"/>
    <w:rsid w:val="00BD7967"/>
    <w:rsid w:val="00BE4F5A"/>
    <w:rsid w:val="00C0247B"/>
    <w:rsid w:val="00C55633"/>
    <w:rsid w:val="00C621EE"/>
    <w:rsid w:val="00C7480B"/>
    <w:rsid w:val="00C8775F"/>
    <w:rsid w:val="00C95FB7"/>
    <w:rsid w:val="00CC1668"/>
    <w:rsid w:val="00CD2C82"/>
    <w:rsid w:val="00CF1CA9"/>
    <w:rsid w:val="00CF59EA"/>
    <w:rsid w:val="00D04287"/>
    <w:rsid w:val="00D062BE"/>
    <w:rsid w:val="00D10857"/>
    <w:rsid w:val="00D13AD5"/>
    <w:rsid w:val="00D22882"/>
    <w:rsid w:val="00D23567"/>
    <w:rsid w:val="00D25D4A"/>
    <w:rsid w:val="00D46663"/>
    <w:rsid w:val="00D55443"/>
    <w:rsid w:val="00D77E1C"/>
    <w:rsid w:val="00D803F1"/>
    <w:rsid w:val="00D820A5"/>
    <w:rsid w:val="00DC394B"/>
    <w:rsid w:val="00DD58AA"/>
    <w:rsid w:val="00DE01F5"/>
    <w:rsid w:val="00E034BE"/>
    <w:rsid w:val="00E204BF"/>
    <w:rsid w:val="00E37077"/>
    <w:rsid w:val="00E440C2"/>
    <w:rsid w:val="00E50727"/>
    <w:rsid w:val="00E863D4"/>
    <w:rsid w:val="00E969AE"/>
    <w:rsid w:val="00EA149C"/>
    <w:rsid w:val="00ED0350"/>
    <w:rsid w:val="00ED3787"/>
    <w:rsid w:val="00ED4569"/>
    <w:rsid w:val="00EE484F"/>
    <w:rsid w:val="00EF2448"/>
    <w:rsid w:val="00F00E0B"/>
    <w:rsid w:val="00F110F7"/>
    <w:rsid w:val="00F15498"/>
    <w:rsid w:val="00F276D0"/>
    <w:rsid w:val="00F62692"/>
    <w:rsid w:val="00F711CE"/>
    <w:rsid w:val="00F74510"/>
    <w:rsid w:val="00F82C4D"/>
    <w:rsid w:val="00F9028E"/>
    <w:rsid w:val="00F911F1"/>
    <w:rsid w:val="00F943F9"/>
    <w:rsid w:val="00FA1DC3"/>
    <w:rsid w:val="00FB300C"/>
    <w:rsid w:val="00FC2269"/>
    <w:rsid w:val="00FE284C"/>
    <w:rsid w:val="00FF4171"/>
    <w:rsid w:val="01BCC9D8"/>
    <w:rsid w:val="0274D78C"/>
    <w:rsid w:val="0511DA61"/>
    <w:rsid w:val="08D26397"/>
    <w:rsid w:val="0AC27F3E"/>
    <w:rsid w:val="0BA4E8AE"/>
    <w:rsid w:val="0D6C682C"/>
    <w:rsid w:val="10336D40"/>
    <w:rsid w:val="116567DA"/>
    <w:rsid w:val="128CB917"/>
    <w:rsid w:val="21C7E540"/>
    <w:rsid w:val="2A757D45"/>
    <w:rsid w:val="2E00EBDF"/>
    <w:rsid w:val="34371048"/>
    <w:rsid w:val="3442DDD2"/>
    <w:rsid w:val="3616F5B1"/>
    <w:rsid w:val="385C7FF6"/>
    <w:rsid w:val="39B1F4C8"/>
    <w:rsid w:val="3F446947"/>
    <w:rsid w:val="40E50E2E"/>
    <w:rsid w:val="44EC8220"/>
    <w:rsid w:val="4912F69E"/>
    <w:rsid w:val="494E878A"/>
    <w:rsid w:val="49D1F312"/>
    <w:rsid w:val="4CDC0231"/>
    <w:rsid w:val="4CE18B7A"/>
    <w:rsid w:val="4EF6FA2D"/>
    <w:rsid w:val="5529B26B"/>
    <w:rsid w:val="5A456424"/>
    <w:rsid w:val="5CA4E36A"/>
    <w:rsid w:val="63B8CEE4"/>
    <w:rsid w:val="67FB1459"/>
    <w:rsid w:val="6A6CD6BF"/>
    <w:rsid w:val="6DD49681"/>
    <w:rsid w:val="759948A3"/>
    <w:rsid w:val="77E05630"/>
    <w:rsid w:val="7E64AE9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C394B"/>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171484625">
      <w:bodyDiv w:val="1"/>
      <w:marLeft w:val="0"/>
      <w:marRight w:val="0"/>
      <w:marTop w:val="0"/>
      <w:marBottom w:val="0"/>
      <w:divBdr>
        <w:top w:val="none" w:sz="0" w:space="0" w:color="auto"/>
        <w:left w:val="none" w:sz="0" w:space="0" w:color="auto"/>
        <w:bottom w:val="none" w:sz="0" w:space="0" w:color="auto"/>
        <w:right w:val="none" w:sz="0" w:space="0" w:color="auto"/>
      </w:divBdr>
    </w:div>
    <w:div w:id="1751536501">
      <w:bodyDiv w:val="1"/>
      <w:marLeft w:val="0"/>
      <w:marRight w:val="0"/>
      <w:marTop w:val="0"/>
      <w:marBottom w:val="0"/>
      <w:divBdr>
        <w:top w:val="none" w:sz="0" w:space="0" w:color="auto"/>
        <w:left w:val="none" w:sz="0" w:space="0" w:color="auto"/>
        <w:bottom w:val="none" w:sz="0" w:space="0" w:color="auto"/>
        <w:right w:val="none" w:sz="0" w:space="0" w:color="auto"/>
      </w:divBdr>
    </w:div>
    <w:div w:id="2033870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hagesdb.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Eva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ctv.global/taxonomy/templates" TargetMode="Externa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6</Pages>
  <Words>1380</Words>
  <Characters>7869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45</cp:revision>
  <dcterms:created xsi:type="dcterms:W3CDTF">2025-03-25T08:46:00Z</dcterms:created>
  <dcterms:modified xsi:type="dcterms:W3CDTF">2025-09-16T17:32:00Z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