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39D08AE0" w:rsidR="00A174CC" w:rsidRDefault="00A174CC">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36AD804F" w:rsidR="00E37077" w:rsidRPr="0027220C" w:rsidRDefault="0027220C" w:rsidP="00DD58AA">
            <w:pPr>
              <w:rPr>
                <w:rFonts w:ascii="Aptos" w:hAnsi="Aptos" w:cs="Arial"/>
                <w:sz w:val="20"/>
              </w:rPr>
            </w:pPr>
            <w:r>
              <w:rPr>
                <w:rFonts w:ascii="Aptos" w:hAnsi="Aptos" w:cs="Arial"/>
                <w:bCs/>
                <w:sz w:val="20"/>
                <w:szCs w:val="20"/>
              </w:rPr>
              <w:t>Create new phylum</w:t>
            </w:r>
            <w:r w:rsidR="001F2051">
              <w:rPr>
                <w:rFonts w:ascii="Aptos" w:hAnsi="Aptos" w:cs="Arial"/>
                <w:bCs/>
                <w:sz w:val="20"/>
                <w:szCs w:val="20"/>
              </w:rPr>
              <w:t>, “</w:t>
            </w:r>
            <w:r w:rsidR="001F2051" w:rsidRPr="001F2051">
              <w:rPr>
                <w:rFonts w:ascii="Aptos" w:hAnsi="Aptos" w:cs="Arial"/>
                <w:bCs/>
                <w:i/>
                <w:iCs/>
                <w:sz w:val="20"/>
                <w:szCs w:val="20"/>
              </w:rPr>
              <w:t>Artimaviricota</w:t>
            </w:r>
            <w:r w:rsidR="001F2051">
              <w:rPr>
                <w:rFonts w:ascii="Aptos" w:hAnsi="Aptos" w:cs="Arial"/>
                <w:bCs/>
                <w:sz w:val="20"/>
                <w:szCs w:val="20"/>
              </w:rPr>
              <w:t>”</w:t>
            </w:r>
            <w:r>
              <w:rPr>
                <w:rFonts w:ascii="Aptos" w:hAnsi="Aptos" w:cs="Arial"/>
                <w:bCs/>
                <w:sz w:val="20"/>
                <w:szCs w:val="20"/>
              </w:rPr>
              <w:t xml:space="preserve"> in the kingdom </w:t>
            </w:r>
            <w:r w:rsidRPr="0027220C">
              <w:rPr>
                <w:rFonts w:ascii="Aptos" w:hAnsi="Aptos" w:cs="Arial"/>
                <w:bCs/>
                <w:i/>
                <w:iCs/>
                <w:sz w:val="20"/>
                <w:szCs w:val="20"/>
              </w:rPr>
              <w:t>Orthornavirae</w:t>
            </w:r>
            <w:r>
              <w:rPr>
                <w:rFonts w:ascii="Aptos" w:hAnsi="Aptos" w:cs="Arial"/>
                <w:bCs/>
                <w:sz w:val="20"/>
                <w:szCs w:val="20"/>
              </w:rPr>
              <w:t xml:space="preserve"> (realm </w:t>
            </w:r>
            <w:r w:rsidRPr="0027220C">
              <w:rPr>
                <w:rFonts w:ascii="Aptos" w:hAnsi="Aptos" w:cs="Arial"/>
                <w:bCs/>
                <w:i/>
                <w:iCs/>
                <w:sz w:val="20"/>
                <w:szCs w:val="20"/>
              </w:rPr>
              <w:t>Riboviria</w:t>
            </w:r>
            <w:r>
              <w:rPr>
                <w:rFonts w:ascii="Aptos" w:hAnsi="Aptos" w:cs="Arial"/>
                <w:bCs/>
                <w:sz w:val="20"/>
                <w:szCs w:val="20"/>
              </w:rPr>
              <w:t xml:space="preserve">) for classification of </w:t>
            </w:r>
            <w:r w:rsidR="00082791">
              <w:rPr>
                <w:rFonts w:ascii="Aptos" w:hAnsi="Aptos" w:cs="Arial"/>
                <w:bCs/>
                <w:sz w:val="20"/>
                <w:szCs w:val="20"/>
              </w:rPr>
              <w:t xml:space="preserve">a </w:t>
            </w:r>
            <w:r>
              <w:rPr>
                <w:rFonts w:ascii="Aptos" w:hAnsi="Aptos" w:cs="Arial"/>
                <w:bCs/>
                <w:sz w:val="20"/>
                <w:szCs w:val="20"/>
              </w:rPr>
              <w:t>hyperthermophilic RNA virus</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319B11BC" w:rsidR="00E37077" w:rsidRPr="00AD5A3A" w:rsidRDefault="0096762F" w:rsidP="00DD58AA">
            <w:pPr>
              <w:pStyle w:val="BodyTextIndent"/>
              <w:ind w:left="0" w:firstLine="0"/>
              <w:rPr>
                <w:rFonts w:ascii="Aptos" w:hAnsi="Aptos" w:cs="Arial"/>
                <w:bCs/>
                <w:i/>
                <w:sz w:val="20"/>
              </w:rPr>
            </w:pPr>
            <w:r w:rsidRPr="0096762F">
              <w:rPr>
                <w:rFonts w:ascii="Aptos" w:hAnsi="Aptos" w:cs="Arial"/>
                <w:bCs/>
                <w:iCs/>
                <w:color w:val="000000" w:themeColor="text1"/>
                <w:sz w:val="20"/>
              </w:rPr>
              <w:t>2024.039</w:t>
            </w:r>
            <w:r w:rsidR="0003620E">
              <w:rPr>
                <w:rFonts w:ascii="Aptos" w:hAnsi="Aptos" w:cs="Arial"/>
                <w:bCs/>
                <w:iCs/>
                <w:color w:val="000000" w:themeColor="text1"/>
                <w:sz w:val="20"/>
              </w:rPr>
              <w:t>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426"/>
        <w:gridCol w:w="3084"/>
        <w:gridCol w:w="3235"/>
        <w:gridCol w:w="1578"/>
      </w:tblGrid>
      <w:tr w:rsidR="009703AF" w14:paraId="46D8D295" w14:textId="4B68158E" w:rsidTr="00704681">
        <w:trPr>
          <w:trHeight w:val="173"/>
        </w:trPr>
        <w:tc>
          <w:tcPr>
            <w:tcW w:w="9323" w:type="dxa"/>
            <w:gridSpan w:val="4"/>
            <w:shd w:val="clear" w:color="auto" w:fill="F2F2F2" w:themeFill="background1" w:themeFillShade="F2"/>
          </w:tcPr>
          <w:p w14:paraId="730FC69E" w14:textId="354BDC6F"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27220C">
        <w:trPr>
          <w:trHeight w:val="411"/>
        </w:trPr>
        <w:tc>
          <w:tcPr>
            <w:tcW w:w="1426" w:type="dxa"/>
            <w:shd w:val="clear" w:color="auto" w:fill="F2F2F2" w:themeFill="background1" w:themeFillShade="F2"/>
          </w:tcPr>
          <w:p w14:paraId="52C384EB" w14:textId="7AF9270E"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084" w:type="dxa"/>
            <w:shd w:val="clear" w:color="auto" w:fill="F2F2F2" w:themeFill="background1" w:themeFillShade="F2"/>
          </w:tcPr>
          <w:p w14:paraId="31CF02AA" w14:textId="65E1023B"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3235" w:type="dxa"/>
            <w:shd w:val="clear" w:color="auto" w:fill="F2F2F2" w:themeFill="background1" w:themeFillShade="F2"/>
          </w:tcPr>
          <w:p w14:paraId="6DA5FEAF" w14:textId="5FE36C82"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78" w:type="dxa"/>
            <w:shd w:val="clear" w:color="auto" w:fill="F2F2F2" w:themeFill="background1" w:themeFillShade="F2"/>
          </w:tcPr>
          <w:p w14:paraId="1F78D756" w14:textId="3E0B18BC"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27220C" w14:paraId="25991084" w14:textId="1F2FA2C1" w:rsidTr="0027220C">
        <w:tc>
          <w:tcPr>
            <w:tcW w:w="1426" w:type="dxa"/>
            <w:vAlign w:val="center"/>
          </w:tcPr>
          <w:p w14:paraId="7E9FF899" w14:textId="2730F486" w:rsidR="0027220C" w:rsidRPr="0027220C" w:rsidRDefault="0027220C" w:rsidP="0027220C">
            <w:pPr>
              <w:rPr>
                <w:rFonts w:ascii="Aptos" w:hAnsi="Aptos" w:cs="Arial"/>
                <w:sz w:val="18"/>
                <w:szCs w:val="18"/>
              </w:rPr>
            </w:pPr>
            <w:r w:rsidRPr="0027220C">
              <w:rPr>
                <w:rFonts w:ascii="Aptos" w:hAnsi="Aptos" w:cs="Arial"/>
                <w:sz w:val="18"/>
                <w:szCs w:val="18"/>
              </w:rPr>
              <w:t>Syun-ichi Urayama</w:t>
            </w:r>
          </w:p>
        </w:tc>
        <w:tc>
          <w:tcPr>
            <w:tcW w:w="3084" w:type="dxa"/>
            <w:vAlign w:val="center"/>
          </w:tcPr>
          <w:p w14:paraId="5A10F992" w14:textId="1B768924" w:rsidR="0027220C" w:rsidRPr="0027220C" w:rsidRDefault="0027220C" w:rsidP="0027220C">
            <w:pPr>
              <w:rPr>
                <w:rFonts w:ascii="Aptos" w:hAnsi="Aptos" w:cs="Arial"/>
                <w:sz w:val="18"/>
                <w:szCs w:val="18"/>
              </w:rPr>
            </w:pPr>
            <w:r w:rsidRPr="0027220C">
              <w:rPr>
                <w:rFonts w:ascii="Aptos" w:hAnsi="Aptos" w:cs="Arial"/>
                <w:sz w:val="18"/>
                <w:szCs w:val="18"/>
              </w:rPr>
              <w:t>Department of Life and Environmental Sciences, Laboratory of Fungal Interaction and Molecular Biology (donated by IFO), University of Tsukuba,</w:t>
            </w:r>
            <w:r>
              <w:rPr>
                <w:rFonts w:ascii="Aptos" w:hAnsi="Aptos" w:cs="Arial"/>
                <w:sz w:val="18"/>
                <w:szCs w:val="18"/>
              </w:rPr>
              <w:t xml:space="preserve"> </w:t>
            </w:r>
            <w:r w:rsidRPr="0027220C">
              <w:rPr>
                <w:rFonts w:ascii="Aptos" w:hAnsi="Aptos" w:cs="Arial"/>
                <w:sz w:val="18"/>
                <w:szCs w:val="18"/>
              </w:rPr>
              <w:t>Tsukuba, Japan</w:t>
            </w:r>
          </w:p>
        </w:tc>
        <w:tc>
          <w:tcPr>
            <w:tcW w:w="3235" w:type="dxa"/>
            <w:vAlign w:val="center"/>
          </w:tcPr>
          <w:p w14:paraId="584336C5" w14:textId="745473A2" w:rsidR="0027220C" w:rsidRPr="0027220C" w:rsidRDefault="0027220C" w:rsidP="0027220C">
            <w:pPr>
              <w:rPr>
                <w:rFonts w:ascii="Aptos" w:hAnsi="Aptos" w:cs="Arial"/>
                <w:sz w:val="18"/>
                <w:szCs w:val="18"/>
              </w:rPr>
            </w:pPr>
            <w:hyperlink r:id="rId10" w:history="1">
              <w:r w:rsidRPr="00785472">
                <w:rPr>
                  <w:rStyle w:val="Hyperlink"/>
                  <w:rFonts w:ascii="Aptos" w:hAnsi="Aptos" w:cs="Arial"/>
                  <w:sz w:val="18"/>
                  <w:szCs w:val="18"/>
                </w:rPr>
                <w:t>urayama.shunichi.gn@u.tsukuba.ac.jp</w:t>
              </w:r>
            </w:hyperlink>
            <w:r>
              <w:rPr>
                <w:rFonts w:ascii="Aptos" w:hAnsi="Aptos" w:cs="Arial"/>
                <w:sz w:val="18"/>
                <w:szCs w:val="18"/>
              </w:rPr>
              <w:t xml:space="preserve"> </w:t>
            </w:r>
          </w:p>
        </w:tc>
        <w:tc>
          <w:tcPr>
            <w:tcW w:w="1578" w:type="dxa"/>
            <w:vAlign w:val="center"/>
          </w:tcPr>
          <w:p w14:paraId="01837D6A" w14:textId="4388E1D3" w:rsidR="0027220C" w:rsidRPr="0027220C" w:rsidRDefault="0027220C" w:rsidP="0027220C">
            <w:pPr>
              <w:jc w:val="center"/>
              <w:rPr>
                <w:rFonts w:ascii="Aptos" w:hAnsi="Aptos" w:cs="Arial"/>
                <w:sz w:val="18"/>
                <w:szCs w:val="18"/>
              </w:rPr>
            </w:pPr>
            <w:r>
              <w:rPr>
                <w:rFonts w:ascii="Aptos" w:hAnsi="Aptos" w:cs="Arial"/>
                <w:sz w:val="18"/>
                <w:szCs w:val="18"/>
              </w:rPr>
              <w:t>X</w:t>
            </w:r>
          </w:p>
        </w:tc>
      </w:tr>
      <w:tr w:rsidR="0027220C" w:rsidRPr="0027220C" w14:paraId="1B668FB3" w14:textId="2C6F00EF" w:rsidTr="0027220C">
        <w:tc>
          <w:tcPr>
            <w:tcW w:w="1426" w:type="dxa"/>
            <w:vAlign w:val="center"/>
          </w:tcPr>
          <w:p w14:paraId="7C1B4F79" w14:textId="5C354922" w:rsidR="0027220C" w:rsidRPr="0027220C" w:rsidRDefault="0027220C" w:rsidP="0027220C">
            <w:pPr>
              <w:rPr>
                <w:rFonts w:ascii="Aptos" w:hAnsi="Aptos" w:cs="Arial"/>
                <w:sz w:val="18"/>
                <w:szCs w:val="18"/>
              </w:rPr>
            </w:pPr>
            <w:r w:rsidRPr="0027220C">
              <w:rPr>
                <w:rFonts w:ascii="Aptos" w:hAnsi="Aptos" w:cs="Arial"/>
                <w:sz w:val="18"/>
                <w:szCs w:val="18"/>
              </w:rPr>
              <w:t>Akihito Fukudome</w:t>
            </w:r>
          </w:p>
        </w:tc>
        <w:tc>
          <w:tcPr>
            <w:tcW w:w="3084" w:type="dxa"/>
            <w:vAlign w:val="center"/>
          </w:tcPr>
          <w:p w14:paraId="4E257F6C" w14:textId="12811FE9" w:rsidR="0027220C" w:rsidRPr="0027220C" w:rsidRDefault="0027220C" w:rsidP="0027220C">
            <w:pPr>
              <w:rPr>
                <w:rFonts w:ascii="Aptos" w:hAnsi="Aptos" w:cs="Arial"/>
                <w:sz w:val="18"/>
                <w:szCs w:val="18"/>
              </w:rPr>
            </w:pPr>
            <w:r>
              <w:rPr>
                <w:rFonts w:ascii="Aptos" w:hAnsi="Aptos" w:cs="Arial"/>
                <w:sz w:val="18"/>
                <w:szCs w:val="18"/>
              </w:rPr>
              <w:t>H</w:t>
            </w:r>
            <w:r w:rsidRPr="0027220C">
              <w:rPr>
                <w:rFonts w:ascii="Aptos" w:hAnsi="Aptos" w:cs="Arial"/>
                <w:sz w:val="18"/>
                <w:szCs w:val="18"/>
              </w:rPr>
              <w:t>oward Hughes Medical Institute,</w:t>
            </w:r>
          </w:p>
          <w:p w14:paraId="3EC4C5A6" w14:textId="0F96427B" w:rsidR="0027220C" w:rsidRPr="0027220C" w:rsidRDefault="0027220C" w:rsidP="0027220C">
            <w:pPr>
              <w:rPr>
                <w:rFonts w:ascii="Aptos" w:hAnsi="Aptos" w:cs="Arial"/>
                <w:sz w:val="18"/>
                <w:szCs w:val="18"/>
              </w:rPr>
            </w:pPr>
            <w:r w:rsidRPr="0027220C">
              <w:rPr>
                <w:rFonts w:ascii="Aptos" w:hAnsi="Aptos" w:cs="Arial"/>
                <w:sz w:val="18"/>
                <w:szCs w:val="18"/>
              </w:rPr>
              <w:t>Department of Biology and Department of Molecular and Cellular Biochemistry, Indiana University, Bloomington, IN, USA</w:t>
            </w:r>
          </w:p>
        </w:tc>
        <w:tc>
          <w:tcPr>
            <w:tcW w:w="3235" w:type="dxa"/>
            <w:vAlign w:val="center"/>
          </w:tcPr>
          <w:p w14:paraId="1DDF5257" w14:textId="1202D568" w:rsidR="0027220C" w:rsidRPr="0027220C" w:rsidRDefault="0027220C" w:rsidP="0027220C">
            <w:pPr>
              <w:rPr>
                <w:rFonts w:ascii="Aptos" w:hAnsi="Aptos" w:cs="Arial"/>
                <w:sz w:val="18"/>
                <w:szCs w:val="18"/>
                <w:lang w:val="it-IT"/>
              </w:rPr>
            </w:pPr>
            <w:hyperlink r:id="rId11" w:history="1">
              <w:r w:rsidRPr="00785472">
                <w:rPr>
                  <w:rStyle w:val="Hyperlink"/>
                  <w:rFonts w:ascii="Aptos" w:hAnsi="Aptos" w:cs="Arial"/>
                  <w:sz w:val="18"/>
                  <w:szCs w:val="18"/>
                  <w:lang w:val="it-IT"/>
                </w:rPr>
                <w:t>afukudom@iu.edu</w:t>
              </w:r>
            </w:hyperlink>
            <w:r>
              <w:rPr>
                <w:rFonts w:ascii="Aptos" w:hAnsi="Aptos" w:cs="Arial"/>
                <w:sz w:val="18"/>
                <w:szCs w:val="18"/>
                <w:lang w:val="it-IT"/>
              </w:rPr>
              <w:t xml:space="preserve"> </w:t>
            </w:r>
          </w:p>
        </w:tc>
        <w:tc>
          <w:tcPr>
            <w:tcW w:w="1578" w:type="dxa"/>
            <w:vAlign w:val="center"/>
          </w:tcPr>
          <w:p w14:paraId="398397DC" w14:textId="63F54794" w:rsidR="0027220C" w:rsidRPr="0027220C" w:rsidRDefault="0027220C" w:rsidP="0027220C">
            <w:pPr>
              <w:jc w:val="center"/>
              <w:rPr>
                <w:rFonts w:ascii="Aptos" w:hAnsi="Aptos" w:cs="Arial"/>
                <w:sz w:val="18"/>
                <w:szCs w:val="18"/>
                <w:lang w:val="it-IT"/>
              </w:rPr>
            </w:pPr>
          </w:p>
        </w:tc>
      </w:tr>
      <w:tr w:rsidR="0027220C" w:rsidRPr="0027220C" w14:paraId="1EC2C947" w14:textId="08659965" w:rsidTr="0027220C">
        <w:tc>
          <w:tcPr>
            <w:tcW w:w="1426" w:type="dxa"/>
            <w:vAlign w:val="center"/>
          </w:tcPr>
          <w:p w14:paraId="48A3936E" w14:textId="6F2B05EE" w:rsidR="0027220C" w:rsidRPr="0027220C" w:rsidRDefault="0027220C" w:rsidP="0027220C">
            <w:pPr>
              <w:rPr>
                <w:rFonts w:ascii="Aptos" w:hAnsi="Aptos" w:cs="Arial"/>
                <w:sz w:val="18"/>
                <w:szCs w:val="18"/>
              </w:rPr>
            </w:pPr>
            <w:r w:rsidRPr="0027220C">
              <w:rPr>
                <w:rFonts w:ascii="Aptos" w:hAnsi="Aptos" w:cs="Arial"/>
                <w:sz w:val="18"/>
                <w:szCs w:val="18"/>
              </w:rPr>
              <w:t>Eugene V. Koonin</w:t>
            </w:r>
          </w:p>
        </w:tc>
        <w:tc>
          <w:tcPr>
            <w:tcW w:w="3084" w:type="dxa"/>
            <w:vAlign w:val="center"/>
          </w:tcPr>
          <w:p w14:paraId="465BAECA" w14:textId="61161F30" w:rsidR="0027220C" w:rsidRPr="0027220C" w:rsidRDefault="0027220C" w:rsidP="0027220C">
            <w:pPr>
              <w:rPr>
                <w:rFonts w:ascii="Aptos" w:hAnsi="Aptos" w:cs="Arial"/>
                <w:sz w:val="18"/>
                <w:szCs w:val="18"/>
              </w:rPr>
            </w:pPr>
            <w:r w:rsidRPr="0027220C">
              <w:rPr>
                <w:rFonts w:ascii="Aptos" w:hAnsi="Aptos" w:cs="Arial"/>
                <w:sz w:val="18"/>
                <w:szCs w:val="18"/>
              </w:rPr>
              <w:t>National Center for Biotechnology Information, National Library of Medicine, National Institutes of Health,</w:t>
            </w:r>
            <w:r>
              <w:rPr>
                <w:rFonts w:ascii="Aptos" w:hAnsi="Aptos" w:cs="Arial"/>
                <w:sz w:val="18"/>
                <w:szCs w:val="18"/>
              </w:rPr>
              <w:t xml:space="preserve"> </w:t>
            </w:r>
            <w:r w:rsidRPr="0027220C">
              <w:rPr>
                <w:rFonts w:ascii="Aptos" w:hAnsi="Aptos" w:cs="Arial"/>
                <w:sz w:val="18"/>
                <w:szCs w:val="18"/>
              </w:rPr>
              <w:t>Bethesda, MD, USA.</w:t>
            </w:r>
          </w:p>
        </w:tc>
        <w:tc>
          <w:tcPr>
            <w:tcW w:w="3235" w:type="dxa"/>
            <w:vAlign w:val="center"/>
          </w:tcPr>
          <w:p w14:paraId="464D4E54" w14:textId="59B4DCCE" w:rsidR="0027220C" w:rsidRPr="0027220C" w:rsidRDefault="0027220C" w:rsidP="0027220C">
            <w:pPr>
              <w:rPr>
                <w:rFonts w:ascii="Aptos" w:hAnsi="Aptos" w:cs="Arial"/>
                <w:sz w:val="18"/>
                <w:szCs w:val="18"/>
              </w:rPr>
            </w:pPr>
            <w:hyperlink r:id="rId12" w:history="1">
              <w:r w:rsidRPr="0027220C">
                <w:rPr>
                  <w:rStyle w:val="Hyperlink"/>
                  <w:rFonts w:ascii="Aptos" w:hAnsi="Aptos" w:cs="Arial"/>
                  <w:sz w:val="18"/>
                  <w:szCs w:val="18"/>
                </w:rPr>
                <w:t>koonin@ncbi.nlm.nih.gov</w:t>
              </w:r>
            </w:hyperlink>
            <w:r w:rsidRPr="0027220C">
              <w:rPr>
                <w:rFonts w:ascii="Aptos" w:hAnsi="Aptos" w:cs="Arial"/>
                <w:sz w:val="18"/>
                <w:szCs w:val="18"/>
              </w:rPr>
              <w:t xml:space="preserve"> </w:t>
            </w:r>
          </w:p>
        </w:tc>
        <w:tc>
          <w:tcPr>
            <w:tcW w:w="1578" w:type="dxa"/>
            <w:vAlign w:val="center"/>
          </w:tcPr>
          <w:p w14:paraId="3CBA77FB" w14:textId="2B04C666" w:rsidR="0027220C" w:rsidRPr="0027220C" w:rsidRDefault="0027220C" w:rsidP="0027220C">
            <w:pPr>
              <w:jc w:val="center"/>
              <w:rPr>
                <w:rFonts w:ascii="Aptos" w:hAnsi="Aptos" w:cs="Arial"/>
                <w:sz w:val="18"/>
                <w:szCs w:val="18"/>
              </w:rPr>
            </w:pPr>
          </w:p>
        </w:tc>
      </w:tr>
      <w:tr w:rsidR="001C36E2" w14:paraId="6D6AD334" w14:textId="77777777" w:rsidTr="008B0332">
        <w:tc>
          <w:tcPr>
            <w:tcW w:w="1426" w:type="dxa"/>
            <w:vAlign w:val="center"/>
          </w:tcPr>
          <w:p w14:paraId="26E8FCF0" w14:textId="77777777" w:rsidR="001C36E2" w:rsidRPr="0027220C" w:rsidRDefault="001C36E2" w:rsidP="008B0332">
            <w:pPr>
              <w:rPr>
                <w:rFonts w:ascii="Aptos" w:hAnsi="Aptos" w:cs="Arial"/>
                <w:sz w:val="18"/>
                <w:szCs w:val="18"/>
              </w:rPr>
            </w:pPr>
            <w:r w:rsidRPr="0027220C">
              <w:rPr>
                <w:rFonts w:ascii="Aptos" w:hAnsi="Aptos" w:cs="Arial"/>
                <w:sz w:val="18"/>
                <w:szCs w:val="18"/>
              </w:rPr>
              <w:t>Takuro Nunoura</w:t>
            </w:r>
          </w:p>
        </w:tc>
        <w:tc>
          <w:tcPr>
            <w:tcW w:w="3084" w:type="dxa"/>
            <w:vAlign w:val="center"/>
          </w:tcPr>
          <w:p w14:paraId="533C38FC" w14:textId="77777777" w:rsidR="001C36E2" w:rsidRPr="0027220C" w:rsidRDefault="001C36E2" w:rsidP="008B0332">
            <w:pPr>
              <w:rPr>
                <w:rFonts w:ascii="Aptos" w:hAnsi="Aptos" w:cs="Arial"/>
                <w:sz w:val="18"/>
                <w:szCs w:val="18"/>
              </w:rPr>
            </w:pPr>
            <w:r w:rsidRPr="0027220C">
              <w:rPr>
                <w:rFonts w:ascii="Aptos" w:hAnsi="Aptos" w:cs="Arial"/>
                <w:sz w:val="18"/>
                <w:szCs w:val="18"/>
              </w:rPr>
              <w:t>Research Center for Bioscience and Nanoscience (CeBN), JAMSTEC, Yokosuka, Japan</w:t>
            </w:r>
          </w:p>
        </w:tc>
        <w:tc>
          <w:tcPr>
            <w:tcW w:w="3235" w:type="dxa"/>
            <w:vAlign w:val="center"/>
          </w:tcPr>
          <w:p w14:paraId="4863056C" w14:textId="77777777" w:rsidR="001C36E2" w:rsidRPr="0027220C" w:rsidRDefault="001C36E2" w:rsidP="008B0332">
            <w:pPr>
              <w:rPr>
                <w:rFonts w:ascii="Aptos" w:hAnsi="Aptos" w:cs="Arial"/>
                <w:sz w:val="18"/>
                <w:szCs w:val="18"/>
              </w:rPr>
            </w:pPr>
            <w:hyperlink r:id="rId13" w:history="1">
              <w:r w:rsidRPr="00785472">
                <w:rPr>
                  <w:rStyle w:val="Hyperlink"/>
                  <w:rFonts w:ascii="Aptos" w:hAnsi="Aptos" w:cs="Arial"/>
                  <w:sz w:val="18"/>
                  <w:szCs w:val="18"/>
                </w:rPr>
                <w:t>takuron@jamstec.go.jp</w:t>
              </w:r>
            </w:hyperlink>
            <w:r>
              <w:rPr>
                <w:rFonts w:ascii="Aptos" w:hAnsi="Aptos" w:cs="Arial"/>
                <w:sz w:val="18"/>
                <w:szCs w:val="18"/>
              </w:rPr>
              <w:t xml:space="preserve"> </w:t>
            </w:r>
          </w:p>
        </w:tc>
        <w:tc>
          <w:tcPr>
            <w:tcW w:w="1578" w:type="dxa"/>
            <w:vAlign w:val="center"/>
          </w:tcPr>
          <w:p w14:paraId="19D3CCF7" w14:textId="77777777" w:rsidR="001C36E2" w:rsidRPr="0027220C" w:rsidRDefault="001C36E2" w:rsidP="008B0332">
            <w:pPr>
              <w:jc w:val="center"/>
              <w:rPr>
                <w:rFonts w:ascii="Aptos" w:hAnsi="Aptos" w:cs="Arial"/>
                <w:sz w:val="18"/>
                <w:szCs w:val="18"/>
              </w:rPr>
            </w:pPr>
          </w:p>
        </w:tc>
      </w:tr>
      <w:tr w:rsidR="0027220C" w14:paraId="1E87AB62" w14:textId="5899AC2D" w:rsidTr="0027220C">
        <w:tc>
          <w:tcPr>
            <w:tcW w:w="1426" w:type="dxa"/>
            <w:vAlign w:val="center"/>
          </w:tcPr>
          <w:p w14:paraId="31B07DB0" w14:textId="686946B6" w:rsidR="0027220C" w:rsidRPr="0027220C" w:rsidRDefault="0027220C" w:rsidP="0027220C">
            <w:pPr>
              <w:rPr>
                <w:rFonts w:ascii="Aptos" w:hAnsi="Aptos" w:cs="Arial"/>
                <w:sz w:val="18"/>
                <w:szCs w:val="18"/>
              </w:rPr>
            </w:pPr>
            <w:r w:rsidRPr="0027220C">
              <w:rPr>
                <w:rFonts w:ascii="Aptos" w:hAnsi="Aptos" w:cs="Arial"/>
                <w:sz w:val="18"/>
                <w:szCs w:val="18"/>
              </w:rPr>
              <w:t>Mart Krupovic</w:t>
            </w:r>
          </w:p>
        </w:tc>
        <w:tc>
          <w:tcPr>
            <w:tcW w:w="3084" w:type="dxa"/>
            <w:vAlign w:val="center"/>
          </w:tcPr>
          <w:p w14:paraId="5AD29B0F" w14:textId="05AEF975" w:rsidR="0027220C" w:rsidRPr="0027220C" w:rsidRDefault="0027220C" w:rsidP="0027220C">
            <w:pPr>
              <w:rPr>
                <w:rFonts w:ascii="Aptos" w:hAnsi="Aptos" w:cs="Arial"/>
                <w:sz w:val="18"/>
                <w:szCs w:val="18"/>
                <w:lang w:val="fr-FR"/>
              </w:rPr>
            </w:pPr>
            <w:r w:rsidRPr="0027220C">
              <w:rPr>
                <w:rFonts w:ascii="Aptos" w:hAnsi="Aptos" w:cs="Arial"/>
                <w:sz w:val="18"/>
                <w:szCs w:val="18"/>
                <w:lang w:val="fr-FR"/>
              </w:rPr>
              <w:t>Institut Pasteur, Université Paris Cité, Archaeal Virology Unit, Paris, France</w:t>
            </w:r>
          </w:p>
        </w:tc>
        <w:tc>
          <w:tcPr>
            <w:tcW w:w="3235" w:type="dxa"/>
            <w:vAlign w:val="center"/>
          </w:tcPr>
          <w:p w14:paraId="5C936B49" w14:textId="62855ECA" w:rsidR="0027220C" w:rsidRPr="0027220C" w:rsidRDefault="0027220C" w:rsidP="0027220C">
            <w:pPr>
              <w:rPr>
                <w:rFonts w:ascii="Aptos" w:hAnsi="Aptos" w:cs="Arial"/>
                <w:sz w:val="18"/>
                <w:szCs w:val="18"/>
              </w:rPr>
            </w:pPr>
            <w:hyperlink r:id="rId14" w:history="1">
              <w:r w:rsidRPr="00785472">
                <w:rPr>
                  <w:rStyle w:val="Hyperlink"/>
                  <w:rFonts w:ascii="Aptos" w:hAnsi="Aptos" w:cs="Arial"/>
                  <w:sz w:val="18"/>
                  <w:szCs w:val="18"/>
                </w:rPr>
                <w:t>mart.krupovic@pasteur.fr</w:t>
              </w:r>
            </w:hyperlink>
            <w:r>
              <w:rPr>
                <w:rFonts w:ascii="Aptos" w:hAnsi="Aptos" w:cs="Arial"/>
                <w:sz w:val="18"/>
                <w:szCs w:val="18"/>
              </w:rPr>
              <w:t xml:space="preserve"> </w:t>
            </w:r>
          </w:p>
        </w:tc>
        <w:tc>
          <w:tcPr>
            <w:tcW w:w="1578" w:type="dxa"/>
            <w:vAlign w:val="center"/>
          </w:tcPr>
          <w:p w14:paraId="1A6F2BF1" w14:textId="5306B635" w:rsidR="0027220C" w:rsidRPr="0027220C" w:rsidRDefault="0027220C" w:rsidP="0027220C">
            <w:pPr>
              <w:jc w:val="center"/>
              <w:rPr>
                <w:rFonts w:ascii="Aptos" w:hAnsi="Aptos" w:cs="Arial"/>
                <w:sz w:val="18"/>
                <w:szCs w:val="18"/>
              </w:rPr>
            </w:pPr>
            <w:r>
              <w:rPr>
                <w:rFonts w:ascii="Aptos" w:hAnsi="Aptos" w:cs="Arial"/>
                <w:sz w:val="18"/>
                <w:szCs w:val="18"/>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28CEE1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1B46FD04"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54C3BEF" w:rsidR="00D062BE" w:rsidRDefault="002722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7D910DA0"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D362FD1"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5"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7BD2E49B"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6C10190" w:rsidR="003A18C5" w:rsidRDefault="003A18C5" w:rsidP="00C95E56">
            <w:pPr>
              <w:rPr>
                <w:rFonts w:ascii="Aptos" w:hAnsi="Aptos" w:cs="Arial"/>
                <w:bCs/>
                <w:sz w:val="20"/>
                <w:szCs w:val="20"/>
              </w:rPr>
            </w:pPr>
            <w:r>
              <w:rPr>
                <w:rFonts w:ascii="Aptos" w:hAnsi="Aptos" w:cs="Arial"/>
                <w:bCs/>
                <w:sz w:val="20"/>
                <w:szCs w:val="20"/>
              </w:rPr>
              <w:t xml:space="preserve">  </w:t>
            </w:r>
            <w:r w:rsidR="00E71602">
              <w:rPr>
                <w:rFonts w:ascii="Aptos" w:hAnsi="Aptos" w:cs="Arial"/>
                <w:bCs/>
                <w:color w:val="808080" w:themeColor="background1" w:themeShade="80"/>
                <w:sz w:val="20"/>
                <w:szCs w:val="20"/>
              </w:rPr>
              <w:t>21/06/2024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11952B5"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6EAFB939" w:rsidR="000A7027" w:rsidRDefault="00136B6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3F8EE7E"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380B1625"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0609ABB2"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45939042" w:rsidR="00DD58AA" w:rsidRPr="00F110F7" w:rsidRDefault="00DD58AA" w:rsidP="00DD58AA">
      <w:pPr>
        <w:pStyle w:val="BodyTextIndent"/>
        <w:ind w:left="0" w:firstLine="0"/>
        <w:rPr>
          <w:rFonts w:ascii="Aptos" w:hAnsi="Aptos" w:cs="Arial"/>
          <w:color w:val="0070C0"/>
          <w:sz w:val="20"/>
        </w:rPr>
      </w:pPr>
      <w:hyperlink r:id="rId16"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33F7A6E3"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2DA05497" w:rsidR="00953FFE" w:rsidRPr="0096762F" w:rsidRDefault="00EC13C3" w:rsidP="00DD58AA">
            <w:pPr>
              <w:pStyle w:val="BodyTextIndent"/>
              <w:ind w:left="0" w:firstLine="0"/>
              <w:rPr>
                <w:rFonts w:ascii="Aptos" w:hAnsi="Aptos" w:cs="Arial"/>
                <w:b/>
                <w:iCs/>
                <w:color w:val="000000"/>
                <w:sz w:val="20"/>
              </w:rPr>
            </w:pPr>
            <w:r w:rsidRPr="0096762F">
              <w:rPr>
                <w:rFonts w:ascii="Aptos" w:hAnsi="Aptos" w:cs="Arial"/>
                <w:bCs/>
                <w:iCs/>
                <w:color w:val="000000" w:themeColor="text1"/>
                <w:sz w:val="20"/>
              </w:rPr>
              <w:t>2024.039D.</w:t>
            </w:r>
            <w:r w:rsidR="000F51EB">
              <w:rPr>
                <w:rFonts w:ascii="Aptos" w:hAnsi="Aptos" w:cs="Arial"/>
                <w:bCs/>
                <w:iCs/>
                <w:color w:val="000000" w:themeColor="text1"/>
                <w:sz w:val="20"/>
              </w:rPr>
              <w:t>A</w:t>
            </w:r>
            <w:r w:rsidRPr="0096762F">
              <w:rPr>
                <w:rFonts w:ascii="Aptos" w:hAnsi="Aptos" w:cs="Arial"/>
                <w:bCs/>
                <w:iCs/>
                <w:color w:val="000000" w:themeColor="text1"/>
                <w:sz w:val="20"/>
              </w:rPr>
              <w:t>.v1.Artimaviricota_np.xlsx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AD72131"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8A42954" w:rsidR="00953FFE" w:rsidRDefault="0027220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0C3B9E27"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4F1A880" w:rsidR="00DD58AA" w:rsidRPr="0027220C" w:rsidRDefault="00DD58AA" w:rsidP="00DD58AA">
            <w:pPr>
              <w:rPr>
                <w:rFonts w:ascii="Aptos" w:hAnsi="Aptos" w:cs="Arial"/>
                <w:sz w:val="20"/>
                <w:szCs w:val="20"/>
              </w:rPr>
            </w:pPr>
            <w:r w:rsidRPr="0027220C">
              <w:rPr>
                <w:rFonts w:ascii="Aptos" w:hAnsi="Aptos" w:cs="Arial"/>
                <w:b/>
                <w:bCs/>
                <w:sz w:val="20"/>
                <w:szCs w:val="20"/>
              </w:rPr>
              <w:t xml:space="preserve">      </w:t>
            </w:r>
            <w:r w:rsidR="0027220C" w:rsidRPr="0027220C">
              <w:rPr>
                <w:rFonts w:ascii="Aptos" w:hAnsi="Aptos" w:cs="Arial"/>
                <w:b/>
                <w:bCs/>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0ABB1EE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48C3EFCA"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0635F4" w:rsidRPr="0027220C">
              <w:rPr>
                <w:rFonts w:ascii="Aptos" w:hAnsi="Aptos" w:cs="Arial"/>
                <w:i/>
                <w:iCs/>
                <w:sz w:val="20"/>
                <w:szCs w:val="20"/>
              </w:rPr>
              <w:t>Riboviria</w:t>
            </w:r>
            <w:r w:rsidR="000635F4">
              <w:rPr>
                <w:rFonts w:ascii="Aptos" w:hAnsi="Aptos" w:cs="Arial"/>
                <w:sz w:val="20"/>
                <w:szCs w:val="20"/>
              </w:rPr>
              <w:t xml:space="preserve">, </w:t>
            </w:r>
            <w:r w:rsidR="000635F4" w:rsidRPr="0027220C">
              <w:rPr>
                <w:rFonts w:ascii="Aptos" w:hAnsi="Aptos" w:cs="Arial"/>
                <w:i/>
                <w:iCs/>
                <w:sz w:val="20"/>
                <w:szCs w:val="20"/>
              </w:rPr>
              <w:t>Orthornavirae</w:t>
            </w:r>
            <w:r w:rsidRPr="00BE4F5A">
              <w:rPr>
                <w:rFonts w:ascii="Aptos" w:hAnsi="Aptos" w:cs="Arial"/>
                <w:sz w:val="20"/>
                <w:szCs w:val="20"/>
              </w:rPr>
              <w:t xml:space="preserve">      </w:t>
            </w:r>
          </w:p>
          <w:p w14:paraId="76ACB905"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1321FC18" w14:textId="3B99F9E1" w:rsidR="00A77B8E" w:rsidRDefault="000635F4" w:rsidP="00DD58AA">
            <w:pPr>
              <w:rPr>
                <w:rFonts w:ascii="Aptos" w:hAnsi="Aptos" w:cs="Arial"/>
                <w:sz w:val="20"/>
                <w:szCs w:val="20"/>
              </w:rPr>
            </w:pPr>
            <w:r>
              <w:rPr>
                <w:rFonts w:ascii="Aptos" w:hAnsi="Aptos" w:cs="Arial"/>
                <w:sz w:val="20"/>
                <w:szCs w:val="20"/>
              </w:rPr>
              <w:t xml:space="preserve">Realm </w:t>
            </w:r>
            <w:r w:rsidRPr="0027220C">
              <w:rPr>
                <w:rFonts w:ascii="Aptos" w:hAnsi="Aptos" w:cs="Arial"/>
                <w:i/>
                <w:iCs/>
                <w:sz w:val="20"/>
                <w:szCs w:val="20"/>
              </w:rPr>
              <w:t>Riboviria</w:t>
            </w:r>
            <w:r>
              <w:rPr>
                <w:rFonts w:ascii="Aptos" w:hAnsi="Aptos" w:cs="Arial"/>
                <w:i/>
                <w:iCs/>
                <w:sz w:val="20"/>
                <w:szCs w:val="20"/>
              </w:rPr>
              <w:t xml:space="preserve"> </w:t>
            </w:r>
            <w:r>
              <w:rPr>
                <w:rFonts w:ascii="Aptos" w:hAnsi="Aptos" w:cs="Arial"/>
                <w:sz w:val="20"/>
                <w:szCs w:val="20"/>
              </w:rPr>
              <w:t xml:space="preserve">includes two kingdoms, </w:t>
            </w:r>
            <w:r w:rsidRPr="0027220C">
              <w:rPr>
                <w:rFonts w:ascii="Aptos" w:hAnsi="Aptos" w:cs="Arial"/>
                <w:i/>
                <w:iCs/>
                <w:sz w:val="20"/>
                <w:szCs w:val="20"/>
              </w:rPr>
              <w:t>Orthornavirae</w:t>
            </w:r>
            <w:r w:rsidRPr="00BE4F5A">
              <w:rPr>
                <w:rFonts w:ascii="Aptos" w:hAnsi="Aptos" w:cs="Arial"/>
                <w:sz w:val="20"/>
                <w:szCs w:val="20"/>
              </w:rPr>
              <w:t xml:space="preserve"> </w:t>
            </w:r>
            <w:r>
              <w:rPr>
                <w:rFonts w:ascii="Aptos" w:hAnsi="Aptos" w:cs="Arial"/>
                <w:sz w:val="20"/>
                <w:szCs w:val="20"/>
              </w:rPr>
              <w:t xml:space="preserve">and </w:t>
            </w:r>
            <w:r w:rsidRPr="001C36E2">
              <w:rPr>
                <w:rFonts w:ascii="Aptos" w:hAnsi="Aptos" w:cs="Arial"/>
                <w:i/>
                <w:iCs/>
                <w:sz w:val="20"/>
                <w:szCs w:val="20"/>
              </w:rPr>
              <w:t>Pararnavirae</w:t>
            </w:r>
            <w:r>
              <w:rPr>
                <w:rFonts w:ascii="Aptos" w:hAnsi="Aptos" w:cs="Arial"/>
                <w:sz w:val="20"/>
                <w:szCs w:val="20"/>
              </w:rPr>
              <w:t>, which include highly diverse viruses that encode RNA dependent RNA polymerases (RdRP) and reverse transcriptases (RT), respectively. K</w:t>
            </w:r>
            <w:r w:rsidRPr="009913C0">
              <w:rPr>
                <w:rFonts w:ascii="Aptos" w:hAnsi="Aptos" w:cs="Arial"/>
                <w:sz w:val="20"/>
                <w:szCs w:val="20"/>
              </w:rPr>
              <w:t xml:space="preserve">ingdom </w:t>
            </w:r>
            <w:r w:rsidRPr="009913C0">
              <w:rPr>
                <w:rFonts w:ascii="Aptos" w:hAnsi="Aptos" w:cs="Arial"/>
                <w:i/>
                <w:iCs/>
                <w:sz w:val="20"/>
                <w:szCs w:val="20"/>
              </w:rPr>
              <w:t xml:space="preserve">Orthornavirae </w:t>
            </w:r>
            <w:r>
              <w:rPr>
                <w:rFonts w:ascii="Aptos" w:hAnsi="Aptos" w:cs="Arial"/>
                <w:sz w:val="20"/>
                <w:szCs w:val="20"/>
              </w:rPr>
              <w:t>includes six phyla which were established based on phylogenetic analysis of the RdRP and comparative analysis of the viral genomes and proteins.</w:t>
            </w:r>
          </w:p>
          <w:p w14:paraId="777AC30E" w14:textId="77777777" w:rsidR="000635F4" w:rsidRPr="00BE4F5A" w:rsidRDefault="000635F4"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2968172" w14:textId="111FBACE" w:rsidR="000635F4" w:rsidRPr="00BE4F5A" w:rsidRDefault="000635F4" w:rsidP="000635F4">
            <w:pPr>
              <w:rPr>
                <w:rFonts w:ascii="Aptos" w:hAnsi="Aptos" w:cs="Arial"/>
                <w:sz w:val="20"/>
                <w:szCs w:val="20"/>
              </w:rPr>
            </w:pPr>
            <w:r>
              <w:rPr>
                <w:rFonts w:ascii="Aptos" w:hAnsi="Aptos" w:cs="Arial"/>
                <w:sz w:val="20"/>
                <w:szCs w:val="20"/>
              </w:rPr>
              <w:t>We propose to create a new phylum in the k</w:t>
            </w:r>
            <w:r w:rsidRPr="009913C0">
              <w:rPr>
                <w:rFonts w:ascii="Aptos" w:hAnsi="Aptos" w:cs="Arial"/>
                <w:sz w:val="20"/>
                <w:szCs w:val="20"/>
              </w:rPr>
              <w:t xml:space="preserve">ingdom </w:t>
            </w:r>
            <w:r w:rsidRPr="009913C0">
              <w:rPr>
                <w:rFonts w:ascii="Aptos" w:hAnsi="Aptos" w:cs="Arial"/>
                <w:i/>
                <w:iCs/>
                <w:sz w:val="20"/>
                <w:szCs w:val="20"/>
              </w:rPr>
              <w:t>Orthornavirae</w:t>
            </w:r>
            <w:r>
              <w:rPr>
                <w:rFonts w:ascii="Aptos" w:hAnsi="Aptos" w:cs="Arial"/>
                <w:i/>
                <w:iCs/>
                <w:sz w:val="20"/>
                <w:szCs w:val="20"/>
              </w:rPr>
              <w:t xml:space="preserve"> </w:t>
            </w:r>
            <w:r>
              <w:rPr>
                <w:rFonts w:ascii="Aptos" w:hAnsi="Aptos" w:cs="Arial"/>
                <w:sz w:val="20"/>
                <w:szCs w:val="20"/>
              </w:rPr>
              <w:t>for classification of a group of RNA viruses discovered in hot springs that are characterized by unusual RdRP</w:t>
            </w:r>
            <w:r w:rsidR="007F78D8">
              <w:rPr>
                <w:rFonts w:ascii="Aptos" w:hAnsi="Aptos" w:cs="Arial"/>
                <w:sz w:val="20"/>
                <w:szCs w:val="20"/>
              </w:rPr>
              <w:t>s</w:t>
            </w:r>
            <w:r>
              <w:rPr>
                <w:rFonts w:ascii="Aptos" w:hAnsi="Aptos" w:cs="Arial"/>
                <w:sz w:val="20"/>
                <w:szCs w:val="20"/>
              </w:rPr>
              <w:t xml:space="preserve">. </w:t>
            </w:r>
          </w:p>
          <w:p w14:paraId="52CBC545" w14:textId="77777777" w:rsidR="00A77B8E" w:rsidRPr="00BE4F5A" w:rsidRDefault="00A77B8E"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18507DF4" w14:textId="54DADD30" w:rsidR="00A77B8E" w:rsidRDefault="007F78D8" w:rsidP="00DD58AA">
            <w:pPr>
              <w:rPr>
                <w:rFonts w:ascii="Aptos" w:hAnsi="Aptos" w:cs="Arial"/>
                <w:color w:val="0000FF"/>
                <w:sz w:val="20"/>
                <w:szCs w:val="20"/>
              </w:rPr>
            </w:pPr>
            <w:r>
              <w:rPr>
                <w:rFonts w:ascii="Aptos" w:hAnsi="Aptos" w:cs="Arial"/>
                <w:sz w:val="20"/>
                <w:szCs w:val="20"/>
              </w:rPr>
              <w:t>T</w:t>
            </w:r>
            <w:r w:rsidRPr="00F97566">
              <w:rPr>
                <w:rFonts w:ascii="Aptos" w:hAnsi="Aptos" w:cs="Arial"/>
                <w:sz w:val="20"/>
                <w:szCs w:val="20"/>
              </w:rPr>
              <w:t>he RdRPs of HsRV</w:t>
            </w:r>
            <w:r>
              <w:rPr>
                <w:rFonts w:ascii="Aptos" w:hAnsi="Aptos" w:cs="Arial"/>
                <w:sz w:val="20"/>
                <w:szCs w:val="20"/>
              </w:rPr>
              <w:t>1</w:t>
            </w:r>
            <w:r w:rsidRPr="00F97566">
              <w:rPr>
                <w:rFonts w:ascii="Aptos" w:hAnsi="Aptos" w:cs="Arial"/>
                <w:sz w:val="20"/>
                <w:szCs w:val="20"/>
              </w:rPr>
              <w:t xml:space="preserve"> and its relatives seem to deviate from the RdRP consensus farther than any of the other recently discovered putative phyla, with none of which they appear to be affiliated, and possess unusual structural features that appear to link them to viral RTs.</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0EEBCBB9"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79BB4C46"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27220C" w:rsidRPr="0027220C">
              <w:rPr>
                <w:rFonts w:ascii="Aptos" w:hAnsi="Aptos" w:cs="Arial"/>
                <w:i/>
                <w:iCs/>
                <w:sz w:val="20"/>
                <w:szCs w:val="20"/>
              </w:rPr>
              <w:t>Riboviria</w:t>
            </w:r>
            <w:r w:rsidR="0027220C">
              <w:rPr>
                <w:rFonts w:ascii="Aptos" w:hAnsi="Aptos" w:cs="Arial"/>
                <w:sz w:val="20"/>
                <w:szCs w:val="20"/>
              </w:rPr>
              <w:t xml:space="preserve">, </w:t>
            </w:r>
            <w:r w:rsidR="0027220C" w:rsidRPr="0027220C">
              <w:rPr>
                <w:rFonts w:ascii="Aptos" w:hAnsi="Aptos" w:cs="Arial"/>
                <w:i/>
                <w:iCs/>
                <w:sz w:val="20"/>
                <w:szCs w:val="20"/>
              </w:rPr>
              <w:t>Orthornavirae</w:t>
            </w:r>
            <w:r w:rsidRPr="00BE4F5A">
              <w:rPr>
                <w:rFonts w:ascii="Aptos" w:hAnsi="Aptos" w:cs="Arial"/>
                <w:sz w:val="20"/>
                <w:szCs w:val="20"/>
              </w:rPr>
              <w:t xml:space="preserve">     </w:t>
            </w:r>
          </w:p>
          <w:p w14:paraId="6993234E"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2C3D5ED6" w:rsidR="00A77B8E" w:rsidRPr="0027220C" w:rsidRDefault="0027220C" w:rsidP="00DD58AA">
            <w:pPr>
              <w:rPr>
                <w:rFonts w:ascii="Aptos" w:hAnsi="Aptos" w:cs="Arial"/>
                <w:sz w:val="20"/>
                <w:szCs w:val="20"/>
              </w:rPr>
            </w:pPr>
            <w:r>
              <w:rPr>
                <w:rFonts w:ascii="Aptos" w:hAnsi="Aptos" w:cs="Arial"/>
                <w:sz w:val="20"/>
                <w:szCs w:val="20"/>
              </w:rPr>
              <w:t xml:space="preserve">Realm </w:t>
            </w:r>
            <w:r w:rsidRPr="0027220C">
              <w:rPr>
                <w:rFonts w:ascii="Aptos" w:hAnsi="Aptos" w:cs="Arial"/>
                <w:i/>
                <w:iCs/>
                <w:sz w:val="20"/>
                <w:szCs w:val="20"/>
              </w:rPr>
              <w:t>Riboviria</w:t>
            </w:r>
            <w:r>
              <w:rPr>
                <w:rFonts w:ascii="Aptos" w:hAnsi="Aptos" w:cs="Arial"/>
                <w:i/>
                <w:iCs/>
                <w:sz w:val="20"/>
                <w:szCs w:val="20"/>
              </w:rPr>
              <w:t xml:space="preserve"> </w:t>
            </w:r>
            <w:r w:rsidR="00FA6E66">
              <w:rPr>
                <w:rFonts w:ascii="Aptos" w:hAnsi="Aptos" w:cs="Arial"/>
                <w:sz w:val="20"/>
                <w:szCs w:val="20"/>
              </w:rPr>
              <w:t>consists of</w:t>
            </w:r>
            <w:r>
              <w:rPr>
                <w:rFonts w:ascii="Aptos" w:hAnsi="Aptos" w:cs="Arial"/>
                <w:sz w:val="20"/>
                <w:szCs w:val="20"/>
              </w:rPr>
              <w:t xml:space="preserve"> two kingdoms, </w:t>
            </w:r>
            <w:r w:rsidRPr="0027220C">
              <w:rPr>
                <w:rFonts w:ascii="Aptos" w:hAnsi="Aptos" w:cs="Arial"/>
                <w:i/>
                <w:iCs/>
                <w:sz w:val="20"/>
                <w:szCs w:val="20"/>
              </w:rPr>
              <w:t>Orthornavirae</w:t>
            </w:r>
            <w:r w:rsidRPr="00BE4F5A">
              <w:rPr>
                <w:rFonts w:ascii="Aptos" w:hAnsi="Aptos" w:cs="Arial"/>
                <w:sz w:val="20"/>
                <w:szCs w:val="20"/>
              </w:rPr>
              <w:t xml:space="preserve"> </w:t>
            </w:r>
            <w:r>
              <w:rPr>
                <w:rFonts w:ascii="Aptos" w:hAnsi="Aptos" w:cs="Arial"/>
                <w:sz w:val="20"/>
                <w:szCs w:val="20"/>
              </w:rPr>
              <w:t xml:space="preserve">and </w:t>
            </w:r>
            <w:r w:rsidR="00F27923" w:rsidRPr="001C36E2">
              <w:rPr>
                <w:rFonts w:ascii="Aptos" w:hAnsi="Aptos" w:cs="Arial"/>
                <w:i/>
                <w:iCs/>
                <w:sz w:val="20"/>
                <w:szCs w:val="20"/>
              </w:rPr>
              <w:t>Pararnavirae</w:t>
            </w:r>
            <w:r w:rsidR="001C36E2">
              <w:rPr>
                <w:rFonts w:ascii="Aptos" w:hAnsi="Aptos" w:cs="Arial"/>
                <w:sz w:val="20"/>
                <w:szCs w:val="20"/>
              </w:rPr>
              <w:t xml:space="preserve">, which include highly diverse viruses that encode RNA dependent RNA polymerases (RdRP) and reverse transcriptases (RT), respectively. RdRPs and RT enzymes are homologous and share the same structural fold based on the palm domain which </w:t>
            </w:r>
            <w:r w:rsidR="00FA6E66">
              <w:rPr>
                <w:rFonts w:ascii="Aptos" w:hAnsi="Aptos" w:cs="Arial"/>
                <w:sz w:val="20"/>
                <w:szCs w:val="20"/>
              </w:rPr>
              <w:t>encompasses</w:t>
            </w:r>
            <w:r w:rsidR="001C36E2">
              <w:rPr>
                <w:rFonts w:ascii="Aptos" w:hAnsi="Aptos" w:cs="Arial"/>
                <w:sz w:val="20"/>
                <w:szCs w:val="20"/>
              </w:rPr>
              <w:t xml:space="preserve"> the catalytic residues distributed across three conserved motifs, known as A, B and C.</w:t>
            </w:r>
            <w:r w:rsidRPr="00BE4F5A">
              <w:rPr>
                <w:rFonts w:ascii="Aptos" w:hAnsi="Aptos" w:cs="Arial"/>
                <w:sz w:val="20"/>
                <w:szCs w:val="20"/>
              </w:rPr>
              <w:t xml:space="preserve"> </w:t>
            </w:r>
            <w:r w:rsidR="009913C0">
              <w:rPr>
                <w:rFonts w:ascii="Aptos" w:hAnsi="Aptos" w:cs="Arial"/>
                <w:sz w:val="20"/>
                <w:szCs w:val="20"/>
              </w:rPr>
              <w:t>K</w:t>
            </w:r>
            <w:r w:rsidR="009913C0" w:rsidRPr="009913C0">
              <w:rPr>
                <w:rFonts w:ascii="Aptos" w:hAnsi="Aptos" w:cs="Arial"/>
                <w:sz w:val="20"/>
                <w:szCs w:val="20"/>
              </w:rPr>
              <w:t xml:space="preserve">ingdom </w:t>
            </w:r>
            <w:r w:rsidR="009913C0" w:rsidRPr="009913C0">
              <w:rPr>
                <w:rFonts w:ascii="Aptos" w:hAnsi="Aptos" w:cs="Arial"/>
                <w:i/>
                <w:iCs/>
                <w:sz w:val="20"/>
                <w:szCs w:val="20"/>
              </w:rPr>
              <w:t>Orthornavirae</w:t>
            </w:r>
            <w:r w:rsidRPr="009913C0">
              <w:rPr>
                <w:rFonts w:ascii="Aptos" w:hAnsi="Aptos" w:cs="Arial"/>
                <w:i/>
                <w:iCs/>
                <w:sz w:val="20"/>
                <w:szCs w:val="20"/>
              </w:rPr>
              <w:t xml:space="preserve"> </w:t>
            </w:r>
            <w:r w:rsidR="009913C0">
              <w:rPr>
                <w:rFonts w:ascii="Aptos" w:hAnsi="Aptos" w:cs="Arial"/>
                <w:sz w:val="20"/>
                <w:szCs w:val="20"/>
              </w:rPr>
              <w:t>includes six phyla which were established based on phylogenetic analysis of the RdRP and comparative analysis of the viral genomes</w:t>
            </w:r>
            <w:r w:rsidR="00F125FF">
              <w:rPr>
                <w:rFonts w:ascii="Aptos" w:hAnsi="Aptos" w:cs="Arial"/>
                <w:sz w:val="20"/>
                <w:szCs w:val="20"/>
              </w:rPr>
              <w:t xml:space="preserve"> and proteins</w:t>
            </w:r>
            <w:r w:rsidR="009913C0">
              <w:rPr>
                <w:rFonts w:ascii="Aptos" w:hAnsi="Aptos" w:cs="Arial"/>
                <w:sz w:val="20"/>
                <w:szCs w:val="20"/>
              </w:rPr>
              <w:t>.</w:t>
            </w:r>
            <w:r w:rsidRPr="00BE4F5A">
              <w:rPr>
                <w:rFonts w:ascii="Aptos" w:hAnsi="Aptos" w:cs="Arial"/>
                <w:sz w:val="20"/>
                <w:szCs w:val="20"/>
              </w:rPr>
              <w:t xml:space="preserve"> </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ACA8579" w14:textId="2CE9A66A" w:rsidR="00A77B8E" w:rsidRPr="00F125FF" w:rsidRDefault="007F78D8" w:rsidP="00DD58AA">
            <w:pPr>
              <w:rPr>
                <w:rFonts w:ascii="Aptos" w:hAnsi="Aptos" w:cs="Arial"/>
                <w:sz w:val="20"/>
                <w:szCs w:val="20"/>
              </w:rPr>
            </w:pPr>
            <w:r>
              <w:rPr>
                <w:rFonts w:ascii="Aptos" w:hAnsi="Aptos" w:cs="Arial"/>
                <w:sz w:val="20"/>
                <w:szCs w:val="20"/>
              </w:rPr>
              <w:t>We propose to create a new phylum in the k</w:t>
            </w:r>
            <w:r w:rsidRPr="009913C0">
              <w:rPr>
                <w:rFonts w:ascii="Aptos" w:hAnsi="Aptos" w:cs="Arial"/>
                <w:sz w:val="20"/>
                <w:szCs w:val="20"/>
              </w:rPr>
              <w:t xml:space="preserve">ingdom </w:t>
            </w:r>
            <w:r w:rsidRPr="009913C0">
              <w:rPr>
                <w:rFonts w:ascii="Aptos" w:hAnsi="Aptos" w:cs="Arial"/>
                <w:i/>
                <w:iCs/>
                <w:sz w:val="20"/>
                <w:szCs w:val="20"/>
              </w:rPr>
              <w:t>Orthornavirae</w:t>
            </w:r>
            <w:r>
              <w:rPr>
                <w:rFonts w:ascii="Aptos" w:hAnsi="Aptos" w:cs="Arial"/>
                <w:i/>
                <w:iCs/>
                <w:sz w:val="20"/>
                <w:szCs w:val="20"/>
              </w:rPr>
              <w:t xml:space="preserve"> </w:t>
            </w:r>
            <w:r>
              <w:rPr>
                <w:rFonts w:ascii="Aptos" w:hAnsi="Aptos" w:cs="Arial"/>
                <w:sz w:val="20"/>
                <w:szCs w:val="20"/>
              </w:rPr>
              <w:t xml:space="preserve">for classification of a group of RNA viruses discovered in hot springs that are characterized by </w:t>
            </w:r>
            <w:r w:rsidR="00FA6E66">
              <w:rPr>
                <w:rFonts w:ascii="Aptos" w:hAnsi="Aptos" w:cs="Arial"/>
                <w:sz w:val="20"/>
                <w:szCs w:val="20"/>
              </w:rPr>
              <w:t xml:space="preserve">an </w:t>
            </w:r>
            <w:r>
              <w:rPr>
                <w:rFonts w:ascii="Aptos" w:hAnsi="Aptos" w:cs="Arial"/>
                <w:sz w:val="20"/>
                <w:szCs w:val="20"/>
              </w:rPr>
              <w:t>unusual RdRP.</w:t>
            </w: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39C9D43" w14:textId="1AA1FB70" w:rsidR="00273642" w:rsidRPr="00F125FF" w:rsidRDefault="00F125FF" w:rsidP="00DD58AA">
            <w:pPr>
              <w:rPr>
                <w:rFonts w:ascii="Aptos" w:hAnsi="Aptos" w:cs="Arial"/>
                <w:iCs/>
                <w:sz w:val="20"/>
                <w:szCs w:val="20"/>
              </w:rPr>
            </w:pPr>
            <w:r>
              <w:rPr>
                <w:rFonts w:ascii="Aptos" w:hAnsi="Aptos" w:cs="Arial"/>
                <w:iCs/>
                <w:sz w:val="20"/>
                <w:szCs w:val="20"/>
              </w:rPr>
              <w:t>The main demarcation criterion for inclusion into the phylum is the presence of an RdRP showing sequence or structural similarity to the RdRP</w:t>
            </w:r>
            <w:r w:rsidR="00FA6E66">
              <w:rPr>
                <w:rFonts w:ascii="Aptos" w:hAnsi="Aptos" w:cs="Arial"/>
                <w:iCs/>
                <w:sz w:val="20"/>
                <w:szCs w:val="20"/>
              </w:rPr>
              <w:t>s</w:t>
            </w:r>
            <w:r>
              <w:rPr>
                <w:rFonts w:ascii="Aptos" w:hAnsi="Aptos" w:cs="Arial"/>
                <w:iCs/>
                <w:sz w:val="20"/>
                <w:szCs w:val="20"/>
              </w:rPr>
              <w:t xml:space="preserve"> encoded by other members of this taxon. The specific signatures of this RdRP are explained in the section below. Currently, only one species is proposed to </w:t>
            </w:r>
            <w:r>
              <w:rPr>
                <w:rFonts w:ascii="Aptos" w:hAnsi="Aptos" w:cs="Arial"/>
                <w:iCs/>
                <w:sz w:val="20"/>
                <w:szCs w:val="20"/>
              </w:rPr>
              <w:lastRenderedPageBreak/>
              <w:t>be established. Thus, appropriate species demarcation criteria will be established in the future once more members of this group are discovered.</w:t>
            </w:r>
          </w:p>
          <w:p w14:paraId="16FAFB1C" w14:textId="77777777" w:rsidR="00273642" w:rsidRDefault="00273642" w:rsidP="00DD58AA">
            <w:pPr>
              <w:rPr>
                <w:rFonts w:ascii="Aptos" w:hAnsi="Aptos" w:cs="Arial"/>
                <w:i/>
                <w:sz w:val="20"/>
                <w:szCs w:val="20"/>
              </w:rPr>
            </w:pPr>
          </w:p>
          <w:p w14:paraId="404D8B91" w14:textId="2FB03C03" w:rsidR="00A77B8E"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6971FC44" w14:textId="052B702B" w:rsidR="001617DC" w:rsidRPr="001617DC" w:rsidRDefault="001617DC" w:rsidP="00DD58AA">
            <w:pPr>
              <w:rPr>
                <w:rFonts w:ascii="Aptos" w:hAnsi="Aptos" w:cs="Arial"/>
                <w:b/>
                <w:bCs/>
                <w:sz w:val="20"/>
                <w:szCs w:val="20"/>
              </w:rPr>
            </w:pPr>
            <w:r w:rsidRPr="001617DC">
              <w:rPr>
                <w:rFonts w:ascii="Aptos" w:hAnsi="Aptos" w:cs="Arial"/>
                <w:b/>
                <w:bCs/>
                <w:sz w:val="20"/>
                <w:szCs w:val="20"/>
              </w:rPr>
              <w:t xml:space="preserve">Discovery </w:t>
            </w:r>
            <w:r>
              <w:rPr>
                <w:rFonts w:ascii="Aptos" w:hAnsi="Aptos" w:cs="Arial"/>
                <w:b/>
                <w:bCs/>
                <w:sz w:val="20"/>
                <w:szCs w:val="20"/>
              </w:rPr>
              <w:t xml:space="preserve">and diversity </w:t>
            </w:r>
            <w:r w:rsidRPr="001617DC">
              <w:rPr>
                <w:rFonts w:ascii="Aptos" w:hAnsi="Aptos" w:cs="Arial"/>
                <w:b/>
                <w:bCs/>
                <w:sz w:val="20"/>
                <w:szCs w:val="20"/>
              </w:rPr>
              <w:t>of HsRV-like viruses</w:t>
            </w:r>
          </w:p>
          <w:p w14:paraId="20A13C89" w14:textId="5EB1AD11" w:rsidR="008D4B34" w:rsidRDefault="00875B61" w:rsidP="008D4B34">
            <w:pPr>
              <w:rPr>
                <w:rFonts w:ascii="Aptos" w:hAnsi="Aptos" w:cs="Arial"/>
                <w:sz w:val="20"/>
                <w:szCs w:val="20"/>
              </w:rPr>
            </w:pPr>
            <w:r w:rsidRPr="00875B61">
              <w:rPr>
                <w:rFonts w:ascii="Aptos" w:hAnsi="Aptos" w:cs="Arial"/>
                <w:sz w:val="20"/>
                <w:szCs w:val="20"/>
              </w:rPr>
              <w:t>Fragmented and primer-Ligated DsRNA</w:t>
            </w:r>
            <w:r>
              <w:rPr>
                <w:rFonts w:ascii="Aptos" w:hAnsi="Aptos" w:cs="Arial"/>
                <w:sz w:val="20"/>
                <w:szCs w:val="20"/>
              </w:rPr>
              <w:t xml:space="preserve"> </w:t>
            </w:r>
            <w:r w:rsidRPr="00875B61">
              <w:rPr>
                <w:rFonts w:ascii="Aptos" w:hAnsi="Aptos" w:cs="Arial"/>
                <w:sz w:val="20"/>
                <w:szCs w:val="20"/>
              </w:rPr>
              <w:t>Sequencing (FLDS)</w:t>
            </w:r>
            <w:r w:rsidR="00A77B8E" w:rsidRPr="00BE4F5A">
              <w:rPr>
                <w:rFonts w:ascii="Aptos" w:hAnsi="Aptos" w:cs="Arial"/>
                <w:sz w:val="20"/>
                <w:szCs w:val="20"/>
              </w:rPr>
              <w:t xml:space="preserve"> </w:t>
            </w:r>
            <w:r>
              <w:rPr>
                <w:rFonts w:ascii="Aptos" w:hAnsi="Aptos" w:cs="Arial"/>
                <w:sz w:val="20"/>
                <w:szCs w:val="20"/>
              </w:rPr>
              <w:t xml:space="preserve">of </w:t>
            </w:r>
            <w:r w:rsidR="001F0519">
              <w:rPr>
                <w:rFonts w:ascii="Aptos" w:hAnsi="Aptos" w:cs="Arial"/>
                <w:sz w:val="20"/>
                <w:szCs w:val="20"/>
              </w:rPr>
              <w:t xml:space="preserve">hot spring water samples </w:t>
            </w:r>
            <w:r w:rsidR="001F0519" w:rsidRPr="001F0519">
              <w:rPr>
                <w:rFonts w:ascii="Aptos" w:hAnsi="Aptos" w:cs="Arial"/>
                <w:sz w:val="20"/>
                <w:szCs w:val="20"/>
              </w:rPr>
              <w:t>(79.3 °C, pH 2.2)</w:t>
            </w:r>
            <w:r w:rsidR="001F0519">
              <w:rPr>
                <w:rFonts w:ascii="Aptos" w:hAnsi="Aptos" w:cs="Arial"/>
                <w:sz w:val="20"/>
                <w:szCs w:val="20"/>
              </w:rPr>
              <w:t xml:space="preserve"> from the </w:t>
            </w:r>
            <w:r w:rsidR="001F0519" w:rsidRPr="001F0519">
              <w:rPr>
                <w:rFonts w:ascii="Aptos" w:hAnsi="Aptos" w:cs="Arial"/>
                <w:sz w:val="20"/>
                <w:szCs w:val="20"/>
              </w:rPr>
              <w:t>Unzen</w:t>
            </w:r>
            <w:r w:rsidR="001F0519">
              <w:rPr>
                <w:rFonts w:ascii="Aptos" w:hAnsi="Aptos" w:cs="Arial"/>
                <w:sz w:val="20"/>
                <w:szCs w:val="20"/>
              </w:rPr>
              <w:t xml:space="preserve"> area</w:t>
            </w:r>
            <w:r w:rsidR="00575549">
              <w:rPr>
                <w:rFonts w:ascii="Aptos" w:hAnsi="Aptos" w:cs="Arial"/>
                <w:sz w:val="20"/>
                <w:szCs w:val="20"/>
              </w:rPr>
              <w:t>,</w:t>
            </w:r>
            <w:r w:rsidR="001F0519">
              <w:rPr>
                <w:rFonts w:ascii="Aptos" w:hAnsi="Aptos" w:cs="Arial"/>
                <w:sz w:val="20"/>
                <w:szCs w:val="20"/>
              </w:rPr>
              <w:t xml:space="preserve"> Japan</w:t>
            </w:r>
            <w:r w:rsidR="00FA6E66">
              <w:rPr>
                <w:rFonts w:ascii="Aptos" w:hAnsi="Aptos" w:cs="Arial"/>
                <w:sz w:val="20"/>
                <w:szCs w:val="20"/>
              </w:rPr>
              <w:t>,</w:t>
            </w:r>
            <w:r w:rsidR="001F0519">
              <w:rPr>
                <w:rFonts w:ascii="Aptos" w:hAnsi="Aptos" w:cs="Arial"/>
                <w:sz w:val="20"/>
                <w:szCs w:val="20"/>
              </w:rPr>
              <w:t xml:space="preserve"> yielded </w:t>
            </w:r>
            <w:r w:rsidR="008D4B34" w:rsidRPr="008D4B34">
              <w:rPr>
                <w:rFonts w:ascii="Aptos" w:hAnsi="Aptos" w:cs="Arial"/>
                <w:sz w:val="20"/>
                <w:szCs w:val="20"/>
              </w:rPr>
              <w:t>three populations of</w:t>
            </w:r>
            <w:r w:rsidR="008D4B34">
              <w:rPr>
                <w:rFonts w:ascii="Aptos" w:hAnsi="Aptos" w:cs="Arial"/>
                <w:sz w:val="20"/>
                <w:szCs w:val="20"/>
              </w:rPr>
              <w:t xml:space="preserve"> </w:t>
            </w:r>
            <w:r w:rsidR="008D4B34" w:rsidRPr="008D4B34">
              <w:rPr>
                <w:rFonts w:ascii="Aptos" w:hAnsi="Aptos" w:cs="Arial"/>
                <w:sz w:val="20"/>
                <w:szCs w:val="20"/>
              </w:rPr>
              <w:t xml:space="preserve">contigs (Fig. </w:t>
            </w:r>
            <w:r w:rsidR="008D4B34">
              <w:rPr>
                <w:rFonts w:ascii="Aptos" w:hAnsi="Aptos" w:cs="Arial"/>
                <w:sz w:val="20"/>
                <w:szCs w:val="20"/>
              </w:rPr>
              <w:t>1A</w:t>
            </w:r>
            <w:r w:rsidR="008D4B34" w:rsidRPr="008D4B34">
              <w:rPr>
                <w:rFonts w:ascii="Aptos" w:hAnsi="Aptos" w:cs="Arial"/>
                <w:sz w:val="20"/>
                <w:szCs w:val="20"/>
              </w:rPr>
              <w:t xml:space="preserve">) which collectively recruited </w:t>
            </w:r>
            <w:r w:rsidR="008D4B34" w:rsidRPr="008D4B34">
              <w:rPr>
                <w:rFonts w:ascii="Cambria Math" w:hAnsi="Cambria Math" w:cs="Cambria Math"/>
                <w:sz w:val="20"/>
                <w:szCs w:val="20"/>
              </w:rPr>
              <w:t>∼</w:t>
            </w:r>
            <w:r w:rsidR="008D4B34" w:rsidRPr="008D4B34">
              <w:rPr>
                <w:rFonts w:ascii="Aptos" w:hAnsi="Aptos" w:cs="Arial"/>
                <w:sz w:val="20"/>
                <w:szCs w:val="20"/>
              </w:rPr>
              <w:t>50% of the clean FLDS</w:t>
            </w:r>
            <w:r w:rsidR="008D4B34">
              <w:rPr>
                <w:rFonts w:ascii="Aptos" w:hAnsi="Aptos" w:cs="Arial"/>
                <w:sz w:val="20"/>
                <w:szCs w:val="20"/>
              </w:rPr>
              <w:t xml:space="preserve"> </w:t>
            </w:r>
            <w:r w:rsidR="008D4B34" w:rsidRPr="008D4B34">
              <w:rPr>
                <w:rFonts w:ascii="Aptos" w:hAnsi="Aptos" w:cs="Arial"/>
                <w:sz w:val="20"/>
                <w:szCs w:val="20"/>
              </w:rPr>
              <w:t>reads</w:t>
            </w:r>
            <w:r w:rsidR="00B827C3">
              <w:rPr>
                <w:rFonts w:ascii="Aptos" w:hAnsi="Aptos" w:cs="Arial"/>
                <w:sz w:val="20"/>
                <w:szCs w:val="20"/>
              </w:rPr>
              <w:t xml:space="preserve"> (Urayama et al., 2024)</w:t>
            </w:r>
            <w:r w:rsidR="008D4B34" w:rsidRPr="008D4B34">
              <w:rPr>
                <w:rFonts w:ascii="Aptos" w:hAnsi="Aptos" w:cs="Arial"/>
                <w:sz w:val="20"/>
                <w:szCs w:val="20"/>
              </w:rPr>
              <w:t>. Among the</w:t>
            </w:r>
            <w:r w:rsidR="00FA6E66">
              <w:rPr>
                <w:rFonts w:ascii="Aptos" w:hAnsi="Aptos" w:cs="Arial"/>
                <w:sz w:val="20"/>
                <w:szCs w:val="20"/>
              </w:rPr>
              <w:t>se</w:t>
            </w:r>
            <w:r w:rsidR="008D4B34" w:rsidRPr="008D4B34">
              <w:rPr>
                <w:rFonts w:ascii="Aptos" w:hAnsi="Aptos" w:cs="Arial"/>
                <w:sz w:val="20"/>
                <w:szCs w:val="20"/>
              </w:rPr>
              <w:t xml:space="preserve"> contigs, we identified </w:t>
            </w:r>
            <w:r w:rsidR="00FA6E66">
              <w:rPr>
                <w:rFonts w:ascii="Aptos" w:hAnsi="Aptos" w:cs="Arial"/>
                <w:sz w:val="20"/>
                <w:szCs w:val="20"/>
              </w:rPr>
              <w:t xml:space="preserve">closely </w:t>
            </w:r>
            <w:r w:rsidR="008D4B34" w:rsidRPr="008D4B34">
              <w:rPr>
                <w:rFonts w:ascii="Aptos" w:hAnsi="Aptos" w:cs="Arial"/>
                <w:sz w:val="20"/>
                <w:szCs w:val="20"/>
              </w:rPr>
              <w:t>similar</w:t>
            </w:r>
            <w:r w:rsidR="008D4B34">
              <w:rPr>
                <w:rFonts w:ascii="Aptos" w:hAnsi="Aptos" w:cs="Arial"/>
                <w:sz w:val="20"/>
                <w:szCs w:val="20"/>
              </w:rPr>
              <w:t xml:space="preserve"> </w:t>
            </w:r>
            <w:r w:rsidR="008D4B34" w:rsidRPr="008D4B34">
              <w:rPr>
                <w:rFonts w:ascii="Aptos" w:hAnsi="Aptos" w:cs="Arial"/>
                <w:sz w:val="20"/>
                <w:szCs w:val="20"/>
              </w:rPr>
              <w:t xml:space="preserve">5′- and 3′-terminal sequences (Fig. </w:t>
            </w:r>
            <w:r w:rsidR="008D4B34">
              <w:rPr>
                <w:rFonts w:ascii="Aptos" w:hAnsi="Aptos" w:cs="Arial"/>
                <w:sz w:val="20"/>
                <w:szCs w:val="20"/>
              </w:rPr>
              <w:t>1B</w:t>
            </w:r>
            <w:r w:rsidR="008D4B34" w:rsidRPr="008D4B34">
              <w:rPr>
                <w:rFonts w:ascii="Aptos" w:hAnsi="Aptos" w:cs="Arial"/>
                <w:sz w:val="20"/>
                <w:szCs w:val="20"/>
              </w:rPr>
              <w:t>), a characteristic feature of</w:t>
            </w:r>
            <w:r w:rsidR="008D4B34">
              <w:rPr>
                <w:rFonts w:ascii="Aptos" w:hAnsi="Aptos" w:cs="Arial"/>
                <w:sz w:val="20"/>
                <w:szCs w:val="20"/>
              </w:rPr>
              <w:t xml:space="preserve"> </w:t>
            </w:r>
            <w:r w:rsidR="008D4B34" w:rsidRPr="008D4B34">
              <w:rPr>
                <w:rFonts w:ascii="Aptos" w:hAnsi="Aptos" w:cs="Arial"/>
                <w:sz w:val="20"/>
                <w:szCs w:val="20"/>
              </w:rPr>
              <w:t>segmented RNA viruses. On the basis of the similarity of the 5′- and</w:t>
            </w:r>
            <w:r w:rsidR="008D4B34">
              <w:rPr>
                <w:rFonts w:ascii="Aptos" w:hAnsi="Aptos" w:cs="Arial"/>
                <w:sz w:val="20"/>
                <w:szCs w:val="20"/>
              </w:rPr>
              <w:t xml:space="preserve"> </w:t>
            </w:r>
            <w:r w:rsidR="008D4B34" w:rsidRPr="008D4B34">
              <w:rPr>
                <w:rFonts w:ascii="Aptos" w:hAnsi="Aptos" w:cs="Arial"/>
                <w:sz w:val="20"/>
                <w:szCs w:val="20"/>
              </w:rPr>
              <w:t>3′-terminal sequences, lengths of the segments and gene content, we</w:t>
            </w:r>
            <w:r w:rsidR="008D4B34">
              <w:rPr>
                <w:rFonts w:ascii="Aptos" w:hAnsi="Aptos" w:cs="Arial"/>
                <w:sz w:val="20"/>
                <w:szCs w:val="20"/>
              </w:rPr>
              <w:t xml:space="preserve"> </w:t>
            </w:r>
            <w:r w:rsidR="008D4B34" w:rsidRPr="008D4B34">
              <w:rPr>
                <w:rFonts w:ascii="Aptos" w:hAnsi="Aptos" w:cs="Arial"/>
                <w:sz w:val="20"/>
                <w:szCs w:val="20"/>
              </w:rPr>
              <w:t>concluded that two sets of contigs constituted genomes of a distinct</w:t>
            </w:r>
            <w:r w:rsidR="008D4B34">
              <w:rPr>
                <w:rFonts w:ascii="Aptos" w:hAnsi="Aptos" w:cs="Arial"/>
                <w:sz w:val="20"/>
                <w:szCs w:val="20"/>
              </w:rPr>
              <w:t xml:space="preserve"> </w:t>
            </w:r>
            <w:r w:rsidR="008D4B34" w:rsidRPr="008D4B34">
              <w:rPr>
                <w:rFonts w:ascii="Aptos" w:hAnsi="Aptos" w:cs="Arial"/>
                <w:sz w:val="20"/>
                <w:szCs w:val="20"/>
              </w:rPr>
              <w:t>group of bipartite RNA viruses. The segments were denoted RNA1,</w:t>
            </w:r>
            <w:r w:rsidR="008D4B34">
              <w:rPr>
                <w:rFonts w:ascii="Aptos" w:hAnsi="Aptos" w:cs="Arial"/>
                <w:sz w:val="20"/>
                <w:szCs w:val="20"/>
              </w:rPr>
              <w:t xml:space="preserve"> </w:t>
            </w:r>
            <w:r w:rsidR="008D4B34" w:rsidRPr="008D4B34">
              <w:rPr>
                <w:rFonts w:ascii="Aptos" w:hAnsi="Aptos" w:cs="Arial"/>
                <w:sz w:val="20"/>
                <w:szCs w:val="20"/>
              </w:rPr>
              <w:t>RNA2 and RNA2*. In</w:t>
            </w:r>
            <w:r w:rsidR="008D4B34">
              <w:rPr>
                <w:rFonts w:ascii="Aptos" w:hAnsi="Aptos" w:cs="Arial"/>
                <w:sz w:val="20"/>
                <w:szCs w:val="20"/>
              </w:rPr>
              <w:t xml:space="preserve"> </w:t>
            </w:r>
            <w:r w:rsidR="008D4B34" w:rsidRPr="008D4B34">
              <w:rPr>
                <w:rFonts w:ascii="Aptos" w:hAnsi="Aptos" w:cs="Arial"/>
                <w:sz w:val="20"/>
                <w:szCs w:val="20"/>
              </w:rPr>
              <w:t>total, we obtained complete sequences for 4, 4 and 2 divergent variants</w:t>
            </w:r>
            <w:r w:rsidR="008D4B34">
              <w:rPr>
                <w:rFonts w:ascii="Aptos" w:hAnsi="Aptos" w:cs="Arial"/>
                <w:sz w:val="20"/>
                <w:szCs w:val="20"/>
              </w:rPr>
              <w:t xml:space="preserve"> </w:t>
            </w:r>
            <w:r w:rsidR="008D4B34" w:rsidRPr="008D4B34">
              <w:rPr>
                <w:rFonts w:ascii="Aptos" w:hAnsi="Aptos" w:cs="Arial"/>
                <w:sz w:val="20"/>
                <w:szCs w:val="20"/>
              </w:rPr>
              <w:t xml:space="preserve">of segments RNA1, RNA2 and RNA2*, respectively (Fig. </w:t>
            </w:r>
            <w:r w:rsidR="008D4B34">
              <w:rPr>
                <w:rFonts w:ascii="Aptos" w:hAnsi="Aptos" w:cs="Arial"/>
                <w:sz w:val="20"/>
                <w:szCs w:val="20"/>
              </w:rPr>
              <w:t>1A</w:t>
            </w:r>
            <w:r w:rsidR="008D4B34" w:rsidRPr="008D4B34">
              <w:rPr>
                <w:rFonts w:ascii="Aptos" w:hAnsi="Aptos" w:cs="Arial"/>
                <w:sz w:val="20"/>
                <w:szCs w:val="20"/>
              </w:rPr>
              <w:t>). The</w:t>
            </w:r>
            <w:r w:rsidR="008D4B34">
              <w:rPr>
                <w:rFonts w:ascii="Aptos" w:hAnsi="Aptos" w:cs="Arial"/>
                <w:sz w:val="20"/>
                <w:szCs w:val="20"/>
              </w:rPr>
              <w:t xml:space="preserve"> </w:t>
            </w:r>
            <w:r w:rsidR="008D4B34" w:rsidRPr="008D4B34">
              <w:rPr>
                <w:rFonts w:ascii="Aptos" w:hAnsi="Aptos" w:cs="Arial"/>
                <w:sz w:val="20"/>
                <w:szCs w:val="20"/>
              </w:rPr>
              <w:t>similarity between the termini of the segments precluded assignment</w:t>
            </w:r>
            <w:r w:rsidR="008D4B34">
              <w:rPr>
                <w:rFonts w:ascii="Aptos" w:hAnsi="Aptos" w:cs="Arial"/>
                <w:sz w:val="20"/>
                <w:szCs w:val="20"/>
              </w:rPr>
              <w:t xml:space="preserve"> </w:t>
            </w:r>
            <w:r w:rsidR="008D4B34" w:rsidRPr="008D4B34">
              <w:rPr>
                <w:rFonts w:ascii="Aptos" w:hAnsi="Aptos" w:cs="Arial"/>
                <w:sz w:val="20"/>
                <w:szCs w:val="20"/>
              </w:rPr>
              <w:t>of all sets of segments to particular virus strains. However, segments</w:t>
            </w:r>
            <w:r w:rsidR="008D4B34">
              <w:rPr>
                <w:rFonts w:ascii="Aptos" w:hAnsi="Aptos" w:cs="Arial"/>
                <w:sz w:val="20"/>
                <w:szCs w:val="20"/>
              </w:rPr>
              <w:t xml:space="preserve"> </w:t>
            </w:r>
            <w:r w:rsidR="008D4B34" w:rsidRPr="008D4B34">
              <w:rPr>
                <w:rFonts w:ascii="Aptos" w:hAnsi="Aptos" w:cs="Arial"/>
                <w:sz w:val="20"/>
                <w:szCs w:val="20"/>
              </w:rPr>
              <w:t>RNA1a and RNA2a were most abundant and had longer conserved terminal</w:t>
            </w:r>
            <w:r w:rsidR="00B827C3">
              <w:rPr>
                <w:rFonts w:ascii="Aptos" w:hAnsi="Aptos" w:cs="Arial"/>
                <w:sz w:val="20"/>
                <w:szCs w:val="20"/>
              </w:rPr>
              <w:t xml:space="preserve"> </w:t>
            </w:r>
            <w:r w:rsidR="008D4B34" w:rsidRPr="008D4B34">
              <w:rPr>
                <w:rFonts w:ascii="Aptos" w:hAnsi="Aptos" w:cs="Arial"/>
                <w:sz w:val="20"/>
                <w:szCs w:val="20"/>
              </w:rPr>
              <w:t>sequences and were thus assigned to the same virus strain with</w:t>
            </w:r>
            <w:r w:rsidR="008D4B34">
              <w:rPr>
                <w:rFonts w:ascii="Aptos" w:hAnsi="Aptos" w:cs="Arial"/>
                <w:sz w:val="20"/>
                <w:szCs w:val="20"/>
              </w:rPr>
              <w:t xml:space="preserve"> </w:t>
            </w:r>
            <w:r w:rsidR="008D4B34" w:rsidRPr="008D4B34">
              <w:rPr>
                <w:rFonts w:ascii="Aptos" w:hAnsi="Aptos" w:cs="Arial"/>
                <w:sz w:val="20"/>
                <w:szCs w:val="20"/>
              </w:rPr>
              <w:t>a bisegmented genome.</w:t>
            </w:r>
            <w:r w:rsidR="00B827C3">
              <w:rPr>
                <w:rFonts w:ascii="Aptos" w:hAnsi="Aptos" w:cs="Arial"/>
                <w:sz w:val="20"/>
                <w:szCs w:val="20"/>
              </w:rPr>
              <w:t xml:space="preserve"> </w:t>
            </w:r>
            <w:r w:rsidR="00EA3043">
              <w:rPr>
                <w:rFonts w:ascii="Aptos" w:hAnsi="Aptos" w:cs="Arial"/>
                <w:sz w:val="20"/>
                <w:szCs w:val="20"/>
              </w:rPr>
              <w:t xml:space="preserve">This strain was denoted </w:t>
            </w:r>
            <w:r w:rsidR="00FA6E66">
              <w:rPr>
                <w:rFonts w:ascii="Aptos" w:hAnsi="Aptos" w:cs="Arial"/>
                <w:sz w:val="20"/>
                <w:szCs w:val="20"/>
              </w:rPr>
              <w:t>H</w:t>
            </w:r>
            <w:r w:rsidR="00EA3043">
              <w:rPr>
                <w:rFonts w:ascii="Aptos" w:hAnsi="Aptos" w:cs="Arial"/>
                <w:sz w:val="20"/>
                <w:szCs w:val="20"/>
              </w:rPr>
              <w:t>ot spring RNA virus 1 (HsRV1).</w:t>
            </w:r>
            <w:r w:rsidR="00575549">
              <w:rPr>
                <w:rFonts w:ascii="Aptos" w:hAnsi="Aptos" w:cs="Arial"/>
                <w:sz w:val="20"/>
                <w:szCs w:val="20"/>
              </w:rPr>
              <w:t xml:space="preserve"> </w:t>
            </w:r>
          </w:p>
          <w:p w14:paraId="07434900" w14:textId="77777777" w:rsidR="001617DC" w:rsidRDefault="001617DC" w:rsidP="008D4B34">
            <w:pPr>
              <w:rPr>
                <w:rFonts w:ascii="Aptos" w:hAnsi="Aptos" w:cs="Arial"/>
                <w:sz w:val="20"/>
                <w:szCs w:val="20"/>
              </w:rPr>
            </w:pPr>
          </w:p>
          <w:p w14:paraId="6383CCD3" w14:textId="61493C04" w:rsidR="00575549" w:rsidRDefault="00575549" w:rsidP="00575549">
            <w:pPr>
              <w:rPr>
                <w:rFonts w:ascii="Aptos" w:hAnsi="Aptos" w:cs="Arial"/>
                <w:sz w:val="20"/>
                <w:szCs w:val="20"/>
              </w:rPr>
            </w:pPr>
            <w:r w:rsidRPr="00575549">
              <w:rPr>
                <w:rFonts w:ascii="Aptos" w:hAnsi="Aptos" w:cs="Arial"/>
                <w:sz w:val="20"/>
                <w:szCs w:val="20"/>
              </w:rPr>
              <w:t xml:space="preserve">RNA1, RNA2 and RNA2* harbored 4–5, 5–6 and 5–7 open reading frames (ORFs), respectively (Fig. </w:t>
            </w:r>
            <w:r>
              <w:rPr>
                <w:rFonts w:ascii="Aptos" w:hAnsi="Aptos" w:cs="Arial"/>
                <w:sz w:val="20"/>
                <w:szCs w:val="20"/>
              </w:rPr>
              <w:t>1A</w:t>
            </w:r>
            <w:r w:rsidRPr="00575549">
              <w:rPr>
                <w:rFonts w:ascii="Aptos" w:hAnsi="Aptos" w:cs="Arial"/>
                <w:sz w:val="20"/>
                <w:szCs w:val="20"/>
              </w:rPr>
              <w:t>). None of the predicted proteins encoded by these RNAs showed significant similarity (BLASTP E-value</w:t>
            </w:r>
            <w:r w:rsidRPr="00575549">
              <w:rPr>
                <w:rFonts w:ascii="Arial" w:hAnsi="Arial" w:cs="Arial"/>
                <w:sz w:val="20"/>
                <w:szCs w:val="20"/>
              </w:rPr>
              <w:t> </w:t>
            </w:r>
            <w:r w:rsidRPr="00575549">
              <w:rPr>
                <w:rFonts w:ascii="Aptos" w:hAnsi="Aptos" w:cs="Arial"/>
                <w:sz w:val="20"/>
                <w:szCs w:val="20"/>
              </w:rPr>
              <w:t>=</w:t>
            </w:r>
            <w:r w:rsidRPr="00575549">
              <w:rPr>
                <w:rFonts w:ascii="Arial" w:hAnsi="Arial" w:cs="Arial"/>
                <w:sz w:val="20"/>
                <w:szCs w:val="20"/>
              </w:rPr>
              <w:t> </w:t>
            </w:r>
            <w:r w:rsidRPr="00575549">
              <w:rPr>
                <w:rFonts w:ascii="Aptos" w:hAnsi="Aptos" w:cs="Arial"/>
                <w:sz w:val="20"/>
                <w:szCs w:val="20"/>
              </w:rPr>
              <w:t>5</w:t>
            </w:r>
            <w:r w:rsidRPr="00575549">
              <w:rPr>
                <w:rFonts w:ascii="Arial" w:hAnsi="Arial" w:cs="Arial"/>
                <w:sz w:val="20"/>
                <w:szCs w:val="20"/>
              </w:rPr>
              <w:t> </w:t>
            </w:r>
            <w:r w:rsidRPr="00575549">
              <w:rPr>
                <w:rFonts w:ascii="Aptos" w:hAnsi="Aptos" w:cs="Aptos"/>
                <w:sz w:val="20"/>
                <w:szCs w:val="20"/>
              </w:rPr>
              <w:t>×</w:t>
            </w:r>
            <w:r w:rsidRPr="00575549">
              <w:rPr>
                <w:rFonts w:ascii="Arial" w:hAnsi="Arial" w:cs="Arial"/>
                <w:sz w:val="20"/>
                <w:szCs w:val="20"/>
              </w:rPr>
              <w:t> </w:t>
            </w:r>
            <w:r w:rsidRPr="00575549">
              <w:rPr>
                <w:rFonts w:ascii="Aptos" w:hAnsi="Aptos" w:cs="Arial"/>
                <w:sz w:val="20"/>
                <w:szCs w:val="20"/>
              </w:rPr>
              <w:t>10</w:t>
            </w:r>
            <w:r w:rsidRPr="00575549">
              <w:rPr>
                <w:rFonts w:ascii="Aptos" w:hAnsi="Aptos" w:cs="Aptos"/>
                <w:sz w:val="20"/>
                <w:szCs w:val="20"/>
              </w:rPr>
              <w:t>−</w:t>
            </w:r>
            <w:r w:rsidRPr="00575549">
              <w:rPr>
                <w:rFonts w:ascii="Aptos" w:hAnsi="Aptos" w:cs="Arial"/>
                <w:sz w:val="20"/>
                <w:szCs w:val="20"/>
              </w:rPr>
              <w:t>03) to any protein sequences in public databases. Even the most sensitive profile</w:t>
            </w:r>
            <w:r w:rsidRPr="00575549">
              <w:rPr>
                <w:rFonts w:ascii="Aptos" w:hAnsi="Aptos" w:cs="Aptos"/>
                <w:sz w:val="20"/>
                <w:szCs w:val="20"/>
              </w:rPr>
              <w:t>–</w:t>
            </w:r>
            <w:r w:rsidRPr="00575549">
              <w:rPr>
                <w:rFonts w:ascii="Aptos" w:hAnsi="Aptos" w:cs="Arial"/>
                <w:sz w:val="20"/>
                <w:szCs w:val="20"/>
              </w:rPr>
              <w:t>profile searches using HHpred yielded no significant (HHpred probability &gt;90%) hits for any of the predicted proteins. However, HHpred searches queried with the amino acid sequence of ORF4 from the RNA1 segment produced a partial hit to several RdRPs. Although the hits were not significant (HHpred probability &lt;90%) and encompassed only a small region of the RdRP (</w:t>
            </w:r>
            <w:r w:rsidRPr="00575549">
              <w:rPr>
                <w:rFonts w:ascii="Cambria Math" w:hAnsi="Cambria Math" w:cs="Cambria Math"/>
                <w:sz w:val="20"/>
                <w:szCs w:val="20"/>
              </w:rPr>
              <w:t>∼</w:t>
            </w:r>
            <w:r w:rsidRPr="00575549">
              <w:rPr>
                <w:rFonts w:ascii="Aptos" w:hAnsi="Aptos" w:cs="Arial"/>
                <w:sz w:val="20"/>
                <w:szCs w:val="20"/>
              </w:rPr>
              <w:t xml:space="preserve">15% of the target profile), the aligned region covered the diagnostic RdRP motifs B (SGxxxT, x </w:t>
            </w:r>
            <w:r w:rsidRPr="00575549">
              <w:rPr>
                <w:rFonts w:ascii="Aptos" w:hAnsi="Aptos" w:cs="Aptos"/>
                <w:sz w:val="20"/>
                <w:szCs w:val="20"/>
              </w:rPr>
              <w:t>–</w:t>
            </w:r>
            <w:r w:rsidRPr="00575549">
              <w:rPr>
                <w:rFonts w:ascii="Aptos" w:hAnsi="Aptos" w:cs="Arial"/>
                <w:sz w:val="20"/>
                <w:szCs w:val="20"/>
              </w:rPr>
              <w:t xml:space="preserve"> any amino acid) and C (GDD)</w:t>
            </w:r>
            <w:r>
              <w:rPr>
                <w:rFonts w:ascii="Aptos" w:hAnsi="Aptos" w:cs="Arial"/>
                <w:sz w:val="20"/>
                <w:szCs w:val="20"/>
              </w:rPr>
              <w:t xml:space="preserve">. </w:t>
            </w:r>
          </w:p>
          <w:p w14:paraId="39146D1A" w14:textId="77777777" w:rsidR="00575549" w:rsidRDefault="00575549" w:rsidP="00575549">
            <w:pPr>
              <w:rPr>
                <w:rFonts w:ascii="Aptos" w:hAnsi="Aptos" w:cs="Arial"/>
                <w:sz w:val="20"/>
                <w:szCs w:val="20"/>
              </w:rPr>
            </w:pPr>
          </w:p>
          <w:p w14:paraId="4E657BA6" w14:textId="06CE43C1" w:rsidR="00575549" w:rsidRPr="00575549" w:rsidRDefault="00575549" w:rsidP="00575549">
            <w:pPr>
              <w:rPr>
                <w:rFonts w:ascii="Aptos" w:hAnsi="Aptos" w:cs="Arial"/>
                <w:sz w:val="20"/>
                <w:szCs w:val="20"/>
              </w:rPr>
            </w:pPr>
            <w:r w:rsidRPr="00575549">
              <w:rPr>
                <w:rFonts w:ascii="Aptos" w:hAnsi="Aptos" w:cs="Arial"/>
                <w:sz w:val="20"/>
                <w:szCs w:val="20"/>
              </w:rPr>
              <w:t xml:space="preserve">Using the </w:t>
            </w:r>
            <w:r>
              <w:rPr>
                <w:rFonts w:ascii="Aptos" w:hAnsi="Aptos" w:cs="Arial"/>
                <w:sz w:val="20"/>
                <w:szCs w:val="20"/>
              </w:rPr>
              <w:t>multiple sequence alignment</w:t>
            </w:r>
            <w:r w:rsidRPr="00575549">
              <w:rPr>
                <w:rFonts w:ascii="Aptos" w:hAnsi="Aptos" w:cs="Arial"/>
                <w:sz w:val="20"/>
                <w:szCs w:val="20"/>
              </w:rPr>
              <w:t xml:space="preserve"> that included the identified RNA1</w:t>
            </w:r>
            <w:r>
              <w:rPr>
                <w:rFonts w:ascii="Aptos" w:hAnsi="Aptos" w:cs="Arial"/>
                <w:sz w:val="20"/>
                <w:szCs w:val="20"/>
              </w:rPr>
              <w:t xml:space="preserve"> </w:t>
            </w:r>
            <w:r w:rsidRPr="00575549">
              <w:rPr>
                <w:rFonts w:ascii="Aptos" w:hAnsi="Aptos" w:cs="Arial"/>
                <w:sz w:val="20"/>
                <w:szCs w:val="20"/>
              </w:rPr>
              <w:t>ORF4 homologues, a high-quality (average per-residue Local Distance Difference Test (pLDDT)</w:t>
            </w:r>
            <w:r w:rsidRPr="00575549">
              <w:rPr>
                <w:rFonts w:ascii="Arial" w:hAnsi="Arial" w:cs="Arial"/>
                <w:sz w:val="20"/>
                <w:szCs w:val="20"/>
              </w:rPr>
              <w:t> </w:t>
            </w:r>
            <w:r w:rsidRPr="00575549">
              <w:rPr>
                <w:rFonts w:ascii="Aptos" w:hAnsi="Aptos" w:cs="Arial"/>
                <w:sz w:val="20"/>
                <w:szCs w:val="20"/>
              </w:rPr>
              <w:t>=</w:t>
            </w:r>
            <w:r w:rsidRPr="00575549">
              <w:rPr>
                <w:rFonts w:ascii="Arial" w:hAnsi="Arial" w:cs="Arial"/>
                <w:sz w:val="20"/>
                <w:szCs w:val="20"/>
              </w:rPr>
              <w:t> </w:t>
            </w:r>
            <w:r w:rsidRPr="00575549">
              <w:rPr>
                <w:rFonts w:ascii="Aptos" w:hAnsi="Aptos" w:cs="Arial"/>
                <w:sz w:val="20"/>
                <w:szCs w:val="20"/>
              </w:rPr>
              <w:t>90.7) A</w:t>
            </w:r>
            <w:r>
              <w:rPr>
                <w:rFonts w:ascii="Aptos" w:hAnsi="Aptos" w:cs="Arial"/>
                <w:sz w:val="20"/>
                <w:szCs w:val="20"/>
              </w:rPr>
              <w:t>lpha</w:t>
            </w:r>
            <w:r w:rsidRPr="00575549">
              <w:rPr>
                <w:rFonts w:ascii="Aptos" w:hAnsi="Aptos" w:cs="Arial"/>
                <w:sz w:val="20"/>
                <w:szCs w:val="20"/>
              </w:rPr>
              <w:t>F</w:t>
            </w:r>
            <w:r>
              <w:rPr>
                <w:rFonts w:ascii="Aptos" w:hAnsi="Aptos" w:cs="Arial"/>
                <w:sz w:val="20"/>
                <w:szCs w:val="20"/>
              </w:rPr>
              <w:t>old</w:t>
            </w:r>
            <w:r w:rsidRPr="00575549">
              <w:rPr>
                <w:rFonts w:ascii="Aptos" w:hAnsi="Aptos" w:cs="Arial"/>
                <w:sz w:val="20"/>
                <w:szCs w:val="20"/>
              </w:rPr>
              <w:t>2 model of the putative RdRP was obtained (Fig. 2</w:t>
            </w:r>
            <w:r>
              <w:rPr>
                <w:rFonts w:ascii="Aptos" w:hAnsi="Aptos" w:cs="Arial"/>
                <w:sz w:val="20"/>
                <w:szCs w:val="20"/>
              </w:rPr>
              <w:t>C</w:t>
            </w:r>
            <w:r w:rsidRPr="00575549">
              <w:rPr>
                <w:rFonts w:ascii="Aptos" w:hAnsi="Aptos" w:cs="Arial"/>
                <w:sz w:val="20"/>
                <w:szCs w:val="20"/>
              </w:rPr>
              <w:t xml:space="preserve">). Examination of this model revealed a topology typical of the palm-domain polymerases, with readily discernible </w:t>
            </w:r>
            <w:r w:rsidRPr="00575549">
              <w:rPr>
                <w:rFonts w:ascii="Aptos" w:hAnsi="Aptos" w:cs="Aptos"/>
                <w:sz w:val="20"/>
                <w:szCs w:val="20"/>
              </w:rPr>
              <w:t>‘</w:t>
            </w:r>
            <w:r w:rsidRPr="00575549">
              <w:rPr>
                <w:rFonts w:ascii="Aptos" w:hAnsi="Aptos" w:cs="Arial"/>
                <w:sz w:val="20"/>
                <w:szCs w:val="20"/>
              </w:rPr>
              <w:t>Fingers</w:t>
            </w:r>
            <w:r w:rsidRPr="00575549">
              <w:rPr>
                <w:rFonts w:ascii="Aptos" w:hAnsi="Aptos" w:cs="Aptos"/>
                <w:sz w:val="20"/>
                <w:szCs w:val="20"/>
              </w:rPr>
              <w:t>’</w:t>
            </w:r>
            <w:r w:rsidRPr="00575549">
              <w:rPr>
                <w:rFonts w:ascii="Aptos" w:hAnsi="Aptos" w:cs="Arial"/>
                <w:sz w:val="20"/>
                <w:szCs w:val="20"/>
              </w:rPr>
              <w:t xml:space="preserve">, </w:t>
            </w:r>
            <w:r w:rsidRPr="00575549">
              <w:rPr>
                <w:rFonts w:ascii="Aptos" w:hAnsi="Aptos" w:cs="Aptos"/>
                <w:sz w:val="20"/>
                <w:szCs w:val="20"/>
              </w:rPr>
              <w:t>‘</w:t>
            </w:r>
            <w:r w:rsidRPr="00575549">
              <w:rPr>
                <w:rFonts w:ascii="Aptos" w:hAnsi="Aptos" w:cs="Arial"/>
                <w:sz w:val="20"/>
                <w:szCs w:val="20"/>
              </w:rPr>
              <w:t>Palm</w:t>
            </w:r>
            <w:r w:rsidRPr="00575549">
              <w:rPr>
                <w:rFonts w:ascii="Aptos" w:hAnsi="Aptos" w:cs="Aptos"/>
                <w:sz w:val="20"/>
                <w:szCs w:val="20"/>
              </w:rPr>
              <w:t>’</w:t>
            </w:r>
            <w:r w:rsidRPr="00575549">
              <w:rPr>
                <w:rFonts w:ascii="Aptos" w:hAnsi="Aptos" w:cs="Arial"/>
                <w:sz w:val="20"/>
                <w:szCs w:val="20"/>
              </w:rPr>
              <w:t xml:space="preserve"> and </w:t>
            </w:r>
            <w:r w:rsidRPr="00575549">
              <w:rPr>
                <w:rFonts w:ascii="Aptos" w:hAnsi="Aptos" w:cs="Aptos"/>
                <w:sz w:val="20"/>
                <w:szCs w:val="20"/>
              </w:rPr>
              <w:t>‘</w:t>
            </w:r>
            <w:r w:rsidRPr="00575549">
              <w:rPr>
                <w:rFonts w:ascii="Aptos" w:hAnsi="Aptos" w:cs="Arial"/>
                <w:sz w:val="20"/>
                <w:szCs w:val="20"/>
              </w:rPr>
              <w:t>Thumb</w:t>
            </w:r>
            <w:r w:rsidRPr="00575549">
              <w:rPr>
                <w:rFonts w:ascii="Aptos" w:hAnsi="Aptos" w:cs="Aptos"/>
                <w:sz w:val="20"/>
                <w:szCs w:val="20"/>
              </w:rPr>
              <w:t>’</w:t>
            </w:r>
            <w:r w:rsidRPr="00575549">
              <w:rPr>
                <w:rFonts w:ascii="Aptos" w:hAnsi="Aptos" w:cs="Arial"/>
                <w:sz w:val="20"/>
                <w:szCs w:val="20"/>
              </w:rPr>
              <w:t xml:space="preserve"> subdomains (Fig. 2</w:t>
            </w:r>
            <w:r>
              <w:rPr>
                <w:rFonts w:ascii="Aptos" w:hAnsi="Aptos" w:cs="Arial"/>
                <w:sz w:val="20"/>
                <w:szCs w:val="20"/>
              </w:rPr>
              <w:t>D</w:t>
            </w:r>
            <w:r w:rsidRPr="00575549">
              <w:rPr>
                <w:rFonts w:ascii="Aptos" w:hAnsi="Aptos" w:cs="Arial"/>
                <w:sz w:val="20"/>
                <w:szCs w:val="20"/>
              </w:rPr>
              <w:t>,</w:t>
            </w:r>
            <w:r>
              <w:rPr>
                <w:rFonts w:ascii="Aptos" w:hAnsi="Aptos" w:cs="Arial"/>
                <w:sz w:val="20"/>
                <w:szCs w:val="20"/>
              </w:rPr>
              <w:t>E</w:t>
            </w:r>
            <w:r w:rsidRPr="00575549">
              <w:rPr>
                <w:rFonts w:ascii="Aptos" w:hAnsi="Aptos" w:cs="Arial"/>
                <w:sz w:val="20"/>
                <w:szCs w:val="20"/>
              </w:rPr>
              <w:t>) and overall architecture similar to that of viral RdRPs (Fig. 2</w:t>
            </w:r>
            <w:r>
              <w:rPr>
                <w:rFonts w:ascii="Aptos" w:hAnsi="Aptos" w:cs="Arial"/>
                <w:sz w:val="20"/>
                <w:szCs w:val="20"/>
              </w:rPr>
              <w:t>F</w:t>
            </w:r>
            <w:r w:rsidRPr="00575549">
              <w:rPr>
                <w:rFonts w:ascii="Aptos" w:hAnsi="Aptos" w:cs="Arial"/>
                <w:sz w:val="20"/>
                <w:szCs w:val="20"/>
              </w:rPr>
              <w:t xml:space="preserve">), albeit with </w:t>
            </w:r>
            <w:r>
              <w:rPr>
                <w:rFonts w:ascii="Aptos" w:hAnsi="Aptos" w:cs="Arial"/>
                <w:sz w:val="20"/>
                <w:szCs w:val="20"/>
              </w:rPr>
              <w:t>notable</w:t>
            </w:r>
            <w:r w:rsidRPr="00575549">
              <w:rPr>
                <w:rFonts w:ascii="Aptos" w:hAnsi="Aptos" w:cs="Arial"/>
                <w:sz w:val="20"/>
                <w:szCs w:val="20"/>
              </w:rPr>
              <w:t xml:space="preserve"> unique structural features. In particular, the RNA1</w:t>
            </w:r>
            <w:r>
              <w:rPr>
                <w:rFonts w:ascii="Aptos" w:hAnsi="Aptos" w:cs="Arial"/>
                <w:sz w:val="20"/>
                <w:szCs w:val="20"/>
              </w:rPr>
              <w:t xml:space="preserve"> </w:t>
            </w:r>
            <w:r w:rsidRPr="00575549">
              <w:rPr>
                <w:rFonts w:ascii="Aptos" w:hAnsi="Aptos" w:cs="Arial"/>
                <w:sz w:val="20"/>
                <w:szCs w:val="20"/>
              </w:rPr>
              <w:t>ORF4 model displayed an extended and highly ordered ‘Fingers’ subdomain, with the ‘fingertips’ forming a 5-stranded β-sheet that is missing in other RdRPs and interacts with the ‘Thumb’ subdomain. The conserved motifs B and C identified by HHpred were located within the Palm subdomain, at positions equivalent to those in other RdRPs. Structural superposition of the Palm subdomains from different RdRPs allowed identification of the third core motif, A, in RNA1</w:t>
            </w:r>
            <w:r>
              <w:rPr>
                <w:rFonts w:ascii="Aptos" w:hAnsi="Aptos" w:cs="Arial"/>
                <w:sz w:val="20"/>
                <w:szCs w:val="20"/>
              </w:rPr>
              <w:t xml:space="preserve"> </w:t>
            </w:r>
            <w:r w:rsidRPr="00575549">
              <w:rPr>
                <w:rFonts w:ascii="Aptos" w:hAnsi="Aptos" w:cs="Arial"/>
                <w:sz w:val="20"/>
                <w:szCs w:val="20"/>
              </w:rPr>
              <w:t>ORF4 (see below). Thus, we concluded that RNA1</w:t>
            </w:r>
            <w:r>
              <w:rPr>
                <w:rFonts w:ascii="Aptos" w:hAnsi="Aptos" w:cs="Arial"/>
                <w:sz w:val="20"/>
                <w:szCs w:val="20"/>
              </w:rPr>
              <w:t xml:space="preserve"> </w:t>
            </w:r>
            <w:r w:rsidRPr="00575549">
              <w:rPr>
                <w:rFonts w:ascii="Aptos" w:hAnsi="Aptos" w:cs="Arial"/>
                <w:sz w:val="20"/>
                <w:szCs w:val="20"/>
              </w:rPr>
              <w:t xml:space="preserve">ORF4 encodes an RdRP. The four RdRPs encoded by the complete RNA1 segments shared 37 to 75% pairwise amino acid sequence identity and thus appear to represent four distinct virus species (or even higher taxa). </w:t>
            </w:r>
            <w:r w:rsidR="00D365B1">
              <w:rPr>
                <w:rFonts w:ascii="Aptos" w:hAnsi="Aptos" w:cs="Arial"/>
                <w:sz w:val="20"/>
                <w:szCs w:val="20"/>
              </w:rPr>
              <w:t xml:space="preserve">Further searches of the </w:t>
            </w:r>
            <w:r w:rsidRPr="00575549">
              <w:rPr>
                <w:rFonts w:ascii="Aptos" w:hAnsi="Aptos" w:cs="Arial"/>
                <w:sz w:val="20"/>
                <w:szCs w:val="20"/>
              </w:rPr>
              <w:t>FLDS data</w:t>
            </w:r>
            <w:r w:rsidR="00D365B1">
              <w:rPr>
                <w:rFonts w:ascii="Aptos" w:hAnsi="Aptos" w:cs="Arial"/>
                <w:sz w:val="20"/>
                <w:szCs w:val="20"/>
              </w:rPr>
              <w:t xml:space="preserve">sets revealed </w:t>
            </w:r>
            <w:r w:rsidRPr="00575549">
              <w:rPr>
                <w:rFonts w:ascii="Aptos" w:hAnsi="Aptos" w:cs="Arial"/>
                <w:sz w:val="20"/>
                <w:szCs w:val="20"/>
              </w:rPr>
              <w:t xml:space="preserve">several </w:t>
            </w:r>
            <w:r w:rsidR="00D365B1">
              <w:rPr>
                <w:rFonts w:ascii="Aptos" w:hAnsi="Aptos" w:cs="Arial"/>
                <w:sz w:val="20"/>
                <w:szCs w:val="20"/>
              </w:rPr>
              <w:t xml:space="preserve">additional </w:t>
            </w:r>
            <w:r w:rsidRPr="00575549">
              <w:rPr>
                <w:rFonts w:ascii="Aptos" w:hAnsi="Aptos" w:cs="Arial"/>
                <w:sz w:val="20"/>
                <w:szCs w:val="20"/>
              </w:rPr>
              <w:t>contigs with a high (&gt;90%) identity to HsRV_RNA1b RdRP. In addition, several contigs with moderate (&gt;60%) identity to HsRV</w:t>
            </w:r>
            <w:r w:rsidR="00D365B1">
              <w:rPr>
                <w:rFonts w:ascii="Aptos" w:hAnsi="Aptos" w:cs="Arial"/>
                <w:sz w:val="20"/>
                <w:szCs w:val="20"/>
              </w:rPr>
              <w:t xml:space="preserve"> </w:t>
            </w:r>
            <w:r w:rsidRPr="00575549">
              <w:rPr>
                <w:rFonts w:ascii="Aptos" w:hAnsi="Aptos" w:cs="Arial"/>
                <w:sz w:val="20"/>
                <w:szCs w:val="20"/>
              </w:rPr>
              <w:t>RNA1a or RNA1b were detected</w:t>
            </w:r>
            <w:r w:rsidR="00D365B1">
              <w:rPr>
                <w:rFonts w:ascii="Aptos" w:hAnsi="Aptos" w:cs="Arial"/>
                <w:sz w:val="20"/>
                <w:szCs w:val="20"/>
              </w:rPr>
              <w:t>, suggesting a considerable diversity of HsRV-like viruses in hot springs.</w:t>
            </w:r>
            <w:r w:rsidRPr="00575549">
              <w:rPr>
                <w:rFonts w:ascii="Aptos" w:hAnsi="Aptos" w:cs="Arial"/>
                <w:sz w:val="20"/>
                <w:szCs w:val="20"/>
              </w:rPr>
              <w:t xml:space="preserve"> </w:t>
            </w:r>
          </w:p>
          <w:p w14:paraId="26455BA9" w14:textId="77777777" w:rsidR="00575549" w:rsidRPr="00575549" w:rsidRDefault="00575549" w:rsidP="00575549">
            <w:pPr>
              <w:rPr>
                <w:rFonts w:ascii="Aptos" w:hAnsi="Aptos" w:cs="Arial"/>
                <w:sz w:val="20"/>
                <w:szCs w:val="20"/>
              </w:rPr>
            </w:pPr>
          </w:p>
          <w:p w14:paraId="1CA7FED2" w14:textId="4FDAE913" w:rsidR="00575549" w:rsidRDefault="00575549" w:rsidP="00575549">
            <w:pPr>
              <w:rPr>
                <w:rFonts w:ascii="Aptos" w:hAnsi="Aptos" w:cs="Arial"/>
                <w:sz w:val="20"/>
                <w:szCs w:val="20"/>
              </w:rPr>
            </w:pPr>
            <w:r w:rsidRPr="00575549">
              <w:rPr>
                <w:rFonts w:ascii="Aptos" w:hAnsi="Aptos" w:cs="Arial"/>
                <w:sz w:val="20"/>
                <w:szCs w:val="20"/>
              </w:rPr>
              <w:t>The sequence profile of the HsRV RdRP was used to search the previously described FLDS sequence data from coastal seawater samples19, leading to the identification of two additional contigs (GenBank accessions: BDQA01000957 and BDQA01004869) encoding incomplete HsRV-like RdRPs. Searches against the IMG/VR database queried with these RdRPs yielded significant hits (E-value</w:t>
            </w:r>
            <w:r w:rsidRPr="00575549">
              <w:rPr>
                <w:rFonts w:ascii="Arial" w:hAnsi="Arial" w:cs="Arial"/>
                <w:sz w:val="20"/>
                <w:szCs w:val="20"/>
              </w:rPr>
              <w:t> </w:t>
            </w:r>
            <w:r w:rsidRPr="00575549">
              <w:rPr>
                <w:rFonts w:ascii="Aptos" w:hAnsi="Aptos" w:cs="Aptos"/>
                <w:sz w:val="20"/>
                <w:szCs w:val="20"/>
              </w:rPr>
              <w:t>≤</w:t>
            </w:r>
            <w:r w:rsidRPr="00575549">
              <w:rPr>
                <w:rFonts w:ascii="Arial" w:hAnsi="Arial" w:cs="Arial"/>
                <w:sz w:val="20"/>
                <w:szCs w:val="20"/>
              </w:rPr>
              <w:t> </w:t>
            </w:r>
            <w:r w:rsidRPr="00575549">
              <w:rPr>
                <w:rFonts w:ascii="Aptos" w:hAnsi="Aptos" w:cs="Arial"/>
                <w:sz w:val="20"/>
                <w:szCs w:val="20"/>
              </w:rPr>
              <w:t>1</w:t>
            </w:r>
            <w:r w:rsidRPr="00575549">
              <w:rPr>
                <w:rFonts w:ascii="Arial" w:hAnsi="Arial" w:cs="Arial"/>
                <w:sz w:val="20"/>
                <w:szCs w:val="20"/>
              </w:rPr>
              <w:t> </w:t>
            </w:r>
            <w:r w:rsidRPr="00575549">
              <w:rPr>
                <w:rFonts w:ascii="Aptos" w:hAnsi="Aptos" w:cs="Aptos"/>
                <w:sz w:val="20"/>
                <w:szCs w:val="20"/>
              </w:rPr>
              <w:t>×</w:t>
            </w:r>
            <w:r w:rsidRPr="00575549">
              <w:rPr>
                <w:rFonts w:ascii="Arial" w:hAnsi="Arial" w:cs="Arial"/>
                <w:sz w:val="20"/>
                <w:szCs w:val="20"/>
              </w:rPr>
              <w:t> </w:t>
            </w:r>
            <w:r w:rsidRPr="00575549">
              <w:rPr>
                <w:rFonts w:ascii="Aptos" w:hAnsi="Aptos" w:cs="Arial"/>
                <w:sz w:val="20"/>
                <w:szCs w:val="20"/>
              </w:rPr>
              <w:t>10</w:t>
            </w:r>
            <w:r w:rsidRPr="00575549">
              <w:rPr>
                <w:rFonts w:ascii="Aptos" w:hAnsi="Aptos" w:cs="Aptos"/>
                <w:sz w:val="20"/>
                <w:szCs w:val="20"/>
              </w:rPr>
              <w:t>−</w:t>
            </w:r>
            <w:r w:rsidRPr="00575549">
              <w:rPr>
                <w:rFonts w:ascii="Aptos" w:hAnsi="Aptos" w:cs="Arial"/>
                <w:sz w:val="20"/>
                <w:szCs w:val="20"/>
              </w:rPr>
              <w:t>05) to three additional putative RdRPs encoded by apparently complete or near-complete 5.3</w:t>
            </w:r>
            <w:r w:rsidRPr="00575549">
              <w:rPr>
                <w:rFonts w:ascii="Aptos" w:hAnsi="Aptos" w:cs="Aptos"/>
                <w:sz w:val="20"/>
                <w:szCs w:val="20"/>
              </w:rPr>
              <w:t>–</w:t>
            </w:r>
            <w:r w:rsidRPr="00575549">
              <w:rPr>
                <w:rFonts w:ascii="Aptos" w:hAnsi="Aptos" w:cs="Arial"/>
                <w:sz w:val="20"/>
                <w:szCs w:val="20"/>
              </w:rPr>
              <w:t>5.6-kb-long genome segments</w:t>
            </w:r>
            <w:r w:rsidR="00D365B1">
              <w:rPr>
                <w:rFonts w:ascii="Aptos" w:hAnsi="Aptos" w:cs="Arial"/>
                <w:sz w:val="20"/>
                <w:szCs w:val="20"/>
              </w:rPr>
              <w:t xml:space="preserve">: </w:t>
            </w:r>
            <w:r w:rsidRPr="00575549">
              <w:rPr>
                <w:rFonts w:ascii="Aptos" w:hAnsi="Aptos" w:cs="Arial"/>
                <w:sz w:val="20"/>
                <w:szCs w:val="20"/>
              </w:rPr>
              <w:t>Ga0456180_000042, Ga0393213_00017, Ga0169446_00510</w:t>
            </w:r>
            <w:r w:rsidR="00D365B1">
              <w:rPr>
                <w:rFonts w:ascii="Aptos" w:hAnsi="Aptos" w:cs="Arial"/>
                <w:sz w:val="20"/>
                <w:szCs w:val="20"/>
              </w:rPr>
              <w:t xml:space="preserve"> (</w:t>
            </w:r>
            <w:r w:rsidRPr="00575549">
              <w:rPr>
                <w:rFonts w:ascii="Aptos" w:hAnsi="Aptos" w:cs="Arial"/>
                <w:sz w:val="20"/>
                <w:szCs w:val="20"/>
              </w:rPr>
              <w:t xml:space="preserve">Fig. </w:t>
            </w:r>
            <w:r w:rsidR="00D365B1">
              <w:rPr>
                <w:rFonts w:ascii="Aptos" w:hAnsi="Aptos" w:cs="Arial"/>
                <w:sz w:val="20"/>
                <w:szCs w:val="20"/>
              </w:rPr>
              <w:t>2a</w:t>
            </w:r>
            <w:r w:rsidRPr="00575549">
              <w:rPr>
                <w:rFonts w:ascii="Aptos" w:hAnsi="Aptos" w:cs="Arial"/>
                <w:sz w:val="20"/>
                <w:szCs w:val="20"/>
              </w:rPr>
              <w:t>).</w:t>
            </w:r>
            <w:r w:rsidR="00D365B1">
              <w:rPr>
                <w:rFonts w:ascii="Aptos" w:hAnsi="Aptos" w:cs="Arial"/>
                <w:sz w:val="20"/>
                <w:szCs w:val="20"/>
              </w:rPr>
              <w:t xml:space="preserve"> The three segments</w:t>
            </w:r>
            <w:r w:rsidR="00D365B1" w:rsidRPr="00D365B1">
              <w:rPr>
                <w:rFonts w:ascii="Aptos" w:hAnsi="Aptos" w:cs="Arial"/>
                <w:sz w:val="20"/>
                <w:szCs w:val="20"/>
              </w:rPr>
              <w:t xml:space="preserve"> originate from floodplain (river sediments), salt marsh and aquarium samples, respectively. Phylogenetic analysis of HsRV-like RdRPs showed clear separation between viruses from the hot spring and those from moderate aquatic environments (Fig. 3b). Collectively, these results indicate that HsRV-like viruses are broadly distributed in both hot springs and non-extreme aquatic ecosystems.</w:t>
            </w:r>
            <w:r w:rsidR="00D365B1">
              <w:rPr>
                <w:rFonts w:ascii="Aptos" w:hAnsi="Aptos" w:cs="Arial"/>
                <w:sz w:val="20"/>
                <w:szCs w:val="20"/>
              </w:rPr>
              <w:t xml:space="preserve"> </w:t>
            </w:r>
          </w:p>
          <w:p w14:paraId="132E2039" w14:textId="77777777" w:rsidR="001617DC" w:rsidRDefault="001617DC" w:rsidP="00575549">
            <w:pPr>
              <w:rPr>
                <w:rFonts w:ascii="Aptos" w:hAnsi="Aptos" w:cs="Arial"/>
                <w:sz w:val="20"/>
                <w:szCs w:val="20"/>
              </w:rPr>
            </w:pPr>
          </w:p>
          <w:p w14:paraId="310D193B" w14:textId="77777777" w:rsidR="001617DC" w:rsidRPr="001617DC" w:rsidRDefault="001617DC" w:rsidP="001617DC">
            <w:pPr>
              <w:rPr>
                <w:rFonts w:ascii="Aptos" w:hAnsi="Aptos" w:cs="Arial"/>
                <w:b/>
                <w:bCs/>
                <w:sz w:val="20"/>
                <w:szCs w:val="20"/>
              </w:rPr>
            </w:pPr>
            <w:r w:rsidRPr="001617DC">
              <w:rPr>
                <w:rFonts w:ascii="Aptos" w:hAnsi="Aptos" w:cs="Arial"/>
                <w:b/>
                <w:bCs/>
                <w:sz w:val="20"/>
                <w:szCs w:val="20"/>
              </w:rPr>
              <w:t>Structural similarities between HsRV-like RdRPs and RTs</w:t>
            </w:r>
          </w:p>
          <w:p w14:paraId="5E8DCD04" w14:textId="0A990203" w:rsidR="001617DC" w:rsidRPr="001617DC" w:rsidRDefault="001617DC" w:rsidP="001617DC">
            <w:pPr>
              <w:rPr>
                <w:rFonts w:ascii="Aptos" w:hAnsi="Aptos" w:cs="Arial"/>
                <w:sz w:val="20"/>
                <w:szCs w:val="20"/>
              </w:rPr>
            </w:pPr>
            <w:r w:rsidRPr="001617DC">
              <w:rPr>
                <w:rFonts w:ascii="Aptos" w:hAnsi="Aptos" w:cs="Arial"/>
                <w:sz w:val="20"/>
                <w:szCs w:val="20"/>
              </w:rPr>
              <w:lastRenderedPageBreak/>
              <w:t xml:space="preserve">AF2 models of the three HsRV-like RdRPs from moderate ecosystems showed clear structural similarity with the HsRV RdRP, including the extended ‘Fingers’ subdomain (Fig. </w:t>
            </w:r>
            <w:r>
              <w:rPr>
                <w:rFonts w:ascii="Aptos" w:hAnsi="Aptos" w:cs="Arial"/>
                <w:sz w:val="20"/>
                <w:szCs w:val="20"/>
              </w:rPr>
              <w:t>2</w:t>
            </w:r>
            <w:r w:rsidRPr="001617DC">
              <w:rPr>
                <w:rFonts w:ascii="Aptos" w:hAnsi="Aptos" w:cs="Arial"/>
                <w:sz w:val="20"/>
                <w:szCs w:val="20"/>
              </w:rPr>
              <w:t xml:space="preserve">c). Another signature feature of these proteins is an unusual, extended RdRP motif A. In the canonical motif A, the two conserved Asp residues involved in catalysis and substrate discrimination, respectively, are separated by 4–5 residues and bracket the catalytic GDD residues of motif C (Fig. </w:t>
            </w:r>
            <w:r>
              <w:rPr>
                <w:rFonts w:ascii="Aptos" w:hAnsi="Aptos" w:cs="Arial"/>
                <w:sz w:val="20"/>
                <w:szCs w:val="20"/>
              </w:rPr>
              <w:t>2</w:t>
            </w:r>
            <w:r w:rsidRPr="001617DC">
              <w:rPr>
                <w:rFonts w:ascii="Aptos" w:hAnsi="Aptos" w:cs="Arial"/>
                <w:sz w:val="20"/>
                <w:szCs w:val="20"/>
              </w:rPr>
              <w:t xml:space="preserve">d,e). By contrast, in HsRV-like RdRPs, the second Asp residue of motif A is not conserved, and the corresponding residue is located in a loop facing perpendicularly away from motif C, suggesting that it cannot perform the same function. However, all </w:t>
            </w:r>
            <w:r w:rsidR="00A87F10" w:rsidRPr="001617DC">
              <w:rPr>
                <w:rFonts w:ascii="Aptos" w:hAnsi="Aptos" w:cs="Arial"/>
                <w:sz w:val="20"/>
                <w:szCs w:val="20"/>
              </w:rPr>
              <w:t>analyzed</w:t>
            </w:r>
            <w:r w:rsidRPr="001617DC">
              <w:rPr>
                <w:rFonts w:ascii="Aptos" w:hAnsi="Aptos" w:cs="Arial"/>
                <w:sz w:val="20"/>
                <w:szCs w:val="20"/>
              </w:rPr>
              <w:t xml:space="preserve"> HsRV-like RdRPs contain an Asp (Asp*) which is located 12–14 residues away from the first Asp of motif A (Fig. </w:t>
            </w:r>
            <w:r>
              <w:rPr>
                <w:rFonts w:ascii="Aptos" w:hAnsi="Aptos" w:cs="Arial"/>
                <w:sz w:val="20"/>
                <w:szCs w:val="20"/>
              </w:rPr>
              <w:t>2</w:t>
            </w:r>
            <w:r w:rsidRPr="001617DC">
              <w:rPr>
                <w:rFonts w:ascii="Aptos" w:hAnsi="Aptos" w:cs="Arial"/>
                <w:sz w:val="20"/>
                <w:szCs w:val="20"/>
              </w:rPr>
              <w:t xml:space="preserve">e). Despite the extended spacing in the protein sequence, Asp* occupies a position equivalent to that of the second Asp of the canonical motif A (Fig. </w:t>
            </w:r>
            <w:r>
              <w:rPr>
                <w:rFonts w:ascii="Aptos" w:hAnsi="Aptos" w:cs="Arial"/>
                <w:sz w:val="20"/>
                <w:szCs w:val="20"/>
              </w:rPr>
              <w:t>2</w:t>
            </w:r>
            <w:r w:rsidRPr="001617DC">
              <w:rPr>
                <w:rFonts w:ascii="Aptos" w:hAnsi="Aptos" w:cs="Arial"/>
                <w:sz w:val="20"/>
                <w:szCs w:val="20"/>
              </w:rPr>
              <w:t>d,e) and is likely to be its counterpart involved in substrate discrimination.</w:t>
            </w:r>
          </w:p>
          <w:p w14:paraId="00FEF177" w14:textId="77777777" w:rsidR="001617DC" w:rsidRPr="001617DC" w:rsidRDefault="001617DC" w:rsidP="001617DC">
            <w:pPr>
              <w:rPr>
                <w:rFonts w:ascii="Aptos" w:hAnsi="Aptos" w:cs="Arial"/>
                <w:sz w:val="20"/>
                <w:szCs w:val="20"/>
              </w:rPr>
            </w:pPr>
          </w:p>
          <w:p w14:paraId="1438955F" w14:textId="34D18DE8" w:rsidR="001617DC" w:rsidRDefault="001617DC" w:rsidP="001617DC">
            <w:pPr>
              <w:rPr>
                <w:rFonts w:ascii="Aptos" w:hAnsi="Aptos" w:cs="Arial"/>
                <w:sz w:val="20"/>
                <w:szCs w:val="20"/>
              </w:rPr>
            </w:pPr>
            <w:r w:rsidRPr="001617DC">
              <w:rPr>
                <w:rFonts w:ascii="Aptos" w:hAnsi="Aptos" w:cs="Arial"/>
                <w:sz w:val="20"/>
                <w:szCs w:val="20"/>
              </w:rPr>
              <w:t>We next performed structural clustering on the basis of the pairwise DALI Z-scores of the HsRV-like RdRPs together with selected RdRPs of other riboviruses, including putative phyla of RNA phages identified in recent metatrascriptome analyses and RT</w:t>
            </w:r>
            <w:r w:rsidR="00A87F10">
              <w:rPr>
                <w:rFonts w:ascii="Aptos" w:hAnsi="Aptos" w:cs="Arial"/>
                <w:sz w:val="20"/>
                <w:szCs w:val="20"/>
              </w:rPr>
              <w:t>s</w:t>
            </w:r>
            <w:r w:rsidRPr="001617DC">
              <w:rPr>
                <w:rFonts w:ascii="Aptos" w:hAnsi="Aptos" w:cs="Arial"/>
                <w:sz w:val="20"/>
                <w:szCs w:val="20"/>
              </w:rPr>
              <w:t xml:space="preserve"> encoded by eukaryotic viruses of the order </w:t>
            </w:r>
            <w:r w:rsidRPr="001617DC">
              <w:rPr>
                <w:rFonts w:ascii="Aptos" w:hAnsi="Aptos" w:cs="Arial"/>
                <w:i/>
                <w:iCs/>
                <w:sz w:val="20"/>
                <w:szCs w:val="20"/>
              </w:rPr>
              <w:t>Ortervirales</w:t>
            </w:r>
            <w:r w:rsidRPr="001617DC">
              <w:rPr>
                <w:rFonts w:ascii="Aptos" w:hAnsi="Aptos" w:cs="Arial"/>
                <w:sz w:val="20"/>
                <w:szCs w:val="20"/>
              </w:rPr>
              <w:t xml:space="preserve"> as well as non-viral RTs from bacteria and eukaryotes (Fig. </w:t>
            </w:r>
            <w:r>
              <w:rPr>
                <w:rFonts w:ascii="Aptos" w:hAnsi="Aptos" w:cs="Arial"/>
                <w:sz w:val="20"/>
                <w:szCs w:val="20"/>
              </w:rPr>
              <w:t>3</w:t>
            </w:r>
            <w:r w:rsidRPr="001617DC">
              <w:rPr>
                <w:rFonts w:ascii="Aptos" w:hAnsi="Aptos" w:cs="Arial"/>
                <w:sz w:val="20"/>
                <w:szCs w:val="20"/>
              </w:rPr>
              <w:t xml:space="preserve">a). The HsRV-like RdRPs from both hot springs and moderate aquatic ecosystems formed a tight cluster, underscoring their relatedness despite high sequence divergence. All previously known viral RdRPs formed a clade in the structure-based dendrogram, but the HsRV-like RdRPs remained separated from those (Fig. </w:t>
            </w:r>
            <w:r>
              <w:rPr>
                <w:rFonts w:ascii="Aptos" w:hAnsi="Aptos" w:cs="Arial"/>
                <w:sz w:val="20"/>
                <w:szCs w:val="20"/>
              </w:rPr>
              <w:t>3</w:t>
            </w:r>
            <w:r w:rsidRPr="001617DC">
              <w:rPr>
                <w:rFonts w:ascii="Aptos" w:hAnsi="Aptos" w:cs="Arial"/>
                <w:sz w:val="20"/>
                <w:szCs w:val="20"/>
              </w:rPr>
              <w:t xml:space="preserve">a). The two viral RdRP clusters were interspersed with the RTs, such that the viral RTs were the closest structural neighbours of the HsRV-like RdRPs. This result confirms the extreme divergence of the HsRV-like RdRPs and might reflect a closer relationship to viral RTs. This unexpected link was strengthened by the comparison of the ‘Palm’ subdomain of HsRV-like RdRPs with homologues from other riboviruses as well as viral and non-viral RTs. In RdRPs of riboviruses from </w:t>
            </w:r>
            <w:r w:rsidR="00A87F10">
              <w:rPr>
                <w:rFonts w:ascii="Aptos" w:hAnsi="Aptos" w:cs="Arial"/>
                <w:sz w:val="20"/>
                <w:szCs w:val="20"/>
              </w:rPr>
              <w:t xml:space="preserve">the </w:t>
            </w:r>
            <w:r w:rsidRPr="001617DC">
              <w:rPr>
                <w:rFonts w:ascii="Aptos" w:hAnsi="Aptos" w:cs="Arial"/>
                <w:sz w:val="20"/>
                <w:szCs w:val="20"/>
              </w:rPr>
              <w:t xml:space="preserve">5 established phyla, the first β-strand (blue in Fig. </w:t>
            </w:r>
            <w:r>
              <w:rPr>
                <w:rFonts w:ascii="Aptos" w:hAnsi="Aptos" w:cs="Arial"/>
                <w:sz w:val="20"/>
                <w:szCs w:val="20"/>
              </w:rPr>
              <w:t>3</w:t>
            </w:r>
            <w:r w:rsidRPr="001617DC">
              <w:rPr>
                <w:rFonts w:ascii="Aptos" w:hAnsi="Aptos" w:cs="Arial"/>
                <w:sz w:val="20"/>
                <w:szCs w:val="20"/>
              </w:rPr>
              <w:t xml:space="preserve">b) containing motif A and the motif B-containing α-helix are separated by a characteristic helix-turn-helix (HTH) region followed by a β-hairpin corresponding to the ‘Middle’ finger subdomain (Fig. </w:t>
            </w:r>
            <w:r>
              <w:rPr>
                <w:rFonts w:ascii="Aptos" w:hAnsi="Aptos" w:cs="Arial"/>
                <w:sz w:val="20"/>
                <w:szCs w:val="20"/>
              </w:rPr>
              <w:t>1</w:t>
            </w:r>
            <w:r w:rsidRPr="001617DC">
              <w:rPr>
                <w:rFonts w:ascii="Aptos" w:hAnsi="Aptos" w:cs="Arial"/>
                <w:sz w:val="20"/>
                <w:szCs w:val="20"/>
              </w:rPr>
              <w:t>d,e). However, the HTH motif is absent in both the HsRV-like RdRPs and viral RTs. Notably, non-viral RTs, such as those from group II introns or retrons, contain the HTH motif but lack the β-hairpin region, which is compatible with the intermediate position of RTs between the two clades of viral RdRPs. Thus, the HsRV-like RdRPs might comprise an evolutionary intermediate between viral RdRPs and RTs. A BLASTN search against the metagenomic DNA sequences obtained from the hot springs did not detect HsRV-like sequences, suggesting that HsRV-like viruses are bona fide riboviruses that lack a DNA intermediate stage.</w:t>
            </w:r>
          </w:p>
          <w:p w14:paraId="508CB088" w14:textId="77777777" w:rsidR="008D4B34" w:rsidRDefault="008D4B34" w:rsidP="001F0519">
            <w:pPr>
              <w:rPr>
                <w:rFonts w:ascii="Aptos" w:hAnsi="Aptos" w:cs="Arial"/>
                <w:sz w:val="20"/>
                <w:szCs w:val="20"/>
              </w:rPr>
            </w:pPr>
          </w:p>
          <w:p w14:paraId="5A1CDC56" w14:textId="211AAD59" w:rsidR="00030AC8" w:rsidRPr="00030AC8" w:rsidRDefault="00030AC8" w:rsidP="00030AC8">
            <w:pPr>
              <w:rPr>
                <w:rFonts w:ascii="Aptos" w:hAnsi="Aptos" w:cs="Arial"/>
                <w:b/>
                <w:bCs/>
                <w:sz w:val="20"/>
                <w:szCs w:val="20"/>
              </w:rPr>
            </w:pPr>
            <w:r w:rsidRPr="00030AC8">
              <w:rPr>
                <w:rFonts w:ascii="Aptos" w:hAnsi="Aptos" w:cs="Arial"/>
                <w:b/>
                <w:bCs/>
                <w:sz w:val="20"/>
                <w:szCs w:val="20"/>
              </w:rPr>
              <w:t>HsRV-like viruses probably infect prokaryotic hosts</w:t>
            </w:r>
          </w:p>
          <w:p w14:paraId="1C295953" w14:textId="63CE60E7" w:rsidR="00030AC8" w:rsidRDefault="00030AC8" w:rsidP="00030AC8">
            <w:pPr>
              <w:rPr>
                <w:rFonts w:ascii="Aptos" w:hAnsi="Aptos" w:cs="Arial"/>
                <w:sz w:val="20"/>
                <w:szCs w:val="20"/>
              </w:rPr>
            </w:pPr>
            <w:r w:rsidRPr="00030AC8">
              <w:rPr>
                <w:rFonts w:ascii="Aptos" w:hAnsi="Aptos" w:cs="Arial"/>
                <w:sz w:val="20"/>
                <w:szCs w:val="20"/>
              </w:rPr>
              <w:t>All samples in which HsRV</w:t>
            </w:r>
            <w:r>
              <w:rPr>
                <w:rFonts w:ascii="Aptos" w:hAnsi="Aptos" w:cs="Arial"/>
                <w:sz w:val="20"/>
                <w:szCs w:val="20"/>
              </w:rPr>
              <w:t>s</w:t>
            </w:r>
            <w:r w:rsidRPr="00030AC8">
              <w:rPr>
                <w:rFonts w:ascii="Aptos" w:hAnsi="Aptos" w:cs="Arial"/>
                <w:sz w:val="20"/>
                <w:szCs w:val="20"/>
              </w:rPr>
              <w:t xml:space="preserve"> were detected nearly exclusively contained rRNA sequences from prokaryotes, with eukaryotic presence being below 1%. This is consistent with eukaryotes being unable to thrive in polyextremophilic conditions combining high temperatures and acidic pH. The microbial communities in </w:t>
            </w:r>
            <w:r>
              <w:rPr>
                <w:rFonts w:ascii="Aptos" w:hAnsi="Aptos" w:cs="Arial"/>
                <w:sz w:val="20"/>
                <w:szCs w:val="20"/>
              </w:rPr>
              <w:t>the HsRV1-containing sample</w:t>
            </w:r>
            <w:r w:rsidRPr="00030AC8">
              <w:rPr>
                <w:rFonts w:ascii="Aptos" w:hAnsi="Aptos" w:cs="Arial"/>
                <w:sz w:val="20"/>
                <w:szCs w:val="20"/>
              </w:rPr>
              <w:t xml:space="preserve"> </w:t>
            </w:r>
            <w:r>
              <w:rPr>
                <w:rFonts w:ascii="Aptos" w:hAnsi="Aptos" w:cs="Arial"/>
                <w:sz w:val="20"/>
                <w:szCs w:val="20"/>
              </w:rPr>
              <w:t xml:space="preserve">were </w:t>
            </w:r>
            <w:r w:rsidRPr="00030AC8">
              <w:rPr>
                <w:rFonts w:ascii="Aptos" w:hAnsi="Aptos" w:cs="Arial"/>
                <w:sz w:val="20"/>
                <w:szCs w:val="20"/>
              </w:rPr>
              <w:t>dominated by bacteria. Thus, HsRV</w:t>
            </w:r>
            <w:r>
              <w:rPr>
                <w:rFonts w:ascii="Aptos" w:hAnsi="Aptos" w:cs="Arial"/>
                <w:sz w:val="20"/>
                <w:szCs w:val="20"/>
              </w:rPr>
              <w:t>1</w:t>
            </w:r>
            <w:r w:rsidRPr="00030AC8">
              <w:rPr>
                <w:rFonts w:ascii="Aptos" w:hAnsi="Aptos" w:cs="Arial"/>
                <w:sz w:val="20"/>
                <w:szCs w:val="20"/>
              </w:rPr>
              <w:t xml:space="preserve"> most probably infect</w:t>
            </w:r>
            <w:r>
              <w:rPr>
                <w:rFonts w:ascii="Aptos" w:hAnsi="Aptos" w:cs="Arial"/>
                <w:sz w:val="20"/>
                <w:szCs w:val="20"/>
              </w:rPr>
              <w:t>s</w:t>
            </w:r>
            <w:r w:rsidRPr="00030AC8">
              <w:rPr>
                <w:rFonts w:ascii="Aptos" w:hAnsi="Aptos" w:cs="Arial"/>
                <w:sz w:val="20"/>
                <w:szCs w:val="20"/>
              </w:rPr>
              <w:t xml:space="preserve"> bacteria. </w:t>
            </w:r>
            <w:r>
              <w:rPr>
                <w:rFonts w:ascii="Aptos" w:hAnsi="Aptos" w:cs="Arial"/>
                <w:sz w:val="20"/>
                <w:szCs w:val="20"/>
              </w:rPr>
              <w:t xml:space="preserve">Consistently, </w:t>
            </w:r>
            <w:r w:rsidRPr="00030AC8">
              <w:rPr>
                <w:rFonts w:ascii="Aptos" w:hAnsi="Aptos" w:cs="Arial"/>
                <w:sz w:val="20"/>
                <w:szCs w:val="20"/>
              </w:rPr>
              <w:t xml:space="preserve">nearly every gene in </w:t>
            </w:r>
            <w:r>
              <w:rPr>
                <w:rFonts w:ascii="Aptos" w:hAnsi="Aptos" w:cs="Arial"/>
                <w:sz w:val="20"/>
                <w:szCs w:val="20"/>
              </w:rPr>
              <w:t xml:space="preserve">HsRVs </w:t>
            </w:r>
            <w:r w:rsidRPr="00030AC8">
              <w:rPr>
                <w:rFonts w:ascii="Aptos" w:hAnsi="Aptos" w:cs="Arial"/>
                <w:sz w:val="20"/>
                <w:szCs w:val="20"/>
              </w:rPr>
              <w:t>is preceded by a</w:t>
            </w:r>
            <w:r w:rsidR="00A87F10">
              <w:rPr>
                <w:rFonts w:ascii="Aptos" w:hAnsi="Aptos" w:cs="Arial"/>
                <w:sz w:val="20"/>
                <w:szCs w:val="20"/>
              </w:rPr>
              <w:t xml:space="preserve"> Shine-Dalgarno (</w:t>
            </w:r>
            <w:r w:rsidRPr="00030AC8">
              <w:rPr>
                <w:rFonts w:ascii="Aptos" w:hAnsi="Aptos" w:cs="Arial"/>
                <w:sz w:val="20"/>
                <w:szCs w:val="20"/>
              </w:rPr>
              <w:t>SD</w:t>
            </w:r>
            <w:r w:rsidR="00A87F10">
              <w:rPr>
                <w:rFonts w:ascii="Aptos" w:hAnsi="Aptos" w:cs="Arial"/>
                <w:sz w:val="20"/>
                <w:szCs w:val="20"/>
              </w:rPr>
              <w:t>)</w:t>
            </w:r>
            <w:r w:rsidRPr="00030AC8">
              <w:rPr>
                <w:rFonts w:ascii="Aptos" w:hAnsi="Aptos" w:cs="Arial"/>
                <w:sz w:val="20"/>
                <w:szCs w:val="20"/>
              </w:rPr>
              <w:t xml:space="preserve"> motif</w:t>
            </w:r>
            <w:r>
              <w:rPr>
                <w:rFonts w:ascii="Aptos" w:hAnsi="Aptos" w:cs="Arial"/>
                <w:sz w:val="20"/>
                <w:szCs w:val="20"/>
              </w:rPr>
              <w:t xml:space="preserve">, which </w:t>
            </w:r>
            <w:r w:rsidR="00A87F10">
              <w:rPr>
                <w:rFonts w:ascii="Aptos" w:hAnsi="Aptos" w:cs="Arial"/>
                <w:sz w:val="20"/>
                <w:szCs w:val="20"/>
              </w:rPr>
              <w:t xml:space="preserve">is </w:t>
            </w:r>
            <w:r w:rsidRPr="00030AC8">
              <w:rPr>
                <w:rFonts w:ascii="Aptos" w:hAnsi="Aptos" w:cs="Arial"/>
                <w:sz w:val="20"/>
                <w:szCs w:val="20"/>
              </w:rPr>
              <w:t xml:space="preserve">essential for translation initiation in many prokaryotes, and their conservation is a diagnostic feature of prokaryotic genes that has been used to assign bacterial hosts to several groups of RNA viruses, namely, picobirnaviruses and partitiviruses (Krishnamurthy </w:t>
            </w:r>
            <w:r>
              <w:rPr>
                <w:rFonts w:ascii="Aptos" w:hAnsi="Aptos" w:cs="Arial"/>
                <w:sz w:val="20"/>
                <w:szCs w:val="20"/>
              </w:rPr>
              <w:t>and</w:t>
            </w:r>
            <w:r w:rsidRPr="00030AC8">
              <w:rPr>
                <w:rFonts w:ascii="Aptos" w:hAnsi="Aptos" w:cs="Arial"/>
                <w:sz w:val="20"/>
                <w:szCs w:val="20"/>
              </w:rPr>
              <w:t xml:space="preserve"> Wang</w:t>
            </w:r>
            <w:r>
              <w:rPr>
                <w:rFonts w:ascii="Aptos" w:hAnsi="Aptos" w:cs="Arial"/>
                <w:sz w:val="20"/>
                <w:szCs w:val="20"/>
              </w:rPr>
              <w:t>, 2018; Neri et al., 2022</w:t>
            </w:r>
            <w:r w:rsidRPr="00030AC8">
              <w:rPr>
                <w:rFonts w:ascii="Aptos" w:hAnsi="Aptos" w:cs="Arial"/>
                <w:sz w:val="20"/>
                <w:szCs w:val="20"/>
              </w:rPr>
              <w:t>).</w:t>
            </w:r>
            <w:r>
              <w:rPr>
                <w:rFonts w:ascii="Aptos" w:hAnsi="Aptos" w:cs="Arial"/>
                <w:sz w:val="20"/>
                <w:szCs w:val="20"/>
              </w:rPr>
              <w:t xml:space="preserve"> T</w:t>
            </w:r>
            <w:r w:rsidRPr="00030AC8">
              <w:rPr>
                <w:rFonts w:ascii="Aptos" w:hAnsi="Aptos" w:cs="Arial"/>
                <w:sz w:val="20"/>
                <w:szCs w:val="20"/>
              </w:rPr>
              <w:t>he lack of eukaryotes in the hot spring samples, contrasted by the dominance of bacteria, together with the presence of typical prokaryotic SD motifs upstream of the predicted virus genes and the polycistronic organization of the viral genomes, strongly suggest that HsRV are viruses of thermophilic bacteria.</w:t>
            </w:r>
          </w:p>
          <w:p w14:paraId="73082816" w14:textId="77777777" w:rsidR="00F97566" w:rsidRDefault="00F97566" w:rsidP="00030AC8">
            <w:pPr>
              <w:rPr>
                <w:rFonts w:ascii="Aptos" w:hAnsi="Aptos" w:cs="Arial"/>
                <w:sz w:val="20"/>
                <w:szCs w:val="20"/>
              </w:rPr>
            </w:pPr>
          </w:p>
          <w:p w14:paraId="05B6A7D9" w14:textId="18722110" w:rsidR="00F97566" w:rsidRPr="009006FC" w:rsidRDefault="00F97566" w:rsidP="00030AC8">
            <w:pPr>
              <w:rPr>
                <w:rFonts w:ascii="Aptos" w:hAnsi="Aptos" w:cs="Arial"/>
                <w:b/>
                <w:bCs/>
                <w:sz w:val="20"/>
                <w:szCs w:val="20"/>
              </w:rPr>
            </w:pPr>
            <w:r w:rsidRPr="009006FC">
              <w:rPr>
                <w:rFonts w:ascii="Aptos" w:hAnsi="Aptos" w:cs="Arial"/>
                <w:b/>
                <w:bCs/>
                <w:sz w:val="20"/>
                <w:szCs w:val="20"/>
              </w:rPr>
              <w:t>Proposed taxonomy</w:t>
            </w:r>
          </w:p>
          <w:p w14:paraId="3FCA2BFD" w14:textId="70B7A40C" w:rsidR="00F97566" w:rsidRDefault="00F97566" w:rsidP="00030AC8">
            <w:pPr>
              <w:rPr>
                <w:rFonts w:ascii="Aptos" w:hAnsi="Aptos" w:cs="Arial"/>
                <w:sz w:val="20"/>
                <w:szCs w:val="20"/>
              </w:rPr>
            </w:pPr>
            <w:r>
              <w:rPr>
                <w:rFonts w:ascii="Aptos" w:hAnsi="Aptos" w:cs="Arial"/>
                <w:sz w:val="20"/>
                <w:szCs w:val="20"/>
              </w:rPr>
              <w:t>T</w:t>
            </w:r>
            <w:r w:rsidRPr="00F97566">
              <w:rPr>
                <w:rFonts w:ascii="Aptos" w:hAnsi="Aptos" w:cs="Arial"/>
                <w:sz w:val="20"/>
                <w:szCs w:val="20"/>
              </w:rPr>
              <w:t>he RdRPs of HsRV</w:t>
            </w:r>
            <w:r w:rsidR="009006FC">
              <w:rPr>
                <w:rFonts w:ascii="Aptos" w:hAnsi="Aptos" w:cs="Arial"/>
                <w:sz w:val="20"/>
                <w:szCs w:val="20"/>
              </w:rPr>
              <w:t>1</w:t>
            </w:r>
            <w:r w:rsidRPr="00F97566">
              <w:rPr>
                <w:rFonts w:ascii="Aptos" w:hAnsi="Aptos" w:cs="Arial"/>
                <w:sz w:val="20"/>
                <w:szCs w:val="20"/>
              </w:rPr>
              <w:t xml:space="preserve"> and its relatives seem to deviate from the RdRP consensus farther than any of the other recently discovered putative phyla, with none of which they appear to be affiliated, and possess unusual (predicted) structural features that appear to link them to viral RTs. Whether this connection reflects an intermediate position of the HsRV-like viruses between the kingdoms </w:t>
            </w:r>
            <w:r w:rsidRPr="009006FC">
              <w:rPr>
                <w:rFonts w:ascii="Aptos" w:hAnsi="Aptos" w:cs="Arial"/>
                <w:i/>
                <w:iCs/>
                <w:sz w:val="20"/>
                <w:szCs w:val="20"/>
              </w:rPr>
              <w:t>Orthornavirae</w:t>
            </w:r>
            <w:r w:rsidRPr="00F97566">
              <w:rPr>
                <w:rFonts w:ascii="Aptos" w:hAnsi="Aptos" w:cs="Arial"/>
                <w:sz w:val="20"/>
                <w:szCs w:val="20"/>
              </w:rPr>
              <w:t xml:space="preserve"> and </w:t>
            </w:r>
            <w:r w:rsidRPr="009006FC">
              <w:rPr>
                <w:rFonts w:ascii="Aptos" w:hAnsi="Aptos" w:cs="Arial"/>
                <w:i/>
                <w:iCs/>
                <w:sz w:val="20"/>
                <w:szCs w:val="20"/>
              </w:rPr>
              <w:t>Pararnavirae</w:t>
            </w:r>
            <w:r w:rsidRPr="00F97566">
              <w:rPr>
                <w:rFonts w:ascii="Aptos" w:hAnsi="Aptos" w:cs="Arial"/>
                <w:sz w:val="20"/>
                <w:szCs w:val="20"/>
              </w:rPr>
              <w:t>, or results from convergent evolution, remains uncertain and should be clarified by sequencing and structural analysis of additional members of this group</w:t>
            </w:r>
            <w:r w:rsidR="008857B7">
              <w:rPr>
                <w:rFonts w:ascii="Aptos" w:hAnsi="Aptos" w:cs="Arial"/>
                <w:sz w:val="20"/>
                <w:szCs w:val="20"/>
              </w:rPr>
              <w:t xml:space="preserve"> of viruses</w:t>
            </w:r>
            <w:r w:rsidRPr="00F97566">
              <w:rPr>
                <w:rFonts w:ascii="Aptos" w:hAnsi="Aptos" w:cs="Arial"/>
                <w:sz w:val="20"/>
                <w:szCs w:val="20"/>
              </w:rPr>
              <w:t xml:space="preserve">. Regardless, HsRV-like viruses </w:t>
            </w:r>
            <w:r w:rsidR="009006FC">
              <w:rPr>
                <w:rFonts w:ascii="Aptos" w:hAnsi="Aptos" w:cs="Arial"/>
                <w:sz w:val="20"/>
                <w:szCs w:val="20"/>
              </w:rPr>
              <w:t>cannot be included in any of the existing phyl</w:t>
            </w:r>
            <w:r w:rsidR="008857B7">
              <w:rPr>
                <w:rFonts w:ascii="Aptos" w:hAnsi="Aptos" w:cs="Arial"/>
                <w:sz w:val="20"/>
                <w:szCs w:val="20"/>
              </w:rPr>
              <w:t>a</w:t>
            </w:r>
            <w:r w:rsidR="009006FC">
              <w:rPr>
                <w:rFonts w:ascii="Aptos" w:hAnsi="Aptos" w:cs="Arial"/>
                <w:sz w:val="20"/>
                <w:szCs w:val="20"/>
              </w:rPr>
              <w:t xml:space="preserve"> and thus should be considered as representatives of </w:t>
            </w:r>
            <w:r w:rsidRPr="00F97566">
              <w:rPr>
                <w:rFonts w:ascii="Aptos" w:hAnsi="Aptos" w:cs="Arial"/>
                <w:sz w:val="20"/>
                <w:szCs w:val="20"/>
              </w:rPr>
              <w:t xml:space="preserve">a separate phylum in the kingdom </w:t>
            </w:r>
            <w:r w:rsidRPr="009006FC">
              <w:rPr>
                <w:rFonts w:ascii="Aptos" w:hAnsi="Aptos" w:cs="Arial"/>
                <w:i/>
                <w:iCs/>
                <w:sz w:val="20"/>
                <w:szCs w:val="20"/>
              </w:rPr>
              <w:t>Orthornavirae</w:t>
            </w:r>
            <w:r w:rsidR="009006FC">
              <w:rPr>
                <w:rFonts w:ascii="Aptos" w:hAnsi="Aptos" w:cs="Arial"/>
                <w:i/>
                <w:iCs/>
                <w:sz w:val="20"/>
                <w:szCs w:val="20"/>
              </w:rPr>
              <w:t xml:space="preserve"> </w:t>
            </w:r>
            <w:r w:rsidR="009006FC" w:rsidRPr="00F97566">
              <w:rPr>
                <w:rFonts w:ascii="Aptos" w:hAnsi="Aptos" w:cs="Arial"/>
                <w:sz w:val="20"/>
                <w:szCs w:val="20"/>
              </w:rPr>
              <w:t xml:space="preserve">or even a third kingdom within the realm </w:t>
            </w:r>
            <w:r w:rsidR="009006FC" w:rsidRPr="009006FC">
              <w:rPr>
                <w:rFonts w:ascii="Aptos" w:hAnsi="Aptos" w:cs="Arial"/>
                <w:i/>
                <w:iCs/>
                <w:sz w:val="20"/>
                <w:szCs w:val="20"/>
              </w:rPr>
              <w:t>Riboviria</w:t>
            </w:r>
            <w:r w:rsidR="009006FC">
              <w:rPr>
                <w:rFonts w:ascii="Aptos" w:hAnsi="Aptos" w:cs="Arial"/>
                <w:sz w:val="20"/>
                <w:szCs w:val="20"/>
              </w:rPr>
              <w:t xml:space="preserve">. </w:t>
            </w:r>
            <w:r w:rsidRPr="00F97566">
              <w:rPr>
                <w:rFonts w:ascii="Aptos" w:hAnsi="Aptos" w:cs="Arial"/>
                <w:sz w:val="20"/>
                <w:szCs w:val="20"/>
              </w:rPr>
              <w:t xml:space="preserve"> </w:t>
            </w:r>
            <w:r w:rsidR="009006FC">
              <w:rPr>
                <w:rFonts w:ascii="Aptos" w:hAnsi="Aptos" w:cs="Arial"/>
                <w:sz w:val="20"/>
                <w:szCs w:val="20"/>
              </w:rPr>
              <w:t>Currently, for classification of HsRV1, w</w:t>
            </w:r>
            <w:r w:rsidRPr="00F97566">
              <w:rPr>
                <w:rFonts w:ascii="Aptos" w:hAnsi="Aptos" w:cs="Arial"/>
                <w:sz w:val="20"/>
                <w:szCs w:val="20"/>
              </w:rPr>
              <w:t xml:space="preserve">e propose to </w:t>
            </w:r>
            <w:r w:rsidR="009006FC">
              <w:rPr>
                <w:rFonts w:ascii="Aptos" w:hAnsi="Aptos" w:cs="Arial"/>
                <w:sz w:val="20"/>
                <w:szCs w:val="20"/>
              </w:rPr>
              <w:t xml:space="preserve">create a </w:t>
            </w:r>
            <w:r w:rsidR="009006FC">
              <w:rPr>
                <w:rFonts w:ascii="Aptos" w:hAnsi="Aptos" w:cs="Arial"/>
                <w:sz w:val="20"/>
                <w:szCs w:val="20"/>
              </w:rPr>
              <w:lastRenderedPageBreak/>
              <w:t xml:space="preserve">new phylum within </w:t>
            </w:r>
            <w:r w:rsidR="009006FC" w:rsidRPr="009006FC">
              <w:rPr>
                <w:rFonts w:ascii="Aptos" w:hAnsi="Aptos" w:cs="Arial"/>
                <w:i/>
                <w:iCs/>
                <w:sz w:val="20"/>
                <w:szCs w:val="20"/>
              </w:rPr>
              <w:t>Orthornavirae</w:t>
            </w:r>
            <w:r w:rsidR="009006FC">
              <w:rPr>
                <w:rFonts w:ascii="Aptos" w:hAnsi="Aptos" w:cs="Arial"/>
                <w:i/>
                <w:iCs/>
                <w:sz w:val="20"/>
                <w:szCs w:val="20"/>
              </w:rPr>
              <w:t xml:space="preserve"> </w:t>
            </w:r>
            <w:r w:rsidR="009006FC">
              <w:rPr>
                <w:rFonts w:ascii="Aptos" w:hAnsi="Aptos" w:cs="Arial"/>
                <w:sz w:val="20"/>
                <w:szCs w:val="20"/>
              </w:rPr>
              <w:t xml:space="preserve">and </w:t>
            </w:r>
            <w:r w:rsidRPr="00F97566">
              <w:rPr>
                <w:rFonts w:ascii="Aptos" w:hAnsi="Aptos" w:cs="Arial"/>
                <w:sz w:val="20"/>
                <w:szCs w:val="20"/>
              </w:rPr>
              <w:t xml:space="preserve">name </w:t>
            </w:r>
            <w:r w:rsidR="009006FC">
              <w:rPr>
                <w:rFonts w:ascii="Aptos" w:hAnsi="Aptos" w:cs="Arial"/>
                <w:sz w:val="20"/>
                <w:szCs w:val="20"/>
              </w:rPr>
              <w:t>it “</w:t>
            </w:r>
            <w:r w:rsidRPr="009006FC">
              <w:rPr>
                <w:rFonts w:ascii="Aptos" w:hAnsi="Aptos" w:cs="Arial"/>
                <w:i/>
                <w:iCs/>
                <w:sz w:val="20"/>
                <w:szCs w:val="20"/>
              </w:rPr>
              <w:t>Artimaviricota</w:t>
            </w:r>
            <w:r w:rsidR="009006FC">
              <w:rPr>
                <w:rFonts w:ascii="Aptos" w:hAnsi="Aptos" w:cs="Arial"/>
                <w:sz w:val="20"/>
                <w:szCs w:val="20"/>
              </w:rPr>
              <w:t>”</w:t>
            </w:r>
            <w:r w:rsidRPr="00F97566">
              <w:rPr>
                <w:rFonts w:ascii="Aptos" w:hAnsi="Aptos" w:cs="Arial"/>
                <w:sz w:val="20"/>
                <w:szCs w:val="20"/>
              </w:rPr>
              <w:t>.</w:t>
            </w:r>
            <w:r w:rsidR="009006FC">
              <w:rPr>
                <w:rFonts w:ascii="Aptos" w:hAnsi="Aptos" w:cs="Arial"/>
                <w:sz w:val="20"/>
                <w:szCs w:val="20"/>
              </w:rPr>
              <w:t xml:space="preserve"> The phylum would include the following new intermediate taxa: class </w:t>
            </w:r>
            <w:r w:rsidR="008B7319">
              <w:rPr>
                <w:rFonts w:ascii="Aptos" w:hAnsi="Aptos" w:cs="Arial"/>
                <w:sz w:val="20"/>
                <w:szCs w:val="20"/>
              </w:rPr>
              <w:t>“</w:t>
            </w:r>
            <w:r w:rsidR="009006FC" w:rsidRPr="009006FC">
              <w:rPr>
                <w:rFonts w:ascii="Aptos" w:hAnsi="Aptos" w:cs="Arial"/>
                <w:i/>
                <w:iCs/>
                <w:sz w:val="20"/>
                <w:szCs w:val="20"/>
              </w:rPr>
              <w:t>Furtirnaviricetes</w:t>
            </w:r>
            <w:r w:rsidR="008B7319">
              <w:rPr>
                <w:rFonts w:ascii="Aptos" w:hAnsi="Aptos" w:cs="Arial"/>
                <w:i/>
                <w:iCs/>
                <w:sz w:val="20"/>
                <w:szCs w:val="20"/>
              </w:rPr>
              <w:t>”</w:t>
            </w:r>
            <w:r w:rsidR="009006FC">
              <w:rPr>
                <w:rFonts w:ascii="Aptos" w:hAnsi="Aptos" w:cs="Arial"/>
                <w:sz w:val="20"/>
                <w:szCs w:val="20"/>
              </w:rPr>
              <w:t xml:space="preserve">, order </w:t>
            </w:r>
            <w:r w:rsidR="008B7319">
              <w:rPr>
                <w:rFonts w:ascii="Aptos" w:hAnsi="Aptos" w:cs="Arial"/>
                <w:sz w:val="20"/>
                <w:szCs w:val="20"/>
              </w:rPr>
              <w:t>“</w:t>
            </w:r>
            <w:r w:rsidR="009006FC" w:rsidRPr="008B7319">
              <w:rPr>
                <w:rFonts w:ascii="Aptos" w:hAnsi="Aptos" w:cs="Arial"/>
                <w:i/>
                <w:iCs/>
                <w:sz w:val="20"/>
                <w:szCs w:val="20"/>
              </w:rPr>
              <w:t>Divaquavirales</w:t>
            </w:r>
            <w:r w:rsidR="008B7319">
              <w:rPr>
                <w:rFonts w:ascii="Aptos" w:hAnsi="Aptos" w:cs="Arial"/>
                <w:sz w:val="20"/>
                <w:szCs w:val="20"/>
              </w:rPr>
              <w:t>”, family “</w:t>
            </w:r>
            <w:r w:rsidR="009006FC" w:rsidRPr="008B7319">
              <w:rPr>
                <w:rFonts w:ascii="Aptos" w:hAnsi="Aptos" w:cs="Arial"/>
                <w:i/>
                <w:iCs/>
                <w:sz w:val="20"/>
                <w:szCs w:val="20"/>
              </w:rPr>
              <w:t>Hakuzoviridae</w:t>
            </w:r>
            <w:r w:rsidR="008B7319">
              <w:rPr>
                <w:rFonts w:ascii="Aptos" w:hAnsi="Aptos" w:cs="Arial"/>
                <w:sz w:val="20"/>
                <w:szCs w:val="20"/>
              </w:rPr>
              <w:t>”, genus “</w:t>
            </w:r>
            <w:r w:rsidR="009006FC" w:rsidRPr="008B7319">
              <w:rPr>
                <w:rFonts w:ascii="Aptos" w:hAnsi="Aptos" w:cs="Arial"/>
                <w:i/>
                <w:iCs/>
                <w:sz w:val="20"/>
                <w:szCs w:val="20"/>
              </w:rPr>
              <w:t>Atsuirnavirus</w:t>
            </w:r>
            <w:r w:rsidR="008B7319">
              <w:rPr>
                <w:rFonts w:ascii="Aptos" w:hAnsi="Aptos" w:cs="Arial"/>
                <w:sz w:val="20"/>
                <w:szCs w:val="20"/>
              </w:rPr>
              <w:t>” and species “</w:t>
            </w:r>
            <w:r w:rsidR="009006FC" w:rsidRPr="008B7319">
              <w:rPr>
                <w:rFonts w:ascii="Aptos" w:hAnsi="Aptos" w:cs="Arial"/>
                <w:i/>
                <w:iCs/>
                <w:sz w:val="20"/>
                <w:szCs w:val="20"/>
              </w:rPr>
              <w:t xml:space="preserve">Atsuirnavirus </w:t>
            </w:r>
            <w:r w:rsidR="00C104F8">
              <w:rPr>
                <w:rFonts w:ascii="Aptos" w:hAnsi="Aptos" w:cs="Arial"/>
                <w:i/>
                <w:iCs/>
                <w:sz w:val="20"/>
                <w:szCs w:val="20"/>
              </w:rPr>
              <w:t>caloris</w:t>
            </w:r>
            <w:r w:rsidR="008B7319">
              <w:rPr>
                <w:rFonts w:ascii="Aptos" w:hAnsi="Aptos" w:cs="Arial"/>
                <w:sz w:val="20"/>
                <w:szCs w:val="20"/>
              </w:rPr>
              <w:t>”.</w:t>
            </w:r>
          </w:p>
          <w:p w14:paraId="0025AFFB" w14:textId="77777777" w:rsidR="008B7319" w:rsidRDefault="008B7319" w:rsidP="00030AC8">
            <w:pPr>
              <w:rPr>
                <w:rFonts w:ascii="Aptos" w:hAnsi="Aptos" w:cs="Arial"/>
                <w:sz w:val="20"/>
                <w:szCs w:val="20"/>
              </w:rPr>
            </w:pPr>
          </w:p>
          <w:p w14:paraId="757857AB" w14:textId="643BEE77" w:rsidR="008B7319" w:rsidRPr="008B7319" w:rsidRDefault="008B7319" w:rsidP="00030AC8">
            <w:pPr>
              <w:rPr>
                <w:rFonts w:ascii="Aptos" w:hAnsi="Aptos" w:cs="Arial"/>
                <w:b/>
                <w:bCs/>
                <w:sz w:val="20"/>
                <w:szCs w:val="20"/>
              </w:rPr>
            </w:pPr>
            <w:r w:rsidRPr="008B7319">
              <w:rPr>
                <w:rFonts w:ascii="Aptos" w:hAnsi="Aptos" w:cs="Arial"/>
                <w:b/>
                <w:bCs/>
                <w:sz w:val="20"/>
                <w:szCs w:val="20"/>
              </w:rPr>
              <w:t>Etymology</w:t>
            </w:r>
          </w:p>
          <w:p w14:paraId="3F2589F3" w14:textId="66F3F2AE" w:rsidR="008B7319" w:rsidRDefault="008B7319" w:rsidP="008B7319">
            <w:pPr>
              <w:rPr>
                <w:rFonts w:ascii="Aptos" w:hAnsi="Aptos" w:cs="Arial"/>
                <w:sz w:val="20"/>
                <w:szCs w:val="20"/>
              </w:rPr>
            </w:pPr>
            <w:r>
              <w:rPr>
                <w:rFonts w:ascii="Aptos" w:hAnsi="Aptos" w:cs="Arial"/>
                <w:sz w:val="20"/>
                <w:szCs w:val="20"/>
              </w:rPr>
              <w:t>“</w:t>
            </w:r>
            <w:r w:rsidRPr="009006FC">
              <w:rPr>
                <w:rFonts w:ascii="Aptos" w:hAnsi="Aptos" w:cs="Arial"/>
                <w:i/>
                <w:iCs/>
                <w:sz w:val="20"/>
                <w:szCs w:val="20"/>
              </w:rPr>
              <w:t>Artimaviricota</w:t>
            </w:r>
            <w:r>
              <w:rPr>
                <w:rFonts w:ascii="Aptos" w:hAnsi="Aptos" w:cs="Arial"/>
                <w:sz w:val="20"/>
                <w:szCs w:val="20"/>
              </w:rPr>
              <w:t>”,</w:t>
            </w:r>
            <w:r w:rsidRPr="00F97566">
              <w:rPr>
                <w:rFonts w:ascii="Aptos" w:hAnsi="Aptos" w:cs="Arial"/>
                <w:sz w:val="20"/>
                <w:szCs w:val="20"/>
              </w:rPr>
              <w:t xml:space="preserve"> after the potential link to viral RTs (arti) and ‘artima’ which means ‘close’ in Lithuanian</w:t>
            </w:r>
            <w:r>
              <w:rPr>
                <w:rFonts w:ascii="Aptos" w:hAnsi="Aptos" w:cs="Arial"/>
                <w:sz w:val="20"/>
                <w:szCs w:val="20"/>
              </w:rPr>
              <w:t>.</w:t>
            </w:r>
          </w:p>
          <w:p w14:paraId="2A3FA9A1" w14:textId="5B1772AC" w:rsidR="008B7319" w:rsidRPr="008B7319" w:rsidRDefault="008B7319" w:rsidP="008B7319">
            <w:pPr>
              <w:rPr>
                <w:rFonts w:ascii="Aptos" w:hAnsi="Aptos" w:cs="Arial"/>
                <w:sz w:val="20"/>
                <w:szCs w:val="20"/>
              </w:rPr>
            </w:pPr>
            <w:r>
              <w:rPr>
                <w:rFonts w:ascii="Aptos" w:hAnsi="Aptos" w:cs="Arial"/>
                <w:sz w:val="20"/>
                <w:szCs w:val="20"/>
              </w:rPr>
              <w:t>“</w:t>
            </w:r>
            <w:r w:rsidRPr="009006FC">
              <w:rPr>
                <w:rFonts w:ascii="Aptos" w:hAnsi="Aptos" w:cs="Arial"/>
                <w:i/>
                <w:iCs/>
                <w:sz w:val="20"/>
                <w:szCs w:val="20"/>
              </w:rPr>
              <w:t>Furtirnaviricetes</w:t>
            </w:r>
            <w:r>
              <w:rPr>
                <w:rFonts w:ascii="Aptos" w:hAnsi="Aptos" w:cs="Arial"/>
                <w:i/>
                <w:iCs/>
                <w:sz w:val="20"/>
                <w:szCs w:val="20"/>
              </w:rPr>
              <w:t>”</w:t>
            </w:r>
            <w:r>
              <w:rPr>
                <w:rFonts w:ascii="Aptos" w:hAnsi="Aptos" w:cs="Arial"/>
                <w:sz w:val="20"/>
                <w:szCs w:val="20"/>
              </w:rPr>
              <w:t xml:space="preserve">, </w:t>
            </w:r>
            <w:r w:rsidRPr="008B7319">
              <w:rPr>
                <w:rFonts w:ascii="Aptos" w:hAnsi="Aptos" w:cs="Arial"/>
                <w:sz w:val="20"/>
                <w:szCs w:val="20"/>
              </w:rPr>
              <w:t xml:space="preserve">after </w:t>
            </w:r>
            <w:r>
              <w:rPr>
                <w:rFonts w:ascii="Aptos" w:hAnsi="Aptos" w:cs="Arial"/>
                <w:sz w:val="20"/>
                <w:szCs w:val="20"/>
              </w:rPr>
              <w:t>‘</w:t>
            </w:r>
            <w:r w:rsidRPr="008B7319">
              <w:rPr>
                <w:rFonts w:ascii="Aptos" w:hAnsi="Aptos" w:cs="Arial"/>
                <w:i/>
                <w:iCs/>
                <w:sz w:val="20"/>
                <w:szCs w:val="20"/>
                <w:u w:val="single"/>
              </w:rPr>
              <w:t>furti</w:t>
            </w:r>
            <w:r w:rsidRPr="008B7319">
              <w:rPr>
                <w:rFonts w:ascii="Aptos" w:hAnsi="Aptos" w:cs="Arial"/>
                <w:i/>
                <w:iCs/>
                <w:sz w:val="20"/>
                <w:szCs w:val="20"/>
              </w:rPr>
              <w:t>vus</w:t>
            </w:r>
            <w:r w:rsidRPr="008B7319">
              <w:rPr>
                <w:rFonts w:ascii="Aptos" w:hAnsi="Aptos" w:cs="Arial"/>
                <w:sz w:val="20"/>
                <w:szCs w:val="20"/>
              </w:rPr>
              <w:t xml:space="preserve">’, Latin for </w:t>
            </w:r>
            <w:r w:rsidRPr="008B7319">
              <w:rPr>
                <w:rFonts w:ascii="Aptos" w:hAnsi="Aptos" w:cs="Arial"/>
                <w:i/>
                <w:iCs/>
                <w:sz w:val="20"/>
                <w:szCs w:val="20"/>
              </w:rPr>
              <w:t>hidden</w:t>
            </w:r>
            <w:r w:rsidRPr="008B7319">
              <w:rPr>
                <w:rFonts w:ascii="Aptos" w:hAnsi="Aptos" w:cs="Arial"/>
                <w:sz w:val="20"/>
                <w:szCs w:val="20"/>
              </w:rPr>
              <w:t xml:space="preserve">, </w:t>
            </w:r>
            <w:r w:rsidRPr="008B7319">
              <w:rPr>
                <w:rFonts w:ascii="Aptos" w:hAnsi="Aptos" w:cs="Arial"/>
                <w:i/>
                <w:iCs/>
                <w:sz w:val="20"/>
                <w:szCs w:val="20"/>
              </w:rPr>
              <w:t>secret</w:t>
            </w:r>
            <w:r w:rsidRPr="008B7319">
              <w:rPr>
                <w:rFonts w:ascii="Aptos" w:hAnsi="Aptos" w:cs="Arial"/>
                <w:sz w:val="20"/>
                <w:szCs w:val="20"/>
              </w:rPr>
              <w:t xml:space="preserve">, and </w:t>
            </w:r>
            <w:r w:rsidRPr="008B7319">
              <w:rPr>
                <w:rFonts w:ascii="Aptos" w:hAnsi="Aptos" w:cs="Arial"/>
                <w:sz w:val="20"/>
                <w:szCs w:val="20"/>
                <w:u w:val="single"/>
              </w:rPr>
              <w:t>RNA</w:t>
            </w:r>
            <w:r w:rsidRPr="008B7319">
              <w:rPr>
                <w:rFonts w:ascii="Aptos" w:hAnsi="Aptos" w:cs="Arial"/>
                <w:sz w:val="20"/>
                <w:szCs w:val="20"/>
              </w:rPr>
              <w:t>, referring to the genome type</w:t>
            </w:r>
            <w:r>
              <w:rPr>
                <w:rFonts w:ascii="Aptos" w:hAnsi="Aptos" w:cs="Arial"/>
                <w:sz w:val="20"/>
                <w:szCs w:val="20"/>
              </w:rPr>
              <w:t>.</w:t>
            </w:r>
          </w:p>
          <w:p w14:paraId="675B6219" w14:textId="27081C9B" w:rsidR="008B7319" w:rsidRPr="008B7319" w:rsidRDefault="008B7319" w:rsidP="008B7319">
            <w:pPr>
              <w:rPr>
                <w:rFonts w:ascii="Aptos" w:hAnsi="Aptos" w:cs="Arial"/>
                <w:sz w:val="20"/>
                <w:szCs w:val="20"/>
              </w:rPr>
            </w:pPr>
            <w:r>
              <w:rPr>
                <w:rFonts w:ascii="Aptos" w:hAnsi="Aptos" w:cs="Arial"/>
                <w:sz w:val="20"/>
                <w:szCs w:val="20"/>
              </w:rPr>
              <w:t>“</w:t>
            </w:r>
            <w:r w:rsidRPr="008B7319">
              <w:rPr>
                <w:rFonts w:ascii="Aptos" w:hAnsi="Aptos" w:cs="Arial"/>
                <w:i/>
                <w:iCs/>
                <w:sz w:val="20"/>
                <w:szCs w:val="20"/>
              </w:rPr>
              <w:t>Divaquavirales</w:t>
            </w:r>
            <w:r>
              <w:rPr>
                <w:rFonts w:ascii="Aptos" w:hAnsi="Aptos" w:cs="Arial"/>
                <w:sz w:val="20"/>
                <w:szCs w:val="20"/>
              </w:rPr>
              <w:t xml:space="preserve">”, </w:t>
            </w:r>
            <w:r w:rsidRPr="008B7319">
              <w:rPr>
                <w:rFonts w:ascii="Aptos" w:hAnsi="Aptos" w:cs="Arial"/>
                <w:sz w:val="20"/>
                <w:szCs w:val="20"/>
              </w:rPr>
              <w:t xml:space="preserve">after </w:t>
            </w:r>
            <w:r w:rsidRPr="008B7319">
              <w:rPr>
                <w:rFonts w:ascii="Aptos" w:hAnsi="Aptos" w:cs="Arial"/>
                <w:sz w:val="20"/>
                <w:szCs w:val="20"/>
                <w:u w:val="single"/>
              </w:rPr>
              <w:t>div</w:t>
            </w:r>
            <w:r w:rsidRPr="008B7319">
              <w:rPr>
                <w:rFonts w:ascii="Aptos" w:hAnsi="Aptos" w:cs="Arial"/>
                <w:sz w:val="20"/>
                <w:szCs w:val="20"/>
              </w:rPr>
              <w:t xml:space="preserve">erse </w:t>
            </w:r>
            <w:r w:rsidRPr="008B7319">
              <w:rPr>
                <w:rFonts w:ascii="Aptos" w:hAnsi="Aptos" w:cs="Arial"/>
                <w:sz w:val="20"/>
                <w:szCs w:val="20"/>
                <w:u w:val="single"/>
              </w:rPr>
              <w:t>aqua</w:t>
            </w:r>
            <w:r w:rsidRPr="008B7319">
              <w:rPr>
                <w:rFonts w:ascii="Aptos" w:hAnsi="Aptos" w:cs="Arial"/>
                <w:sz w:val="20"/>
                <w:szCs w:val="20"/>
              </w:rPr>
              <w:t>tic</w:t>
            </w:r>
            <w:r>
              <w:rPr>
                <w:rFonts w:ascii="Aptos" w:hAnsi="Aptos" w:cs="Arial"/>
                <w:sz w:val="20"/>
                <w:szCs w:val="20"/>
              </w:rPr>
              <w:t xml:space="preserve"> environments in which these viruses were discovered.</w:t>
            </w:r>
          </w:p>
          <w:p w14:paraId="37CF4667" w14:textId="37C7781E" w:rsidR="008B7319" w:rsidRPr="008B7319" w:rsidRDefault="008B7319" w:rsidP="008B7319">
            <w:pPr>
              <w:rPr>
                <w:rFonts w:ascii="Aptos" w:hAnsi="Aptos" w:cs="Arial"/>
                <w:sz w:val="20"/>
                <w:szCs w:val="20"/>
              </w:rPr>
            </w:pPr>
            <w:r>
              <w:rPr>
                <w:rFonts w:ascii="Aptos" w:hAnsi="Aptos" w:cs="Arial"/>
                <w:sz w:val="20"/>
                <w:szCs w:val="20"/>
              </w:rPr>
              <w:t>“</w:t>
            </w:r>
            <w:r w:rsidRPr="008B7319">
              <w:rPr>
                <w:rFonts w:ascii="Aptos" w:hAnsi="Aptos" w:cs="Arial"/>
                <w:i/>
                <w:iCs/>
                <w:sz w:val="20"/>
                <w:szCs w:val="20"/>
              </w:rPr>
              <w:t>Hakuzoviridae</w:t>
            </w:r>
            <w:r>
              <w:rPr>
                <w:rFonts w:ascii="Aptos" w:hAnsi="Aptos" w:cs="Arial"/>
                <w:sz w:val="20"/>
                <w:szCs w:val="20"/>
              </w:rPr>
              <w:t xml:space="preserve">”, </w:t>
            </w:r>
            <w:r w:rsidRPr="008B7319">
              <w:rPr>
                <w:rFonts w:ascii="Aptos" w:hAnsi="Aptos" w:cs="Arial"/>
                <w:sz w:val="20"/>
                <w:szCs w:val="20"/>
              </w:rPr>
              <w:t>after Hakuzo</w:t>
            </w:r>
            <w:r w:rsidR="00C104F8">
              <w:rPr>
                <w:rFonts w:ascii="Aptos" w:hAnsi="Aptos" w:cs="Arial"/>
                <w:sz w:val="20"/>
                <w:szCs w:val="20"/>
              </w:rPr>
              <w:t xml:space="preserve">, the </w:t>
            </w:r>
            <w:r w:rsidRPr="008B7319">
              <w:rPr>
                <w:rFonts w:ascii="Aptos" w:hAnsi="Aptos" w:cs="Arial"/>
                <w:sz w:val="20"/>
                <w:szCs w:val="20"/>
              </w:rPr>
              <w:t>White elephant</w:t>
            </w:r>
            <w:r w:rsidR="00C104F8">
              <w:rPr>
                <w:rFonts w:ascii="Aptos" w:hAnsi="Aptos" w:cs="Arial"/>
                <w:sz w:val="20"/>
                <w:szCs w:val="20"/>
              </w:rPr>
              <w:t xml:space="preserve"> which is a signature of </w:t>
            </w:r>
            <w:r w:rsidR="00C104F8" w:rsidRPr="00C104F8">
              <w:rPr>
                <w:rFonts w:ascii="Aptos" w:hAnsi="Aptos" w:cs="Arial"/>
                <w:sz w:val="20"/>
                <w:szCs w:val="20"/>
              </w:rPr>
              <w:t>Fugen Bosatsu</w:t>
            </w:r>
            <w:r w:rsidR="00C104F8">
              <w:rPr>
                <w:rFonts w:ascii="Aptos" w:hAnsi="Aptos" w:cs="Arial"/>
                <w:sz w:val="20"/>
                <w:szCs w:val="20"/>
              </w:rPr>
              <w:t xml:space="preserve"> (</w:t>
            </w:r>
            <w:r w:rsidR="00C104F8" w:rsidRPr="00C104F8">
              <w:rPr>
                <w:rFonts w:ascii="Aptos" w:hAnsi="Aptos" w:cs="Arial"/>
                <w:sz w:val="20"/>
                <w:szCs w:val="20"/>
              </w:rPr>
              <w:t>Samantabhadra in Buddhism</w:t>
            </w:r>
            <w:r w:rsidR="00C104F8">
              <w:rPr>
                <w:rFonts w:ascii="Aptos" w:hAnsi="Aptos" w:cs="Arial"/>
                <w:sz w:val="20"/>
                <w:szCs w:val="20"/>
              </w:rPr>
              <w:t xml:space="preserve">), referring to the </w:t>
            </w:r>
            <w:r w:rsidR="00C104F8" w:rsidRPr="00C104F8">
              <w:rPr>
                <w:rFonts w:ascii="Aptos" w:hAnsi="Aptos" w:cs="Arial"/>
                <w:sz w:val="20"/>
                <w:szCs w:val="20"/>
              </w:rPr>
              <w:t>Fugen-dake</w:t>
            </w:r>
            <w:r w:rsidR="00C104F8">
              <w:rPr>
                <w:rFonts w:ascii="Aptos" w:hAnsi="Aptos" w:cs="Arial"/>
                <w:sz w:val="20"/>
                <w:szCs w:val="20"/>
              </w:rPr>
              <w:t>,</w:t>
            </w:r>
            <w:r w:rsidR="00C104F8" w:rsidRPr="00C104F8">
              <w:rPr>
                <w:rFonts w:ascii="Aptos" w:hAnsi="Aptos" w:cs="Arial"/>
                <w:sz w:val="20"/>
                <w:szCs w:val="20"/>
              </w:rPr>
              <w:t xml:space="preserve"> the largest volcano of the Mt. Unzen</w:t>
            </w:r>
            <w:r w:rsidR="00C104F8">
              <w:rPr>
                <w:rFonts w:ascii="Aptos" w:hAnsi="Aptos" w:cs="Arial"/>
                <w:sz w:val="20"/>
                <w:szCs w:val="20"/>
              </w:rPr>
              <w:t xml:space="preserve"> (an area where the virus was discovered).</w:t>
            </w:r>
            <w:r w:rsidR="00C104F8" w:rsidRPr="00C104F8">
              <w:rPr>
                <w:rFonts w:ascii="Aptos" w:hAnsi="Aptos" w:cs="Arial"/>
                <w:sz w:val="20"/>
                <w:szCs w:val="20"/>
              </w:rPr>
              <w:t xml:space="preserve"> </w:t>
            </w:r>
            <w:r w:rsidRPr="008B7319">
              <w:rPr>
                <w:rFonts w:ascii="Aptos" w:hAnsi="Aptos" w:cs="Arial"/>
                <w:sz w:val="20"/>
                <w:szCs w:val="20"/>
              </w:rPr>
              <w:t xml:space="preserve"> </w:t>
            </w:r>
          </w:p>
          <w:p w14:paraId="25CCB7C9" w14:textId="0C7DF270" w:rsidR="008B7319" w:rsidRPr="008B7319" w:rsidRDefault="008B7319" w:rsidP="008B7319">
            <w:pPr>
              <w:rPr>
                <w:rFonts w:ascii="Aptos" w:hAnsi="Aptos" w:cs="Arial"/>
                <w:sz w:val="20"/>
                <w:szCs w:val="20"/>
              </w:rPr>
            </w:pPr>
            <w:r>
              <w:rPr>
                <w:rFonts w:ascii="Aptos" w:hAnsi="Aptos" w:cs="Arial"/>
                <w:sz w:val="20"/>
                <w:szCs w:val="20"/>
              </w:rPr>
              <w:t>“</w:t>
            </w:r>
            <w:r w:rsidRPr="008B7319">
              <w:rPr>
                <w:rFonts w:ascii="Aptos" w:hAnsi="Aptos" w:cs="Arial"/>
                <w:i/>
                <w:iCs/>
                <w:sz w:val="20"/>
                <w:szCs w:val="20"/>
              </w:rPr>
              <w:t>Atsuirnavirus</w:t>
            </w:r>
            <w:r>
              <w:rPr>
                <w:rFonts w:ascii="Aptos" w:hAnsi="Aptos" w:cs="Arial"/>
                <w:sz w:val="20"/>
                <w:szCs w:val="20"/>
              </w:rPr>
              <w:t>”</w:t>
            </w:r>
            <w:r w:rsidRPr="008B7319">
              <w:rPr>
                <w:rFonts w:ascii="Aptos" w:hAnsi="Aptos" w:cs="Arial"/>
                <w:sz w:val="20"/>
                <w:szCs w:val="20"/>
              </w:rPr>
              <w:t xml:space="preserve">after </w:t>
            </w:r>
            <w:r>
              <w:rPr>
                <w:rFonts w:ascii="Aptos" w:hAnsi="Aptos" w:cs="Arial"/>
                <w:sz w:val="20"/>
                <w:szCs w:val="20"/>
              </w:rPr>
              <w:t>‘</w:t>
            </w:r>
            <w:r w:rsidRPr="008B7319">
              <w:rPr>
                <w:rFonts w:ascii="Aptos" w:hAnsi="Aptos" w:cs="Arial"/>
                <w:i/>
                <w:iCs/>
                <w:sz w:val="20"/>
                <w:szCs w:val="20"/>
                <w:u w:val="single"/>
              </w:rPr>
              <w:t>atsui</w:t>
            </w:r>
            <w:r w:rsidRPr="008B7319">
              <w:rPr>
                <w:rFonts w:ascii="Aptos" w:hAnsi="Aptos" w:cs="Arial"/>
                <w:sz w:val="20"/>
                <w:szCs w:val="20"/>
              </w:rPr>
              <w:t xml:space="preserve">’, hot in Japanese, and </w:t>
            </w:r>
            <w:r w:rsidRPr="008B7319">
              <w:rPr>
                <w:rFonts w:ascii="Aptos" w:hAnsi="Aptos" w:cs="Arial"/>
                <w:sz w:val="20"/>
                <w:szCs w:val="20"/>
                <w:u w:val="single"/>
              </w:rPr>
              <w:t>RNA</w:t>
            </w:r>
            <w:r w:rsidRPr="008B7319">
              <w:rPr>
                <w:rFonts w:ascii="Aptos" w:hAnsi="Aptos" w:cs="Arial"/>
                <w:sz w:val="20"/>
                <w:szCs w:val="20"/>
              </w:rPr>
              <w:t>, referring to the genome type</w:t>
            </w:r>
            <w:r>
              <w:rPr>
                <w:rFonts w:ascii="Aptos" w:hAnsi="Aptos" w:cs="Arial"/>
                <w:sz w:val="20"/>
                <w:szCs w:val="20"/>
              </w:rPr>
              <w:t>.</w:t>
            </w:r>
            <w:r>
              <w:rPr>
                <w:rFonts w:ascii="Aptos" w:hAnsi="Aptos" w:cs="Arial"/>
                <w:sz w:val="20"/>
                <w:szCs w:val="20"/>
                <w:u w:val="single"/>
              </w:rPr>
              <w:t xml:space="preserve"> </w:t>
            </w:r>
          </w:p>
          <w:p w14:paraId="0B87C073" w14:textId="71EA7631" w:rsidR="008B7319" w:rsidRPr="008B7319" w:rsidRDefault="008B7319" w:rsidP="008B7319">
            <w:pPr>
              <w:rPr>
                <w:rFonts w:ascii="Aptos" w:hAnsi="Aptos" w:cs="Arial"/>
                <w:sz w:val="20"/>
                <w:szCs w:val="20"/>
              </w:rPr>
            </w:pPr>
            <w:r>
              <w:rPr>
                <w:rFonts w:ascii="Aptos" w:hAnsi="Aptos" w:cs="Arial"/>
                <w:i/>
                <w:iCs/>
                <w:sz w:val="20"/>
                <w:szCs w:val="20"/>
              </w:rPr>
              <w:t>“</w:t>
            </w:r>
            <w:r w:rsidR="00C104F8">
              <w:rPr>
                <w:rFonts w:ascii="Aptos" w:hAnsi="Aptos" w:cs="Arial"/>
                <w:i/>
                <w:iCs/>
                <w:sz w:val="20"/>
                <w:szCs w:val="20"/>
              </w:rPr>
              <w:t>caloris</w:t>
            </w:r>
            <w:r>
              <w:rPr>
                <w:rFonts w:ascii="Aptos" w:hAnsi="Aptos" w:cs="Arial"/>
                <w:sz w:val="20"/>
                <w:szCs w:val="20"/>
              </w:rPr>
              <w:t>”,</w:t>
            </w:r>
            <w:r w:rsidRPr="008B7319">
              <w:rPr>
                <w:rFonts w:ascii="Aptos" w:hAnsi="Aptos" w:cs="Arial"/>
                <w:sz w:val="20"/>
                <w:szCs w:val="20"/>
              </w:rPr>
              <w:t xml:space="preserve"> </w:t>
            </w:r>
            <w:r w:rsidR="00C104F8">
              <w:rPr>
                <w:rFonts w:ascii="Aptos" w:hAnsi="Aptos" w:cs="Arial"/>
                <w:sz w:val="20"/>
                <w:szCs w:val="20"/>
              </w:rPr>
              <w:t>a</w:t>
            </w:r>
            <w:r w:rsidR="00C104F8" w:rsidRPr="00C104F8">
              <w:rPr>
                <w:rFonts w:ascii="Aptos" w:hAnsi="Aptos" w:cs="Arial"/>
                <w:sz w:val="20"/>
                <w:szCs w:val="20"/>
              </w:rPr>
              <w:t>fter Latin calor (sing. gen.): of the heat</w:t>
            </w:r>
            <w:r>
              <w:rPr>
                <w:rFonts w:ascii="Aptos" w:hAnsi="Aptos" w:cs="Arial"/>
                <w:sz w:val="20"/>
                <w:szCs w:val="20"/>
              </w:rPr>
              <w:t>.</w:t>
            </w:r>
          </w:p>
          <w:p w14:paraId="6439F55D" w14:textId="77777777" w:rsidR="00A77B8E" w:rsidRDefault="00A77B8E" w:rsidP="001617DC">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4F0AFBD4" w14:textId="24EC6D6C" w:rsidR="00030AC8" w:rsidRPr="00030AC8" w:rsidRDefault="00030AC8" w:rsidP="00030AC8">
            <w:pPr>
              <w:rPr>
                <w:rFonts w:ascii="Aptos" w:hAnsi="Aptos" w:cs="Arial"/>
                <w:sz w:val="20"/>
                <w:szCs w:val="20"/>
              </w:rPr>
            </w:pPr>
          </w:p>
          <w:p w14:paraId="1224B40A" w14:textId="1ED717C2" w:rsidR="00B827C3" w:rsidRPr="00B827C3" w:rsidRDefault="00030AC8" w:rsidP="00030AC8">
            <w:pPr>
              <w:rPr>
                <w:rFonts w:ascii="Aptos" w:hAnsi="Aptos" w:cs="Arial"/>
                <w:sz w:val="20"/>
                <w:szCs w:val="20"/>
              </w:rPr>
            </w:pPr>
            <w:r w:rsidRPr="00030AC8">
              <w:rPr>
                <w:rFonts w:ascii="Aptos" w:hAnsi="Aptos" w:cs="Arial"/>
                <w:sz w:val="20"/>
                <w:szCs w:val="20"/>
              </w:rPr>
              <w:t>Krishnamurthy SR, Wang D. Extensive conservation of prokaryotic ribosomal binding sites in known and novel picobirnaviruses.</w:t>
            </w:r>
            <w:r>
              <w:rPr>
                <w:rFonts w:ascii="Aptos" w:hAnsi="Aptos" w:cs="Arial"/>
                <w:sz w:val="20"/>
                <w:szCs w:val="20"/>
              </w:rPr>
              <w:t xml:space="preserve"> </w:t>
            </w:r>
            <w:r w:rsidRPr="00030AC8">
              <w:rPr>
                <w:rFonts w:ascii="Aptos" w:hAnsi="Aptos" w:cs="Arial"/>
                <w:sz w:val="20"/>
                <w:szCs w:val="20"/>
              </w:rPr>
              <w:t>Virology. 2018;</w:t>
            </w:r>
            <w:r>
              <w:rPr>
                <w:rFonts w:ascii="Aptos" w:hAnsi="Aptos" w:cs="Arial"/>
                <w:sz w:val="20"/>
                <w:szCs w:val="20"/>
              </w:rPr>
              <w:t xml:space="preserve"> </w:t>
            </w:r>
            <w:r w:rsidRPr="00030AC8">
              <w:rPr>
                <w:rFonts w:ascii="Aptos" w:hAnsi="Aptos" w:cs="Arial"/>
                <w:sz w:val="20"/>
                <w:szCs w:val="20"/>
              </w:rPr>
              <w:t>516:108-114. doi: 10.1016/j.virol.2018.01.006. PMID: 29346073</w:t>
            </w:r>
          </w:p>
          <w:p w14:paraId="00F0FB57" w14:textId="60B9E8A8" w:rsidR="00030AC8" w:rsidRPr="00030AC8" w:rsidRDefault="00030AC8" w:rsidP="00030AC8">
            <w:pPr>
              <w:rPr>
                <w:rFonts w:ascii="Aptos" w:hAnsi="Aptos" w:cs="Arial"/>
                <w:sz w:val="20"/>
                <w:szCs w:val="20"/>
              </w:rPr>
            </w:pPr>
          </w:p>
          <w:p w14:paraId="37E6F2D3" w14:textId="31D0EAC3" w:rsidR="00030AC8" w:rsidRPr="00030AC8" w:rsidRDefault="00030AC8" w:rsidP="00030AC8">
            <w:pPr>
              <w:rPr>
                <w:rFonts w:ascii="Aptos" w:hAnsi="Aptos" w:cs="Arial"/>
                <w:sz w:val="20"/>
                <w:szCs w:val="20"/>
              </w:rPr>
            </w:pPr>
            <w:r w:rsidRPr="00030AC8">
              <w:rPr>
                <w:rFonts w:ascii="Aptos" w:hAnsi="Aptos" w:cs="Arial"/>
                <w:sz w:val="20"/>
                <w:szCs w:val="20"/>
              </w:rPr>
              <w:t xml:space="preserve">Neri U, </w:t>
            </w:r>
            <w:r>
              <w:rPr>
                <w:rFonts w:ascii="Aptos" w:hAnsi="Aptos" w:cs="Arial"/>
                <w:sz w:val="20"/>
                <w:szCs w:val="20"/>
              </w:rPr>
              <w:t xml:space="preserve">et al. </w:t>
            </w:r>
            <w:r w:rsidRPr="00030AC8">
              <w:rPr>
                <w:rFonts w:ascii="Aptos" w:hAnsi="Aptos" w:cs="Arial"/>
                <w:sz w:val="20"/>
                <w:szCs w:val="20"/>
              </w:rPr>
              <w:t>Expansion of the global RNA virome reveals diverse clades of bacteriophages.</w:t>
            </w:r>
          </w:p>
          <w:p w14:paraId="0961AF35" w14:textId="0743B833" w:rsidR="00B827C3" w:rsidRDefault="00030AC8" w:rsidP="00030AC8">
            <w:pPr>
              <w:rPr>
                <w:rFonts w:ascii="Aptos" w:hAnsi="Aptos" w:cs="Arial"/>
                <w:sz w:val="20"/>
                <w:szCs w:val="20"/>
              </w:rPr>
            </w:pPr>
            <w:r w:rsidRPr="00030AC8">
              <w:rPr>
                <w:rFonts w:ascii="Aptos" w:hAnsi="Aptos" w:cs="Arial"/>
                <w:sz w:val="20"/>
                <w:szCs w:val="20"/>
              </w:rPr>
              <w:t>Cell. 2022;</w:t>
            </w:r>
            <w:r>
              <w:rPr>
                <w:rFonts w:ascii="Aptos" w:hAnsi="Aptos" w:cs="Arial"/>
                <w:sz w:val="20"/>
                <w:szCs w:val="20"/>
              </w:rPr>
              <w:t xml:space="preserve"> </w:t>
            </w:r>
            <w:r w:rsidRPr="00030AC8">
              <w:rPr>
                <w:rFonts w:ascii="Aptos" w:hAnsi="Aptos" w:cs="Arial"/>
                <w:sz w:val="20"/>
                <w:szCs w:val="20"/>
              </w:rPr>
              <w:t>185(21):4023-4037.e18. doi: 10.1016/j.cell.2022.08.023. PMID: 36174579</w:t>
            </w:r>
          </w:p>
          <w:p w14:paraId="6E987F52" w14:textId="77777777" w:rsidR="00030AC8" w:rsidRDefault="00030AC8" w:rsidP="00030AC8">
            <w:pPr>
              <w:rPr>
                <w:rFonts w:ascii="Aptos" w:hAnsi="Aptos" w:cs="Arial"/>
                <w:sz w:val="20"/>
                <w:szCs w:val="20"/>
              </w:rPr>
            </w:pPr>
          </w:p>
          <w:p w14:paraId="7D1B1CCD" w14:textId="24D30A70" w:rsidR="00953FFE" w:rsidRPr="000635F4" w:rsidRDefault="00B827C3" w:rsidP="00DD58AA">
            <w:pPr>
              <w:rPr>
                <w:rFonts w:ascii="Aptos" w:hAnsi="Aptos" w:cs="Arial"/>
                <w:sz w:val="20"/>
                <w:szCs w:val="20"/>
              </w:rPr>
            </w:pPr>
            <w:r w:rsidRPr="00B827C3">
              <w:rPr>
                <w:rFonts w:ascii="Aptos" w:hAnsi="Aptos" w:cs="Arial"/>
                <w:sz w:val="20"/>
                <w:szCs w:val="20"/>
              </w:rPr>
              <w:t>Urayama SI, Fukudome A, Hirai M, Okumura T, Nishimura Y, Takaki Y, Kurosawa N, Koonin EV, Krupovic M, Nunoura T. Double-stranded RNA sequencing reveals distinct riboviruses associated with thermoacidophilic bacteria from hot springs in Japan.</w:t>
            </w:r>
            <w:r>
              <w:rPr>
                <w:rFonts w:ascii="Aptos" w:hAnsi="Aptos" w:cs="Arial"/>
                <w:sz w:val="20"/>
                <w:szCs w:val="20"/>
              </w:rPr>
              <w:t xml:space="preserve"> </w:t>
            </w:r>
            <w:r w:rsidRPr="00B827C3">
              <w:rPr>
                <w:rFonts w:ascii="Aptos" w:hAnsi="Aptos" w:cs="Arial"/>
                <w:sz w:val="20"/>
                <w:szCs w:val="20"/>
              </w:rPr>
              <w:t>Nat Microbiol. 2024;</w:t>
            </w:r>
            <w:r>
              <w:rPr>
                <w:rFonts w:ascii="Aptos" w:hAnsi="Aptos" w:cs="Arial"/>
                <w:sz w:val="20"/>
                <w:szCs w:val="20"/>
              </w:rPr>
              <w:t xml:space="preserve"> </w:t>
            </w:r>
            <w:r w:rsidRPr="00B827C3">
              <w:rPr>
                <w:rFonts w:ascii="Aptos" w:hAnsi="Aptos" w:cs="Arial"/>
                <w:sz w:val="20"/>
                <w:szCs w:val="20"/>
              </w:rPr>
              <w:t>9(2):514-523. doi: 10.1038/s41564-023-01579-5. PMID: 38233646</w:t>
            </w:r>
            <w:r w:rsidR="00953FFE"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3D138A8"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5556E8C1" w14:textId="6C777F89" w:rsidR="00A174CC" w:rsidRDefault="006F1D84" w:rsidP="00C95FB7">
      <w:pPr>
        <w:spacing w:before="120" w:after="120"/>
        <w:rPr>
          <w:rFonts w:ascii="Aptos" w:hAnsi="Aptos"/>
          <w:sz w:val="18"/>
          <w:szCs w:val="18"/>
        </w:rPr>
      </w:pPr>
      <w:r>
        <w:rPr>
          <w:noProof/>
        </w:rPr>
        <w:lastRenderedPageBreak/>
        <w:drawing>
          <wp:inline distT="0" distB="0" distL="0" distR="0" wp14:anchorId="2FF75149" wp14:editId="3CD35A51">
            <wp:extent cx="5926455" cy="4411980"/>
            <wp:effectExtent l="0" t="0" r="0" b="7620"/>
            <wp:docPr id="445339754" name="Picture 7"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6455" cy="4411980"/>
                    </a:xfrm>
                    <a:prstGeom prst="rect">
                      <a:avLst/>
                    </a:prstGeom>
                    <a:noFill/>
                    <a:ln>
                      <a:noFill/>
                    </a:ln>
                  </pic:spPr>
                </pic:pic>
              </a:graphicData>
            </a:graphic>
          </wp:inline>
        </w:drawing>
      </w:r>
      <w:r w:rsidR="008D4B34">
        <w:rPr>
          <w:noProof/>
        </w:rPr>
        <w:drawing>
          <wp:inline distT="0" distB="0" distL="0" distR="0" wp14:anchorId="50649E78" wp14:editId="2BD657EA">
            <wp:extent cx="5926455" cy="4411345"/>
            <wp:effectExtent l="0" t="0" r="0" b="8255"/>
            <wp:docPr id="484478748" name="Picture 1"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26455" cy="4411345"/>
                    </a:xfrm>
                    <a:prstGeom prst="rect">
                      <a:avLst/>
                    </a:prstGeom>
                    <a:noFill/>
                    <a:ln>
                      <a:noFill/>
                    </a:ln>
                  </pic:spPr>
                </pic:pic>
              </a:graphicData>
            </a:graphic>
          </wp:inline>
        </w:drawing>
      </w:r>
      <w:r w:rsidR="008D4B34">
        <w:rPr>
          <w:noProof/>
        </w:rPr>
        <w:t xml:space="preserve"> </w:t>
      </w:r>
      <w:r w:rsidR="008D4B34" w:rsidRPr="006675F3">
        <w:rPr>
          <w:rFonts w:ascii="Aptos" w:hAnsi="Aptos"/>
          <w:b/>
          <w:bCs/>
          <w:sz w:val="18"/>
          <w:szCs w:val="18"/>
        </w:rPr>
        <w:t>Figure 1.</w:t>
      </w:r>
      <w:r w:rsidR="008D4B34" w:rsidRPr="006675F3">
        <w:rPr>
          <w:sz w:val="22"/>
          <w:szCs w:val="22"/>
        </w:rPr>
        <w:t xml:space="preserve"> </w:t>
      </w:r>
      <w:r w:rsidR="008D4B34" w:rsidRPr="006675F3">
        <w:rPr>
          <w:rFonts w:ascii="Aptos" w:hAnsi="Aptos"/>
          <w:sz w:val="18"/>
          <w:szCs w:val="18"/>
        </w:rPr>
        <w:t xml:space="preserve">Unusual bipartite RNA virus genomes from the Oi hot spring. </w:t>
      </w:r>
      <w:r w:rsidR="006675F3" w:rsidRPr="006675F3">
        <w:rPr>
          <w:rFonts w:ascii="Aptos" w:hAnsi="Aptos"/>
          <w:sz w:val="18"/>
          <w:szCs w:val="18"/>
        </w:rPr>
        <w:t>A</w:t>
      </w:r>
      <w:r w:rsidR="008D4B34" w:rsidRPr="006675F3">
        <w:rPr>
          <w:rFonts w:ascii="Aptos" w:hAnsi="Aptos"/>
          <w:sz w:val="18"/>
          <w:szCs w:val="18"/>
        </w:rPr>
        <w:t xml:space="preserve">, Genome organization and conservation of the three genomic segments (RNA1, RNA2 and RNA2*) of HsRV. ORFs encoding homologous proteins are shown as arrows </w:t>
      </w:r>
      <w:r w:rsidR="008D4B34" w:rsidRPr="006675F3">
        <w:rPr>
          <w:rFonts w:ascii="Aptos" w:hAnsi="Aptos"/>
          <w:sz w:val="18"/>
          <w:szCs w:val="18"/>
        </w:rPr>
        <w:lastRenderedPageBreak/>
        <w:t>with identical colours. Yellow circles represent predicted S</w:t>
      </w:r>
      <w:r w:rsidR="006675F3" w:rsidRPr="006675F3">
        <w:rPr>
          <w:rFonts w:ascii="Aptos" w:hAnsi="Aptos"/>
          <w:sz w:val="18"/>
          <w:szCs w:val="18"/>
        </w:rPr>
        <w:t>hine-</w:t>
      </w:r>
      <w:r w:rsidR="008D4B34" w:rsidRPr="006675F3">
        <w:rPr>
          <w:rFonts w:ascii="Aptos" w:hAnsi="Aptos"/>
          <w:sz w:val="18"/>
          <w:szCs w:val="18"/>
        </w:rPr>
        <w:t>D</w:t>
      </w:r>
      <w:r w:rsidR="006675F3" w:rsidRPr="006675F3">
        <w:rPr>
          <w:rFonts w:ascii="Aptos" w:hAnsi="Aptos"/>
          <w:sz w:val="18"/>
          <w:szCs w:val="18"/>
        </w:rPr>
        <w:t>algarno</w:t>
      </w:r>
      <w:r w:rsidR="008D4B34" w:rsidRPr="006675F3">
        <w:rPr>
          <w:rFonts w:ascii="Aptos" w:hAnsi="Aptos"/>
          <w:sz w:val="18"/>
          <w:szCs w:val="18"/>
        </w:rPr>
        <w:t xml:space="preserve"> </w:t>
      </w:r>
      <w:r w:rsidR="006675F3" w:rsidRPr="006675F3">
        <w:rPr>
          <w:rFonts w:ascii="Aptos" w:hAnsi="Aptos"/>
          <w:sz w:val="18"/>
          <w:szCs w:val="18"/>
        </w:rPr>
        <w:t>ribosome binding sequences (</w:t>
      </w:r>
      <w:r w:rsidR="008D4B34" w:rsidRPr="006675F3">
        <w:rPr>
          <w:rFonts w:ascii="Aptos" w:hAnsi="Aptos"/>
          <w:sz w:val="18"/>
          <w:szCs w:val="18"/>
        </w:rPr>
        <w:t>RBS</w:t>
      </w:r>
      <w:r w:rsidR="006675F3" w:rsidRPr="006675F3">
        <w:rPr>
          <w:rFonts w:ascii="Aptos" w:hAnsi="Aptos"/>
          <w:sz w:val="18"/>
          <w:szCs w:val="18"/>
        </w:rPr>
        <w:t>)</w:t>
      </w:r>
      <w:r w:rsidR="008D4B34" w:rsidRPr="006675F3">
        <w:rPr>
          <w:rFonts w:ascii="Aptos" w:hAnsi="Aptos"/>
          <w:sz w:val="18"/>
          <w:szCs w:val="18"/>
        </w:rPr>
        <w:t xml:space="preserve">. Asterisks denote putative genes encoding predicted transmembrane domain (TMD)-containing proteins. </w:t>
      </w:r>
      <w:r w:rsidR="006675F3" w:rsidRPr="006675F3">
        <w:rPr>
          <w:rFonts w:ascii="Aptos" w:hAnsi="Aptos"/>
          <w:sz w:val="18"/>
          <w:szCs w:val="18"/>
        </w:rPr>
        <w:t>B</w:t>
      </w:r>
      <w:r w:rsidR="008D4B34" w:rsidRPr="006675F3">
        <w:rPr>
          <w:rFonts w:ascii="Aptos" w:hAnsi="Aptos"/>
          <w:sz w:val="18"/>
          <w:szCs w:val="18"/>
        </w:rPr>
        <w:t>, MSA of the 5</w:t>
      </w:r>
      <w:r w:rsidR="008D4B34" w:rsidRPr="006675F3">
        <w:rPr>
          <w:rFonts w:ascii="Arial" w:hAnsi="Arial" w:cs="Arial"/>
          <w:sz w:val="18"/>
          <w:szCs w:val="18"/>
        </w:rPr>
        <w:t>ʹ</w:t>
      </w:r>
      <w:r w:rsidR="008D4B34" w:rsidRPr="006675F3">
        <w:rPr>
          <w:rFonts w:ascii="Aptos" w:hAnsi="Aptos"/>
          <w:sz w:val="18"/>
          <w:szCs w:val="18"/>
        </w:rPr>
        <w:t>- and 3</w:t>
      </w:r>
      <w:r w:rsidR="008D4B34" w:rsidRPr="006675F3">
        <w:rPr>
          <w:rFonts w:ascii="Arial" w:hAnsi="Arial" w:cs="Arial"/>
          <w:sz w:val="18"/>
          <w:szCs w:val="18"/>
        </w:rPr>
        <w:t>ʹ</w:t>
      </w:r>
      <w:r w:rsidR="008D4B34" w:rsidRPr="006675F3">
        <w:rPr>
          <w:rFonts w:ascii="Aptos" w:hAnsi="Aptos"/>
          <w:sz w:val="18"/>
          <w:szCs w:val="18"/>
        </w:rPr>
        <w:t xml:space="preserve">-terminal regions of the coding strands of reconstructed genome segments. Black shading, 100% nucleotide identity; grey shading, &gt;50% nucleotide identity. </w:t>
      </w:r>
      <w:r w:rsidR="006675F3" w:rsidRPr="006675F3">
        <w:rPr>
          <w:rFonts w:ascii="Aptos" w:hAnsi="Aptos"/>
          <w:sz w:val="18"/>
          <w:szCs w:val="18"/>
        </w:rPr>
        <w:t>C</w:t>
      </w:r>
      <w:r w:rsidR="008D4B34" w:rsidRPr="006675F3">
        <w:rPr>
          <w:rFonts w:ascii="Aptos" w:hAnsi="Aptos"/>
          <w:sz w:val="18"/>
          <w:szCs w:val="18"/>
        </w:rPr>
        <w:t>, Quality assessment of the AlphaFold2 model of the HsRV RdRP. The structural model is coloured on the basis of the pLDDT scores (average pLDDT</w:t>
      </w:r>
      <w:r w:rsidR="008D4B34" w:rsidRPr="006675F3">
        <w:rPr>
          <w:rFonts w:ascii="Arial" w:hAnsi="Arial" w:cs="Arial"/>
          <w:sz w:val="18"/>
          <w:szCs w:val="18"/>
        </w:rPr>
        <w:t> </w:t>
      </w:r>
      <w:r w:rsidR="008D4B34" w:rsidRPr="006675F3">
        <w:rPr>
          <w:rFonts w:ascii="Aptos" w:hAnsi="Aptos"/>
          <w:sz w:val="18"/>
          <w:szCs w:val="18"/>
        </w:rPr>
        <w:t>=</w:t>
      </w:r>
      <w:r w:rsidR="008D4B34" w:rsidRPr="006675F3">
        <w:rPr>
          <w:rFonts w:ascii="Arial" w:hAnsi="Arial" w:cs="Arial"/>
          <w:sz w:val="18"/>
          <w:szCs w:val="18"/>
        </w:rPr>
        <w:t> </w:t>
      </w:r>
      <w:r w:rsidR="008D4B34" w:rsidRPr="006675F3">
        <w:rPr>
          <w:rFonts w:ascii="Aptos" w:hAnsi="Aptos"/>
          <w:sz w:val="18"/>
          <w:szCs w:val="18"/>
        </w:rPr>
        <w:t xml:space="preserve">90.7), with the colour key shown at the bottom left corner. </w:t>
      </w:r>
      <w:r w:rsidR="006675F3" w:rsidRPr="006675F3">
        <w:rPr>
          <w:rFonts w:ascii="Aptos" w:hAnsi="Aptos"/>
          <w:sz w:val="18"/>
          <w:szCs w:val="18"/>
        </w:rPr>
        <w:t>D</w:t>
      </w:r>
      <w:r w:rsidR="008D4B34" w:rsidRPr="006675F3">
        <w:rPr>
          <w:rFonts w:ascii="Aptos" w:hAnsi="Aptos"/>
          <w:sz w:val="18"/>
          <w:szCs w:val="18"/>
        </w:rPr>
        <w:t>,</w:t>
      </w:r>
      <w:r w:rsidR="006675F3" w:rsidRPr="006675F3">
        <w:rPr>
          <w:rFonts w:ascii="Aptos" w:hAnsi="Aptos"/>
          <w:sz w:val="18"/>
          <w:szCs w:val="18"/>
        </w:rPr>
        <w:t>E</w:t>
      </w:r>
      <w:r w:rsidR="008D4B34" w:rsidRPr="006675F3">
        <w:rPr>
          <w:rFonts w:ascii="Aptos" w:hAnsi="Aptos"/>
          <w:sz w:val="18"/>
          <w:szCs w:val="18"/>
        </w:rPr>
        <w:t xml:space="preserve">, Domain organization of the HsRV RdRP. </w:t>
      </w:r>
      <w:r w:rsidR="006675F3" w:rsidRPr="006675F3">
        <w:rPr>
          <w:rFonts w:ascii="Aptos" w:hAnsi="Aptos"/>
          <w:sz w:val="18"/>
          <w:szCs w:val="18"/>
        </w:rPr>
        <w:t>D</w:t>
      </w:r>
      <w:r w:rsidR="008D4B34" w:rsidRPr="006675F3">
        <w:rPr>
          <w:rFonts w:ascii="Aptos" w:hAnsi="Aptos"/>
          <w:sz w:val="18"/>
          <w:szCs w:val="18"/>
        </w:rPr>
        <w:t xml:space="preserve">, Schematic representation of the domain organization, with exact coordinates of each subdomain, including the five </w:t>
      </w:r>
      <w:r w:rsidR="008D4B34" w:rsidRPr="006675F3">
        <w:rPr>
          <w:rFonts w:ascii="Aptos" w:hAnsi="Aptos" w:cs="Aptos"/>
          <w:sz w:val="18"/>
          <w:szCs w:val="18"/>
        </w:rPr>
        <w:t>‘</w:t>
      </w:r>
      <w:r w:rsidR="008D4B34" w:rsidRPr="006675F3">
        <w:rPr>
          <w:rFonts w:ascii="Aptos" w:hAnsi="Aptos"/>
          <w:sz w:val="18"/>
          <w:szCs w:val="18"/>
        </w:rPr>
        <w:t>Fingers</w:t>
      </w:r>
      <w:r w:rsidR="008D4B34" w:rsidRPr="006675F3">
        <w:rPr>
          <w:rFonts w:ascii="Aptos" w:hAnsi="Aptos" w:cs="Aptos"/>
          <w:sz w:val="18"/>
          <w:szCs w:val="18"/>
        </w:rPr>
        <w:t>’</w:t>
      </w:r>
      <w:r w:rsidR="008D4B34" w:rsidRPr="006675F3">
        <w:rPr>
          <w:rFonts w:ascii="Aptos" w:hAnsi="Aptos"/>
          <w:sz w:val="18"/>
          <w:szCs w:val="18"/>
        </w:rPr>
        <w:t xml:space="preserve">, indicated. M, middle finger. The positions of the motifs A, B and C are indicated. </w:t>
      </w:r>
      <w:r w:rsidR="006675F3" w:rsidRPr="006675F3">
        <w:rPr>
          <w:rFonts w:ascii="Aptos" w:hAnsi="Aptos"/>
          <w:sz w:val="18"/>
          <w:szCs w:val="18"/>
        </w:rPr>
        <w:t>E</w:t>
      </w:r>
      <w:r w:rsidR="008D4B34" w:rsidRPr="006675F3">
        <w:rPr>
          <w:rFonts w:ascii="Aptos" w:hAnsi="Aptos"/>
          <w:sz w:val="18"/>
          <w:szCs w:val="18"/>
        </w:rPr>
        <w:t xml:space="preserve">, The structural model of HsRV RdRP coloured using the same scheme as in </w:t>
      </w:r>
      <w:r w:rsidR="006675F3" w:rsidRPr="006675F3">
        <w:rPr>
          <w:rFonts w:ascii="Aptos" w:hAnsi="Aptos"/>
          <w:sz w:val="18"/>
          <w:szCs w:val="18"/>
        </w:rPr>
        <w:t>D</w:t>
      </w:r>
      <w:r w:rsidR="008D4B34" w:rsidRPr="006675F3">
        <w:rPr>
          <w:rFonts w:ascii="Aptos" w:hAnsi="Aptos"/>
          <w:sz w:val="18"/>
          <w:szCs w:val="18"/>
        </w:rPr>
        <w:t xml:space="preserve">. </w:t>
      </w:r>
      <w:r w:rsidR="006675F3" w:rsidRPr="006675F3">
        <w:rPr>
          <w:rFonts w:ascii="Aptos" w:hAnsi="Aptos"/>
          <w:sz w:val="18"/>
          <w:szCs w:val="18"/>
        </w:rPr>
        <w:t>F</w:t>
      </w:r>
      <w:r w:rsidR="008D4B34" w:rsidRPr="006675F3">
        <w:rPr>
          <w:rFonts w:ascii="Aptos" w:hAnsi="Aptos"/>
          <w:sz w:val="18"/>
          <w:szCs w:val="18"/>
        </w:rPr>
        <w:t>, Comparison of the HsRV RdRP with homologues from other RNA viruses, including hepatitis C virus (HCV; PDB: 6GP9), Norwalk virus (NV; PDB: 1SH0), Qβ (PDB: 3MMP), phi6 (PDB: 1HHS) as well as RT from Moloney murine leukaemia virus (MMLV; PDB: 4MH8). The structures are coloured using the rainbow scheme, from blue N terminus to red C terminus.</w:t>
      </w:r>
    </w:p>
    <w:p w14:paraId="76AA08BA" w14:textId="77777777" w:rsidR="006675F3" w:rsidRDefault="006675F3" w:rsidP="00C95FB7">
      <w:pPr>
        <w:spacing w:before="120" w:after="120"/>
        <w:rPr>
          <w:rFonts w:ascii="Aptos" w:hAnsi="Aptos"/>
          <w:sz w:val="18"/>
          <w:szCs w:val="18"/>
        </w:rPr>
      </w:pPr>
    </w:p>
    <w:p w14:paraId="339D1EAA" w14:textId="7FE7B3D9" w:rsidR="006675F3" w:rsidRDefault="006F1D84" w:rsidP="00C95FB7">
      <w:pPr>
        <w:spacing w:before="120" w:after="120"/>
        <w:rPr>
          <w:rFonts w:ascii="Aptos" w:hAnsi="Aptos"/>
          <w:sz w:val="18"/>
          <w:szCs w:val="18"/>
        </w:rPr>
      </w:pPr>
      <w:r>
        <w:rPr>
          <w:noProof/>
        </w:rPr>
        <w:lastRenderedPageBreak/>
        <w:drawing>
          <wp:inline distT="0" distB="0" distL="0" distR="0" wp14:anchorId="775E8566" wp14:editId="1D6BB75F">
            <wp:extent cx="5926455" cy="3848735"/>
            <wp:effectExtent l="0" t="0" r="0" b="0"/>
            <wp:docPr id="1435293715" name="Picture 6" descr="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6455" cy="3848735"/>
                    </a:xfrm>
                    <a:prstGeom prst="rect">
                      <a:avLst/>
                    </a:prstGeom>
                    <a:noFill/>
                    <a:ln>
                      <a:noFill/>
                    </a:ln>
                  </pic:spPr>
                </pic:pic>
              </a:graphicData>
            </a:graphic>
          </wp:inline>
        </w:drawing>
      </w:r>
      <w:r w:rsidR="00D365B1">
        <w:rPr>
          <w:noProof/>
        </w:rPr>
        <w:drawing>
          <wp:inline distT="0" distB="0" distL="0" distR="0" wp14:anchorId="4599009D" wp14:editId="7C1205BA">
            <wp:extent cx="5926455" cy="3848735"/>
            <wp:effectExtent l="0" t="0" r="0" b="0"/>
            <wp:docPr id="253603978" name="Picture 2" descr="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26455" cy="3848735"/>
                    </a:xfrm>
                    <a:prstGeom prst="rect">
                      <a:avLst/>
                    </a:prstGeom>
                    <a:noFill/>
                    <a:ln>
                      <a:noFill/>
                    </a:ln>
                  </pic:spPr>
                </pic:pic>
              </a:graphicData>
            </a:graphic>
          </wp:inline>
        </w:drawing>
      </w:r>
    </w:p>
    <w:p w14:paraId="0CA2D9C3" w14:textId="2097D6A4" w:rsidR="006675F3" w:rsidRDefault="006675F3" w:rsidP="00C95FB7">
      <w:pPr>
        <w:spacing w:before="120" w:after="120"/>
        <w:rPr>
          <w:rFonts w:ascii="Aptos" w:hAnsi="Aptos"/>
          <w:sz w:val="18"/>
          <w:szCs w:val="18"/>
        </w:rPr>
      </w:pPr>
      <w:r w:rsidRPr="006675F3">
        <w:rPr>
          <w:rFonts w:ascii="Aptos" w:hAnsi="Aptos"/>
          <w:b/>
          <w:bCs/>
          <w:sz w:val="18"/>
          <w:szCs w:val="18"/>
        </w:rPr>
        <w:t xml:space="preserve">Figure </w:t>
      </w:r>
      <w:r>
        <w:rPr>
          <w:rFonts w:ascii="Aptos" w:hAnsi="Aptos"/>
          <w:b/>
          <w:bCs/>
          <w:sz w:val="18"/>
          <w:szCs w:val="18"/>
        </w:rPr>
        <w:t>2</w:t>
      </w:r>
      <w:r w:rsidRPr="006675F3">
        <w:rPr>
          <w:rFonts w:ascii="Aptos" w:hAnsi="Aptos"/>
          <w:b/>
          <w:bCs/>
          <w:sz w:val="18"/>
          <w:szCs w:val="18"/>
        </w:rPr>
        <w:t>.</w:t>
      </w:r>
      <w:r w:rsidR="00D365B1" w:rsidRPr="00D365B1">
        <w:t xml:space="preserve"> </w:t>
      </w:r>
      <w:r w:rsidR="00D365B1" w:rsidRPr="00D365B1">
        <w:rPr>
          <w:rFonts w:ascii="Aptos" w:hAnsi="Aptos"/>
          <w:sz w:val="18"/>
          <w:szCs w:val="18"/>
        </w:rPr>
        <w:t xml:space="preserve">HsRV-like viruses from moderate environments. a, RdRP-encoding segments of HsRV-like viruses from non-extreme aquatic ecosystems. ORFs encoding homologous proteins are shown as arrows with identical colours. b, Maximum-likelihood phylogeny of the HsRV-like RdRPs encoded by viruses from extreme (pink) and moderate (blue) ecosystems. Node support was assessed using the SH-aLRT, with the corresponding values (%) shown on the branches. The scale bar represents the number of substitutions per site. c, Comparison of the HsRV RdRP with the homologues encoded by viruses from moderate aquatic ecosystems. The model was produced using AlphaFold2. The models are coloured using the rainbow scheme, from blue N terminus to red C terminus. d, Comparison of the catalytic cores encompassing the conserved RdRP motifs A (yellow), B (green) and C (cyan). Top: the structure of bacteriophage phi6 RdRP with the substrate nucleoside triphosphates (NTP) and template RNA strand (blue ribbon). Bottom: the HsRV </w:t>
      </w:r>
      <w:r w:rsidR="00D365B1" w:rsidRPr="00D365B1">
        <w:rPr>
          <w:rFonts w:ascii="Aptos" w:hAnsi="Aptos"/>
          <w:sz w:val="18"/>
          <w:szCs w:val="18"/>
        </w:rPr>
        <w:lastRenderedPageBreak/>
        <w:t xml:space="preserve">RdRP. Middle: structurally superposed HsRV-like RdRPs from moderate ecosystems. The NTP and active site residues of motifs A and C are shown using the stick representation. The conserved aspartate residues of motif A are circled, with structurally equivalent residues indicated with red asterisks, whereas the non-conserved residue located in the loop facing away from the motif C in HsRV and related RdRP is indicated with the black asterisk. e, </w:t>
      </w:r>
      <w:r w:rsidR="00D365B1">
        <w:rPr>
          <w:rFonts w:ascii="Aptos" w:hAnsi="Aptos"/>
          <w:sz w:val="18"/>
          <w:szCs w:val="18"/>
        </w:rPr>
        <w:t>Sequence alignment</w:t>
      </w:r>
      <w:r w:rsidR="00D365B1" w:rsidRPr="00D365B1">
        <w:rPr>
          <w:rFonts w:ascii="Aptos" w:hAnsi="Aptos"/>
          <w:sz w:val="18"/>
          <w:szCs w:val="18"/>
        </w:rPr>
        <w:t xml:space="preserve"> of the conserved motifs of HsRV-like RdRPs from extreme (red shading) and moderate (blue shading) ecosystems with the corresponding regions from RdRPs and RT from other viruses (grey shading), including Moloney murine leukaemia virus (MMLV), hepatitis C virus (HCV), Norwalk virus (NV), PCV1 and hot spring partiti-like virus H5 (HsPV-H5). The sequences are indicated with the PDB or GenBank accession numbers. The conserved residues are shaded yellow, green and cyan, respectively, matching those in d. The conserved aspartate residues of motif A are highlighted in yellow, with structurally equivalent residues indicated with red asterisks, whereas the non-conserved residue in HsRV-like RdRPs located at the equivalent position as the second aspartate in other RdRPs is indicated with the black asterisk.</w:t>
      </w:r>
    </w:p>
    <w:p w14:paraId="32DFEA05" w14:textId="77777777" w:rsidR="00E804EC" w:rsidRDefault="00E804EC" w:rsidP="00C95FB7">
      <w:pPr>
        <w:spacing w:before="120" w:after="120"/>
        <w:rPr>
          <w:rFonts w:ascii="Aptos" w:hAnsi="Aptos"/>
          <w:sz w:val="18"/>
          <w:szCs w:val="18"/>
        </w:rPr>
      </w:pPr>
    </w:p>
    <w:p w14:paraId="4A8E5704" w14:textId="23EA145E" w:rsidR="00E804EC" w:rsidRDefault="006F1D84" w:rsidP="00C95FB7">
      <w:pPr>
        <w:spacing w:before="120" w:after="120"/>
        <w:rPr>
          <w:rFonts w:ascii="Aptos" w:hAnsi="Aptos"/>
          <w:sz w:val="18"/>
          <w:szCs w:val="18"/>
        </w:rPr>
      </w:pPr>
      <w:r>
        <w:rPr>
          <w:rFonts w:ascii="Aptos" w:hAnsi="Aptos"/>
          <w:noProof/>
          <w:sz w:val="18"/>
          <w:szCs w:val="18"/>
        </w:rPr>
        <w:drawing>
          <wp:inline distT="0" distB="0" distL="0" distR="0" wp14:anchorId="661C1531" wp14:editId="0A7ABF60">
            <wp:extent cx="5926455" cy="2394585"/>
            <wp:effectExtent l="0" t="0" r="0" b="5715"/>
            <wp:docPr id="1665192522" name="Picture 5" descr="A collage of images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92522" name="Picture 5" descr="A collage of images of a human body&#10;&#10;Description automatically generated"/>
                    <pic:cNvPicPr/>
                  </pic:nvPicPr>
                  <pic:blipFill>
                    <a:blip r:embed="rId21"/>
                    <a:stretch>
                      <a:fillRect/>
                    </a:stretch>
                  </pic:blipFill>
                  <pic:spPr>
                    <a:xfrm>
                      <a:off x="0" y="0"/>
                      <a:ext cx="5926455" cy="2394585"/>
                    </a:xfrm>
                    <a:prstGeom prst="rect">
                      <a:avLst/>
                    </a:prstGeom>
                  </pic:spPr>
                </pic:pic>
              </a:graphicData>
            </a:graphic>
          </wp:inline>
        </w:drawing>
      </w:r>
    </w:p>
    <w:p w14:paraId="7571F747" w14:textId="6728298E" w:rsidR="00E804EC" w:rsidRDefault="00E804EC" w:rsidP="00C95FB7">
      <w:pPr>
        <w:spacing w:before="120" w:after="120"/>
        <w:rPr>
          <w:rFonts w:ascii="Aptos" w:hAnsi="Aptos"/>
          <w:sz w:val="18"/>
          <w:szCs w:val="18"/>
        </w:rPr>
      </w:pPr>
      <w:r w:rsidRPr="006675F3">
        <w:rPr>
          <w:rFonts w:ascii="Aptos" w:hAnsi="Aptos"/>
          <w:b/>
          <w:bCs/>
          <w:sz w:val="18"/>
          <w:szCs w:val="18"/>
        </w:rPr>
        <w:t xml:space="preserve">Figure </w:t>
      </w:r>
      <w:r w:rsidR="00E20321">
        <w:rPr>
          <w:rFonts w:ascii="Aptos" w:hAnsi="Aptos"/>
          <w:b/>
          <w:bCs/>
          <w:sz w:val="18"/>
          <w:szCs w:val="18"/>
        </w:rPr>
        <w:t>3</w:t>
      </w:r>
      <w:r w:rsidRPr="006675F3">
        <w:rPr>
          <w:rFonts w:ascii="Aptos" w:hAnsi="Aptos"/>
          <w:b/>
          <w:bCs/>
          <w:sz w:val="18"/>
          <w:szCs w:val="18"/>
        </w:rPr>
        <w:t>.</w:t>
      </w:r>
      <w:r w:rsidRPr="00D365B1">
        <w:t xml:space="preserve"> </w:t>
      </w:r>
      <w:r w:rsidRPr="00E804EC">
        <w:rPr>
          <w:rFonts w:ascii="Aptos" w:hAnsi="Aptos"/>
          <w:sz w:val="18"/>
          <w:szCs w:val="18"/>
        </w:rPr>
        <w:t>Structural relationships between RdRPs and RTs.</w:t>
      </w:r>
      <w:r>
        <w:rPr>
          <w:rFonts w:ascii="Aptos" w:hAnsi="Aptos"/>
          <w:sz w:val="18"/>
          <w:szCs w:val="18"/>
        </w:rPr>
        <w:t xml:space="preserve"> </w:t>
      </w:r>
      <w:r w:rsidRPr="00E804EC">
        <w:rPr>
          <w:rFonts w:ascii="Aptos" w:hAnsi="Aptos"/>
          <w:sz w:val="18"/>
          <w:szCs w:val="18"/>
        </w:rPr>
        <w:t>a, Matrix and cluster dendrogram were constructed on the basis of the pairwise Z-score comparisons calculated using DALI. Different protein groups are highlighted with different background colours on the dendrogram: green, RdRPs from previously characterized viruses; blue, viral and non-viral RTs; red, HsRV-like RdRPs. The colour scale indicates the corresponding Z-scores. hPBV, human picobirnavirus; FMDV, foot-and-mouth disease virus; ReoV, reovirus; LACV, La Crosse virus; HIV-1, human immunodeficiency virus 1; TERT, telomerase RT; non-LTR R2 retroel., non-long terminal repeat R2 retroelement; AF2, AlphaFold2 model. For experimentally determined structures, the corresponding PDB accession numbers are indicated at the bottom of the matrix. b, Structural comparison of the core domain of RdRPs and RT encompassing the conserved motifs A–C. The structures are coloured using the rainbow scheme, from blue N terminus to red C terminus.</w:t>
      </w:r>
    </w:p>
    <w:p w14:paraId="19359E5A" w14:textId="77777777" w:rsidR="00E804EC" w:rsidRPr="00D365B1" w:rsidRDefault="00E804EC" w:rsidP="00C95FB7">
      <w:pPr>
        <w:spacing w:before="120" w:after="120"/>
        <w:rPr>
          <w:rFonts w:ascii="Aptos" w:hAnsi="Aptos"/>
          <w:sz w:val="18"/>
          <w:szCs w:val="18"/>
        </w:rPr>
      </w:pPr>
    </w:p>
    <w:sectPr w:rsidR="00E804EC" w:rsidRPr="00D365B1" w:rsidSect="00A82FBB">
      <w:headerReference w:type="default" r:id="rId22"/>
      <w:footerReference w:type="default" r:id="rId2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D2B7F" w14:textId="77777777" w:rsidR="00B941D7" w:rsidRDefault="00B941D7">
      <w:r>
        <w:separator/>
      </w:r>
    </w:p>
  </w:endnote>
  <w:endnote w:type="continuationSeparator" w:id="0">
    <w:p w14:paraId="440B6E41" w14:textId="77777777" w:rsidR="00B941D7" w:rsidRDefault="00B94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9D95" w14:textId="77777777" w:rsidR="00B941D7" w:rsidRDefault="00B941D7">
      <w:r>
        <w:separator/>
      </w:r>
    </w:p>
  </w:footnote>
  <w:footnote w:type="continuationSeparator" w:id="0">
    <w:p w14:paraId="3FECD8E0" w14:textId="77777777" w:rsidR="00B941D7" w:rsidRDefault="00B94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49348751">
    <w:abstractNumId w:val="0"/>
  </w:num>
  <w:num w:numId="2" w16cid:durableId="1200823447">
    <w:abstractNumId w:val="3"/>
  </w:num>
  <w:num w:numId="3" w16cid:durableId="1063022349">
    <w:abstractNumId w:val="1"/>
  </w:num>
  <w:num w:numId="4" w16cid:durableId="847864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0AC8"/>
    <w:rsid w:val="00035A87"/>
    <w:rsid w:val="0003620E"/>
    <w:rsid w:val="000449DB"/>
    <w:rsid w:val="000635F4"/>
    <w:rsid w:val="0008012E"/>
    <w:rsid w:val="00082791"/>
    <w:rsid w:val="000A146A"/>
    <w:rsid w:val="000A7027"/>
    <w:rsid w:val="000B5D78"/>
    <w:rsid w:val="000B6878"/>
    <w:rsid w:val="000F51EB"/>
    <w:rsid w:val="000F51F4"/>
    <w:rsid w:val="000F7067"/>
    <w:rsid w:val="00117C72"/>
    <w:rsid w:val="00125C87"/>
    <w:rsid w:val="0013113D"/>
    <w:rsid w:val="001322FC"/>
    <w:rsid w:val="00136B65"/>
    <w:rsid w:val="001617DC"/>
    <w:rsid w:val="00171083"/>
    <w:rsid w:val="00172351"/>
    <w:rsid w:val="001C3532"/>
    <w:rsid w:val="001C36E2"/>
    <w:rsid w:val="001D3E3E"/>
    <w:rsid w:val="001F0519"/>
    <w:rsid w:val="001F2051"/>
    <w:rsid w:val="0021246F"/>
    <w:rsid w:val="00220A26"/>
    <w:rsid w:val="002312CE"/>
    <w:rsid w:val="0023149A"/>
    <w:rsid w:val="0023696B"/>
    <w:rsid w:val="0025498B"/>
    <w:rsid w:val="0027220C"/>
    <w:rsid w:val="00273642"/>
    <w:rsid w:val="00296DA3"/>
    <w:rsid w:val="002A5A83"/>
    <w:rsid w:val="00327E73"/>
    <w:rsid w:val="00354CD8"/>
    <w:rsid w:val="00355436"/>
    <w:rsid w:val="00355CE0"/>
    <w:rsid w:val="00363A30"/>
    <w:rsid w:val="0037233F"/>
    <w:rsid w:val="0037243A"/>
    <w:rsid w:val="00382FE8"/>
    <w:rsid w:val="00383BBF"/>
    <w:rsid w:val="0038593F"/>
    <w:rsid w:val="003A166F"/>
    <w:rsid w:val="003A18C5"/>
    <w:rsid w:val="003A5ED7"/>
    <w:rsid w:val="003B3832"/>
    <w:rsid w:val="003C5428"/>
    <w:rsid w:val="0043110C"/>
    <w:rsid w:val="00437970"/>
    <w:rsid w:val="00471256"/>
    <w:rsid w:val="004F2F1E"/>
    <w:rsid w:val="004F3196"/>
    <w:rsid w:val="00536426"/>
    <w:rsid w:val="00543F86"/>
    <w:rsid w:val="00575549"/>
    <w:rsid w:val="0058465A"/>
    <w:rsid w:val="00590DF3"/>
    <w:rsid w:val="005A54C3"/>
    <w:rsid w:val="005C2E78"/>
    <w:rsid w:val="005F1C02"/>
    <w:rsid w:val="006043FB"/>
    <w:rsid w:val="00647814"/>
    <w:rsid w:val="006675F3"/>
    <w:rsid w:val="0067795B"/>
    <w:rsid w:val="00683D0C"/>
    <w:rsid w:val="006C0F51"/>
    <w:rsid w:val="006D18F6"/>
    <w:rsid w:val="006D428E"/>
    <w:rsid w:val="006F1D84"/>
    <w:rsid w:val="00723577"/>
    <w:rsid w:val="0072682D"/>
    <w:rsid w:val="00736440"/>
    <w:rsid w:val="00737875"/>
    <w:rsid w:val="00740A3F"/>
    <w:rsid w:val="00794CFA"/>
    <w:rsid w:val="007B0F70"/>
    <w:rsid w:val="007B6511"/>
    <w:rsid w:val="007E0EF5"/>
    <w:rsid w:val="007E667B"/>
    <w:rsid w:val="007F78D8"/>
    <w:rsid w:val="00822B3A"/>
    <w:rsid w:val="00823C4D"/>
    <w:rsid w:val="00824208"/>
    <w:rsid w:val="008308A0"/>
    <w:rsid w:val="00852D43"/>
    <w:rsid w:val="00875B61"/>
    <w:rsid w:val="008815EE"/>
    <w:rsid w:val="008857B7"/>
    <w:rsid w:val="008A22E9"/>
    <w:rsid w:val="008B3277"/>
    <w:rsid w:val="008B43B1"/>
    <w:rsid w:val="008B7319"/>
    <w:rsid w:val="008D0EB6"/>
    <w:rsid w:val="008D4B34"/>
    <w:rsid w:val="008F51E2"/>
    <w:rsid w:val="009006FC"/>
    <w:rsid w:val="00901EBC"/>
    <w:rsid w:val="00903048"/>
    <w:rsid w:val="009078FF"/>
    <w:rsid w:val="009457C8"/>
    <w:rsid w:val="00953FFE"/>
    <w:rsid w:val="00964F7C"/>
    <w:rsid w:val="0096762F"/>
    <w:rsid w:val="009703AF"/>
    <w:rsid w:val="009741D1"/>
    <w:rsid w:val="00976E37"/>
    <w:rsid w:val="009913C0"/>
    <w:rsid w:val="009A3B4A"/>
    <w:rsid w:val="009F7856"/>
    <w:rsid w:val="00A10BA1"/>
    <w:rsid w:val="00A174CC"/>
    <w:rsid w:val="00A2357C"/>
    <w:rsid w:val="00A443CA"/>
    <w:rsid w:val="00A77B8E"/>
    <w:rsid w:val="00A82FBB"/>
    <w:rsid w:val="00A87F10"/>
    <w:rsid w:val="00AA2AF9"/>
    <w:rsid w:val="00AA4711"/>
    <w:rsid w:val="00AD2884"/>
    <w:rsid w:val="00AD5A3A"/>
    <w:rsid w:val="00AD759B"/>
    <w:rsid w:val="00AE2E79"/>
    <w:rsid w:val="00AE528C"/>
    <w:rsid w:val="00AF4998"/>
    <w:rsid w:val="00B03B7F"/>
    <w:rsid w:val="00B1187F"/>
    <w:rsid w:val="00B35CC8"/>
    <w:rsid w:val="00B47589"/>
    <w:rsid w:val="00B827C3"/>
    <w:rsid w:val="00B941D7"/>
    <w:rsid w:val="00BB602E"/>
    <w:rsid w:val="00BD7967"/>
    <w:rsid w:val="00BE4F5A"/>
    <w:rsid w:val="00BF1EBC"/>
    <w:rsid w:val="00C104F8"/>
    <w:rsid w:val="00C55633"/>
    <w:rsid w:val="00C95FB7"/>
    <w:rsid w:val="00CF1647"/>
    <w:rsid w:val="00CF59EA"/>
    <w:rsid w:val="00D04287"/>
    <w:rsid w:val="00D062BE"/>
    <w:rsid w:val="00D10857"/>
    <w:rsid w:val="00D13AD5"/>
    <w:rsid w:val="00D23567"/>
    <w:rsid w:val="00D365B1"/>
    <w:rsid w:val="00D46663"/>
    <w:rsid w:val="00D77E1C"/>
    <w:rsid w:val="00DD58AA"/>
    <w:rsid w:val="00E034BE"/>
    <w:rsid w:val="00E20321"/>
    <w:rsid w:val="00E37077"/>
    <w:rsid w:val="00E50727"/>
    <w:rsid w:val="00E71602"/>
    <w:rsid w:val="00E804EC"/>
    <w:rsid w:val="00E958F7"/>
    <w:rsid w:val="00EA05F2"/>
    <w:rsid w:val="00EA3043"/>
    <w:rsid w:val="00EC13C3"/>
    <w:rsid w:val="00ED4569"/>
    <w:rsid w:val="00EE484F"/>
    <w:rsid w:val="00EF2448"/>
    <w:rsid w:val="00F05A8F"/>
    <w:rsid w:val="00F110F7"/>
    <w:rsid w:val="00F125FF"/>
    <w:rsid w:val="00F27923"/>
    <w:rsid w:val="00F711CE"/>
    <w:rsid w:val="00F74510"/>
    <w:rsid w:val="00F9028E"/>
    <w:rsid w:val="00F911F1"/>
    <w:rsid w:val="00F966BC"/>
    <w:rsid w:val="00F97566"/>
    <w:rsid w:val="00FA1DC3"/>
    <w:rsid w:val="00FA6E6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D578D2"/>
  <w14:defaultImageDpi w14:val="32767"/>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akuron@jamstec.go.jp"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koonin@ncbi.nlm.nih.gov"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ctv.global/taxonomy/templates"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ukudom@iu.ed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ctv.global/sc" TargetMode="External"/><Relationship Id="rId23" Type="http://schemas.openxmlformats.org/officeDocument/2006/relationships/footer" Target="footer1.xml"/><Relationship Id="rId10" Type="http://schemas.openxmlformats.org/officeDocument/2006/relationships/hyperlink" Target="mailto:urayama.shunichi.gn@u.tsukuba.ac.jp"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mailto:mart.krupovic@pasteur.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3265</Words>
  <Characters>18617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Lefkowitz, Elliot J</cp:lastModifiedBy>
  <cp:revision>13</cp:revision>
  <dcterms:created xsi:type="dcterms:W3CDTF">2024-06-24T07:13:00Z</dcterms:created>
  <dcterms:modified xsi:type="dcterms:W3CDTF">2025-06-12T15:38:00Z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ae7542bc-63e5-412b-b0a0-d9586028a7d0_Enabled">
    <vt:lpwstr>true</vt:lpwstr>
  </property>
  <property fmtid="{D5CDD505-2E9C-101B-9397-08002B2CF9AE}" pid="9" name="MSIP_Label_ae7542bc-63e5-412b-b0a0-d9586028a7d0_SetDate">
    <vt:lpwstr>2025-06-12T15:38:11Z</vt:lpwstr>
  </property>
  <property fmtid="{D5CDD505-2E9C-101B-9397-08002B2CF9AE}" pid="10" name="MSIP_Label_ae7542bc-63e5-412b-b0a0-d9586028a7d0_Method">
    <vt:lpwstr>Standard</vt:lpwstr>
  </property>
  <property fmtid="{D5CDD505-2E9C-101B-9397-08002B2CF9AE}" pid="11" name="MSIP_Label_ae7542bc-63e5-412b-b0a0-d9586028a7d0_Name">
    <vt:lpwstr>Sensitive</vt:lpwstr>
  </property>
  <property fmtid="{D5CDD505-2E9C-101B-9397-08002B2CF9AE}" pid="12" name="MSIP_Label_ae7542bc-63e5-412b-b0a0-d9586028a7d0_SiteId">
    <vt:lpwstr>d8999fe4-76af-40b3-b435-1d8977abc08c</vt:lpwstr>
  </property>
  <property fmtid="{D5CDD505-2E9C-101B-9397-08002B2CF9AE}" pid="13" name="MSIP_Label_ae7542bc-63e5-412b-b0a0-d9586028a7d0_ActionId">
    <vt:lpwstr>692ab216-7f68-44e5-84aa-f832b88cd438</vt:lpwstr>
  </property>
  <property fmtid="{D5CDD505-2E9C-101B-9397-08002B2CF9AE}" pid="14" name="MSIP_Label_ae7542bc-63e5-412b-b0a0-d9586028a7d0_ContentBits">
    <vt:lpwstr>0</vt:lpwstr>
  </property>
  <property fmtid="{D5CDD505-2E9C-101B-9397-08002B2CF9AE}" pid="15" name="MSIP_Label_ae7542bc-63e5-412b-b0a0-d9586028a7d0_Tag">
    <vt:lpwstr>50, 3, 0, 1</vt:lpwstr>
  </property>
</Properties>
</file>