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CEC8CC6" w:rsidR="00A174CC" w:rsidRDefault="00E034BE">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33B63F4E" w:rsidR="00E37077" w:rsidRPr="00FF505D" w:rsidRDefault="00C14BAA" w:rsidP="00DD58AA">
            <w:pPr>
              <w:rPr>
                <w:rFonts w:ascii="Aptos" w:hAnsi="Aptos" w:cs="Arial"/>
                <w:sz w:val="20"/>
              </w:rPr>
            </w:pPr>
            <w:r w:rsidRPr="00690B60">
              <w:rPr>
                <w:rFonts w:ascii="Aptos" w:hAnsi="Aptos" w:cs="Arial"/>
                <w:bCs/>
                <w:color w:val="000000" w:themeColor="text1"/>
                <w:sz w:val="20"/>
                <w:szCs w:val="20"/>
              </w:rPr>
              <w:t xml:space="preserve">Create one new order </w:t>
            </w:r>
            <w:r w:rsidR="008B417A" w:rsidRPr="00690B60">
              <w:rPr>
                <w:rFonts w:ascii="Aptos" w:hAnsi="Aptos" w:cs="Arial"/>
                <w:bCs/>
                <w:i/>
                <w:iCs/>
                <w:color w:val="000000" w:themeColor="text1"/>
                <w:sz w:val="20"/>
                <w:szCs w:val="20"/>
              </w:rPr>
              <w:t>Pantevenv</w:t>
            </w:r>
            <w:r w:rsidRPr="00690B60">
              <w:rPr>
                <w:rFonts w:ascii="Aptos" w:hAnsi="Aptos" w:cs="Arial"/>
                <w:bCs/>
                <w:i/>
                <w:iCs/>
                <w:color w:val="000000" w:themeColor="text1"/>
                <w:sz w:val="20"/>
                <w:szCs w:val="20"/>
              </w:rPr>
              <w:t>irales</w:t>
            </w:r>
            <w:r w:rsidRPr="00690B60">
              <w:rPr>
                <w:rFonts w:ascii="Aptos" w:hAnsi="Aptos" w:cs="Arial"/>
                <w:bCs/>
                <w:color w:val="000000" w:themeColor="text1"/>
                <w:sz w:val="20"/>
                <w:szCs w:val="20"/>
              </w:rPr>
              <w:t xml:space="preserve"> (</w:t>
            </w:r>
            <w:r w:rsidR="00FF505D" w:rsidRPr="00690B60">
              <w:rPr>
                <w:rFonts w:ascii="Aptos" w:hAnsi="Aptos" w:cs="Arial"/>
                <w:bCs/>
                <w:i/>
                <w:iCs/>
                <w:color w:val="000000" w:themeColor="text1"/>
                <w:sz w:val="20"/>
                <w:szCs w:val="20"/>
              </w:rPr>
              <w:t>Duplodnaviria</w:t>
            </w:r>
            <w:r w:rsidR="00FF505D" w:rsidRPr="00690B60">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78059C20" w:rsidR="00E37077" w:rsidRPr="00AD5A3A" w:rsidRDefault="00A47417" w:rsidP="00DD58AA">
            <w:pPr>
              <w:pStyle w:val="BodyTextIndent"/>
              <w:ind w:left="0" w:firstLine="0"/>
              <w:rPr>
                <w:rFonts w:ascii="Aptos" w:hAnsi="Aptos" w:cs="Arial"/>
                <w:bCs/>
                <w:i/>
                <w:sz w:val="20"/>
              </w:rPr>
            </w:pPr>
            <w:r w:rsidRPr="00A47417">
              <w:rPr>
                <w:rFonts w:ascii="Aptos" w:hAnsi="Aptos" w:cs="Arial"/>
                <w:bCs/>
                <w:sz w:val="20"/>
              </w:rPr>
              <w:t>2024.026B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5"/>
        <w:gridCol w:w="2734"/>
        <w:gridCol w:w="3384"/>
        <w:gridCol w:w="1580"/>
      </w:tblGrid>
      <w:tr w:rsidR="009703AF" w14:paraId="46D8D295" w14:textId="4B68158E" w:rsidTr="00704681">
        <w:trPr>
          <w:trHeight w:val="173"/>
        </w:trPr>
        <w:tc>
          <w:tcPr>
            <w:tcW w:w="9323" w:type="dxa"/>
            <w:gridSpan w:val="4"/>
            <w:shd w:val="clear" w:color="auto" w:fill="F2F2F2" w:themeFill="background1" w:themeFillShade="F2"/>
          </w:tcPr>
          <w:p w14:paraId="730FC69E" w14:textId="5759E08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3434E8D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46DDC12E"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7832DD61"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36181D70"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8B417A" w:rsidRPr="008B417A" w14:paraId="24E4F537" w14:textId="79E9BB15" w:rsidTr="00AF4998">
        <w:tc>
          <w:tcPr>
            <w:tcW w:w="1838" w:type="dxa"/>
            <w:shd w:val="clear" w:color="auto" w:fill="FFFFFF" w:themeFill="background1"/>
            <w:vAlign w:val="center"/>
          </w:tcPr>
          <w:p w14:paraId="6EA9DED5" w14:textId="0400A5A2" w:rsidR="009703AF" w:rsidRPr="008B417A" w:rsidRDefault="008B417A" w:rsidP="009A3B4A">
            <w:pPr>
              <w:rPr>
                <w:rFonts w:ascii="Aptos" w:hAnsi="Aptos" w:cs="Arial"/>
                <w:b/>
                <w:color w:val="000000" w:themeColor="text1"/>
                <w:sz w:val="18"/>
                <w:szCs w:val="18"/>
              </w:rPr>
            </w:pPr>
            <w:r w:rsidRPr="008B417A">
              <w:rPr>
                <w:rFonts w:ascii="Aptos" w:hAnsi="Aptos" w:cs="Arial"/>
                <w:b/>
                <w:color w:val="000000" w:themeColor="text1"/>
                <w:sz w:val="18"/>
                <w:szCs w:val="18"/>
              </w:rPr>
              <w:t>Adriaenssens EM</w:t>
            </w:r>
          </w:p>
        </w:tc>
        <w:tc>
          <w:tcPr>
            <w:tcW w:w="3917" w:type="dxa"/>
            <w:shd w:val="clear" w:color="auto" w:fill="FFFFFF" w:themeFill="background1"/>
            <w:vAlign w:val="center"/>
          </w:tcPr>
          <w:p w14:paraId="05D68F1D" w14:textId="1DDC85EF" w:rsidR="009703AF" w:rsidRPr="008B417A" w:rsidRDefault="008B417A" w:rsidP="009A3B4A">
            <w:pPr>
              <w:rPr>
                <w:rFonts w:ascii="Aptos" w:hAnsi="Aptos" w:cs="Arial"/>
                <w:b/>
                <w:color w:val="000000" w:themeColor="text1"/>
                <w:sz w:val="18"/>
                <w:szCs w:val="18"/>
              </w:rPr>
            </w:pPr>
            <w:r w:rsidRPr="008B417A">
              <w:rPr>
                <w:rFonts w:ascii="Aptos" w:hAnsi="Aptos" w:cs="Arial"/>
                <w:b/>
                <w:color w:val="000000" w:themeColor="text1"/>
                <w:sz w:val="18"/>
                <w:szCs w:val="18"/>
              </w:rPr>
              <w:t>Quadram Institute Bioscience</w:t>
            </w:r>
          </w:p>
        </w:tc>
        <w:tc>
          <w:tcPr>
            <w:tcW w:w="1982" w:type="dxa"/>
            <w:shd w:val="clear" w:color="auto" w:fill="FFFFFF" w:themeFill="background1"/>
            <w:vAlign w:val="center"/>
          </w:tcPr>
          <w:p w14:paraId="133CF739" w14:textId="79736540" w:rsidR="009703AF" w:rsidRPr="008B417A" w:rsidRDefault="008B417A" w:rsidP="009A3B4A">
            <w:pPr>
              <w:rPr>
                <w:rFonts w:ascii="Aptos" w:hAnsi="Aptos" w:cs="Arial"/>
                <w:b/>
                <w:color w:val="000000" w:themeColor="text1"/>
                <w:sz w:val="18"/>
                <w:szCs w:val="18"/>
              </w:rPr>
            </w:pPr>
            <w:r w:rsidRPr="008B417A">
              <w:rPr>
                <w:rFonts w:ascii="Aptos" w:hAnsi="Aptos" w:cs="Arial"/>
                <w:b/>
                <w:color w:val="000000" w:themeColor="text1"/>
                <w:sz w:val="18"/>
                <w:szCs w:val="18"/>
              </w:rPr>
              <w:t>Evelien.adriaenssens@quadram.ac.uk</w:t>
            </w:r>
          </w:p>
        </w:tc>
        <w:tc>
          <w:tcPr>
            <w:tcW w:w="1586" w:type="dxa"/>
            <w:shd w:val="clear" w:color="auto" w:fill="FFFFFF" w:themeFill="background1"/>
            <w:vAlign w:val="center"/>
          </w:tcPr>
          <w:p w14:paraId="16BB015A" w14:textId="5B00515E" w:rsidR="009703AF" w:rsidRPr="008B417A" w:rsidRDefault="008B417A" w:rsidP="009703AF">
            <w:pPr>
              <w:jc w:val="center"/>
              <w:rPr>
                <w:rFonts w:ascii="Aptos" w:hAnsi="Aptos" w:cs="Arial"/>
                <w:color w:val="000000" w:themeColor="text1"/>
                <w:sz w:val="18"/>
                <w:szCs w:val="18"/>
              </w:rPr>
            </w:pPr>
            <w:r w:rsidRPr="008B417A">
              <w:rPr>
                <w:rFonts w:ascii="Aptos" w:hAnsi="Aptos" w:cs="Arial"/>
                <w:color w:val="000000" w:themeColor="text1"/>
                <w:sz w:val="18"/>
                <w:szCs w:val="18"/>
              </w:rPr>
              <w:t>X</w:t>
            </w:r>
          </w:p>
        </w:tc>
      </w:tr>
      <w:tr w:rsidR="009703AF" w14:paraId="25991084" w14:textId="1F2FA2C1" w:rsidTr="00AF4998">
        <w:tc>
          <w:tcPr>
            <w:tcW w:w="1838" w:type="dxa"/>
            <w:vAlign w:val="center"/>
          </w:tcPr>
          <w:p w14:paraId="7E9FF899" w14:textId="4D678C79" w:rsidR="009703AF" w:rsidRPr="00C95FB7" w:rsidRDefault="008B417A" w:rsidP="009A3B4A">
            <w:pPr>
              <w:rPr>
                <w:rFonts w:ascii="Aptos" w:hAnsi="Aptos" w:cs="Arial"/>
                <w:b/>
                <w:sz w:val="18"/>
                <w:szCs w:val="18"/>
              </w:rPr>
            </w:pPr>
            <w:r>
              <w:rPr>
                <w:rFonts w:ascii="Aptos" w:hAnsi="Aptos" w:cs="Arial"/>
                <w:b/>
                <w:sz w:val="18"/>
                <w:szCs w:val="18"/>
              </w:rPr>
              <w:t>Cook R</w:t>
            </w:r>
          </w:p>
        </w:tc>
        <w:tc>
          <w:tcPr>
            <w:tcW w:w="3917" w:type="dxa"/>
            <w:vAlign w:val="center"/>
          </w:tcPr>
          <w:p w14:paraId="5A10F992" w14:textId="05F57561" w:rsidR="009703AF" w:rsidRPr="00C95FB7" w:rsidRDefault="008B417A" w:rsidP="009A3B4A">
            <w:pPr>
              <w:rPr>
                <w:rFonts w:ascii="Aptos" w:hAnsi="Aptos" w:cs="Arial"/>
                <w:b/>
                <w:sz w:val="18"/>
                <w:szCs w:val="18"/>
              </w:rPr>
            </w:pPr>
            <w:r w:rsidRPr="008B417A">
              <w:rPr>
                <w:rFonts w:ascii="Aptos" w:hAnsi="Aptos" w:cs="Arial"/>
                <w:b/>
                <w:color w:val="000000" w:themeColor="text1"/>
                <w:sz w:val="18"/>
                <w:szCs w:val="18"/>
              </w:rPr>
              <w:t>Quadram Institute Bioscience</w:t>
            </w:r>
          </w:p>
        </w:tc>
        <w:tc>
          <w:tcPr>
            <w:tcW w:w="1982" w:type="dxa"/>
            <w:vAlign w:val="center"/>
          </w:tcPr>
          <w:p w14:paraId="584336C5" w14:textId="7B871FE7" w:rsidR="009703AF" w:rsidRPr="00C95FB7" w:rsidRDefault="008B417A" w:rsidP="009A3B4A">
            <w:pPr>
              <w:rPr>
                <w:rFonts w:ascii="Aptos" w:hAnsi="Aptos" w:cs="Arial"/>
                <w:b/>
                <w:sz w:val="18"/>
                <w:szCs w:val="18"/>
              </w:rPr>
            </w:pPr>
            <w:r>
              <w:rPr>
                <w:rFonts w:ascii="Aptos" w:hAnsi="Aptos" w:cs="Arial"/>
                <w:b/>
                <w:sz w:val="18"/>
                <w:szCs w:val="18"/>
              </w:rPr>
              <w:t>Ryan.cook@quadram.ac.uk</w:t>
            </w:r>
          </w:p>
        </w:tc>
        <w:tc>
          <w:tcPr>
            <w:tcW w:w="1586" w:type="dxa"/>
            <w:vAlign w:val="center"/>
          </w:tcPr>
          <w:p w14:paraId="01837D6A" w14:textId="61C52A51" w:rsidR="009703AF" w:rsidRPr="00C95FB7" w:rsidRDefault="009703AF" w:rsidP="009703AF">
            <w:pPr>
              <w:jc w:val="center"/>
              <w:rPr>
                <w:rFonts w:ascii="Aptos" w:hAnsi="Aptos" w:cs="Arial"/>
                <w:b/>
                <w:sz w:val="18"/>
                <w:szCs w:val="18"/>
              </w:rPr>
            </w:pPr>
          </w:p>
        </w:tc>
      </w:tr>
      <w:tr w:rsidR="009703AF" w14:paraId="1B668FB3" w14:textId="2C6F00EF" w:rsidTr="00AF4998">
        <w:tc>
          <w:tcPr>
            <w:tcW w:w="1838" w:type="dxa"/>
            <w:vAlign w:val="center"/>
          </w:tcPr>
          <w:p w14:paraId="7C1B4F79" w14:textId="52ADE7D2" w:rsidR="009703AF" w:rsidRPr="00C95FB7" w:rsidRDefault="008B417A" w:rsidP="009A3B4A">
            <w:pPr>
              <w:rPr>
                <w:rFonts w:ascii="Aptos" w:hAnsi="Aptos" w:cs="Arial"/>
                <w:b/>
                <w:sz w:val="18"/>
                <w:szCs w:val="18"/>
              </w:rPr>
            </w:pPr>
            <w:r>
              <w:rPr>
                <w:rFonts w:ascii="Aptos" w:hAnsi="Aptos" w:cs="Arial"/>
                <w:b/>
                <w:sz w:val="18"/>
                <w:szCs w:val="18"/>
              </w:rPr>
              <w:t>Millard AD</w:t>
            </w:r>
          </w:p>
        </w:tc>
        <w:tc>
          <w:tcPr>
            <w:tcW w:w="3917" w:type="dxa"/>
            <w:vAlign w:val="center"/>
          </w:tcPr>
          <w:p w14:paraId="3EC4C5A6" w14:textId="629D7B3D" w:rsidR="009703AF" w:rsidRPr="00C95FB7" w:rsidRDefault="008B417A" w:rsidP="009A3B4A">
            <w:pPr>
              <w:rPr>
                <w:rFonts w:ascii="Aptos" w:hAnsi="Aptos" w:cs="Arial"/>
                <w:b/>
                <w:sz w:val="18"/>
                <w:szCs w:val="18"/>
              </w:rPr>
            </w:pPr>
            <w:r>
              <w:rPr>
                <w:rFonts w:ascii="Aptos" w:hAnsi="Aptos" w:cs="Arial"/>
                <w:b/>
                <w:sz w:val="18"/>
                <w:szCs w:val="18"/>
              </w:rPr>
              <w:t>University of Leicester</w:t>
            </w:r>
          </w:p>
        </w:tc>
        <w:tc>
          <w:tcPr>
            <w:tcW w:w="1982" w:type="dxa"/>
            <w:vAlign w:val="center"/>
          </w:tcPr>
          <w:p w14:paraId="1DDF5257" w14:textId="6AD657D1" w:rsidR="009703AF" w:rsidRPr="00C95FB7" w:rsidRDefault="00A7075A" w:rsidP="009A3B4A">
            <w:pPr>
              <w:rPr>
                <w:rFonts w:ascii="Aptos" w:hAnsi="Aptos" w:cs="Arial"/>
                <w:b/>
                <w:sz w:val="18"/>
                <w:szCs w:val="18"/>
              </w:rPr>
            </w:pPr>
            <w:r w:rsidRPr="00A7075A">
              <w:rPr>
                <w:rFonts w:ascii="Aptos" w:hAnsi="Aptos" w:cs="Arial"/>
                <w:b/>
                <w:sz w:val="18"/>
                <w:szCs w:val="18"/>
              </w:rPr>
              <w:t>adm39@leicester.ac.uk</w:t>
            </w:r>
          </w:p>
        </w:tc>
        <w:tc>
          <w:tcPr>
            <w:tcW w:w="1586"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AF4998">
        <w:tc>
          <w:tcPr>
            <w:tcW w:w="1838" w:type="dxa"/>
            <w:vAlign w:val="center"/>
          </w:tcPr>
          <w:p w14:paraId="48A3936E" w14:textId="35B0610A" w:rsidR="009703AF" w:rsidRPr="00C95FB7" w:rsidRDefault="008B417A" w:rsidP="009A3B4A">
            <w:pPr>
              <w:rPr>
                <w:rFonts w:ascii="Aptos" w:hAnsi="Aptos" w:cs="Arial"/>
                <w:b/>
                <w:sz w:val="18"/>
                <w:szCs w:val="18"/>
              </w:rPr>
            </w:pPr>
            <w:r>
              <w:rPr>
                <w:rFonts w:ascii="Aptos" w:hAnsi="Aptos" w:cs="Arial"/>
                <w:b/>
                <w:sz w:val="18"/>
                <w:szCs w:val="18"/>
              </w:rPr>
              <w:t>Turner D</w:t>
            </w:r>
          </w:p>
        </w:tc>
        <w:tc>
          <w:tcPr>
            <w:tcW w:w="3917" w:type="dxa"/>
            <w:vAlign w:val="center"/>
          </w:tcPr>
          <w:p w14:paraId="465BAECA" w14:textId="247E49E4" w:rsidR="009703AF" w:rsidRPr="00C95FB7" w:rsidRDefault="008B417A" w:rsidP="009A3B4A">
            <w:pPr>
              <w:rPr>
                <w:rFonts w:ascii="Aptos" w:hAnsi="Aptos" w:cs="Arial"/>
                <w:b/>
                <w:sz w:val="18"/>
                <w:szCs w:val="18"/>
              </w:rPr>
            </w:pPr>
            <w:r>
              <w:rPr>
                <w:rFonts w:ascii="Aptos" w:hAnsi="Aptos" w:cs="Arial"/>
                <w:b/>
                <w:sz w:val="18"/>
                <w:szCs w:val="18"/>
              </w:rPr>
              <w:t>University of the West of England</w:t>
            </w:r>
          </w:p>
        </w:tc>
        <w:tc>
          <w:tcPr>
            <w:tcW w:w="1982" w:type="dxa"/>
            <w:vAlign w:val="center"/>
          </w:tcPr>
          <w:p w14:paraId="464D4E54" w14:textId="67F25A6C" w:rsidR="009703AF" w:rsidRPr="00C95FB7" w:rsidRDefault="006E2CC4" w:rsidP="009A3B4A">
            <w:pPr>
              <w:rPr>
                <w:rFonts w:ascii="Aptos" w:hAnsi="Aptos" w:cs="Arial"/>
                <w:b/>
                <w:sz w:val="18"/>
                <w:szCs w:val="18"/>
              </w:rPr>
            </w:pPr>
            <w:r w:rsidRPr="006E2CC4">
              <w:rPr>
                <w:rFonts w:ascii="Aptos" w:hAnsi="Aptos" w:cs="Arial"/>
                <w:b/>
                <w:sz w:val="18"/>
                <w:szCs w:val="18"/>
              </w:rPr>
              <w:t>Dann2.Turner@uwe.ac.uk</w:t>
            </w:r>
          </w:p>
        </w:tc>
        <w:tc>
          <w:tcPr>
            <w:tcW w:w="1586"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1B5B63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37FC2AE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450BC29" w:rsidR="00D062BE" w:rsidRDefault="00970A0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84EE14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A43E453"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58661ACE" w:rsidR="0072682D" w:rsidRPr="000C5189" w:rsidRDefault="00970A0A" w:rsidP="00DD58AA">
            <w:pPr>
              <w:rPr>
                <w:rFonts w:ascii="Aptos" w:hAnsi="Aptos" w:cs="Arial"/>
                <w:sz w:val="20"/>
                <w:szCs w:val="20"/>
              </w:rPr>
            </w:pPr>
            <w:r>
              <w:rPr>
                <w:rFonts w:ascii="Aptos" w:hAnsi="Aptos" w:cs="Arial"/>
                <w:sz w:val="20"/>
                <w:szCs w:val="20"/>
              </w:rPr>
              <w:t>Tevenvirus SG</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D3FEA9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4E84F82" w:rsidR="003A18C5" w:rsidRDefault="003A18C5" w:rsidP="00C95E56">
            <w:pPr>
              <w:rPr>
                <w:rFonts w:ascii="Aptos" w:hAnsi="Aptos" w:cs="Arial"/>
                <w:bCs/>
                <w:sz w:val="20"/>
                <w:szCs w:val="20"/>
              </w:rPr>
            </w:pPr>
            <w:r>
              <w:rPr>
                <w:rFonts w:ascii="Aptos" w:hAnsi="Aptos" w:cs="Arial"/>
                <w:bCs/>
                <w:sz w:val="20"/>
                <w:szCs w:val="20"/>
              </w:rPr>
              <w:t xml:space="preserve">  </w:t>
            </w:r>
            <w:r w:rsidR="00B6407D" w:rsidRPr="00B6407D">
              <w:rPr>
                <w:rFonts w:ascii="Aptos" w:hAnsi="Aptos" w:cs="Arial"/>
                <w:bCs/>
                <w:color w:val="000000" w:themeColor="text1"/>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CDF941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C1C71AA" w:rsidR="000A7027" w:rsidRDefault="00A4741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EEF5A6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1DF72E3"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77FA9FA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4796F2B" w:rsidR="00DD58AA" w:rsidRPr="00F110F7" w:rsidRDefault="00953FFE"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F13DDEB"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F103CE8" w:rsidR="00953FFE" w:rsidRDefault="00A47417" w:rsidP="00DD58AA">
            <w:pPr>
              <w:pStyle w:val="BodyTextIndent"/>
              <w:ind w:left="0" w:firstLine="0"/>
              <w:rPr>
                <w:rFonts w:ascii="Aptos" w:hAnsi="Aptos" w:cs="Arial"/>
                <w:b/>
                <w:color w:val="000000"/>
                <w:sz w:val="20"/>
              </w:rPr>
            </w:pPr>
            <w:r>
              <w:rPr>
                <w:rFonts w:ascii="Aptos" w:hAnsi="Aptos" w:cs="Arial"/>
                <w:b/>
                <w:color w:val="000000"/>
                <w:sz w:val="20"/>
              </w:rPr>
              <w:t>2024.026B.A.v1.</w:t>
            </w:r>
            <w:r w:rsidR="00690B60">
              <w:rPr>
                <w:rFonts w:ascii="Aptos" w:hAnsi="Aptos" w:cs="Arial"/>
                <w:b/>
                <w:color w:val="000000"/>
                <w:sz w:val="20"/>
              </w:rPr>
              <w:t>Pantevenvirales_no.xlsx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57403F0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0996B92" w:rsidR="00953FFE" w:rsidRDefault="004210D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08C088A6" w:rsidR="00953FFE" w:rsidRDefault="004210D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FF44E0A"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5D46FC27" w:rsidR="00DD58AA" w:rsidRDefault="00DD58AA" w:rsidP="00DD58AA">
            <w:pPr>
              <w:rPr>
                <w:rFonts w:ascii="Aptos" w:hAnsi="Aptos" w:cs="Arial"/>
                <w:color w:val="0000FF"/>
                <w:sz w:val="20"/>
                <w:szCs w:val="20"/>
              </w:rPr>
            </w:pP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891B62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23FB0D35" w:rsidR="00A77B8E" w:rsidRPr="00644FA4"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644FA4">
              <w:rPr>
                <w:rFonts w:ascii="Aptos" w:hAnsi="Aptos" w:cs="Arial"/>
                <w:sz w:val="20"/>
                <w:szCs w:val="20"/>
              </w:rPr>
              <w:t xml:space="preserve">Realm: </w:t>
            </w:r>
            <w:r w:rsidR="00644FA4">
              <w:rPr>
                <w:rFonts w:ascii="Aptos" w:hAnsi="Aptos" w:cs="Arial"/>
                <w:i/>
                <w:iCs/>
                <w:sz w:val="20"/>
                <w:szCs w:val="20"/>
              </w:rPr>
              <w:t>Duplodnaviria</w:t>
            </w:r>
            <w:r w:rsidR="00644FA4">
              <w:rPr>
                <w:rFonts w:ascii="Aptos" w:hAnsi="Aptos" w:cs="Arial"/>
                <w:sz w:val="20"/>
                <w:szCs w:val="20"/>
              </w:rPr>
              <w:t xml:space="preserve">; Kingdom: </w:t>
            </w:r>
            <w:r w:rsidR="00644FA4">
              <w:rPr>
                <w:rFonts w:ascii="Aptos" w:hAnsi="Aptos" w:cs="Arial"/>
                <w:i/>
                <w:iCs/>
                <w:sz w:val="20"/>
                <w:szCs w:val="20"/>
              </w:rPr>
              <w:t xml:space="preserve">Heunggongvirae; </w:t>
            </w:r>
            <w:r w:rsidR="00644FA4">
              <w:rPr>
                <w:rFonts w:ascii="Aptos" w:hAnsi="Aptos" w:cs="Arial"/>
                <w:sz w:val="20"/>
                <w:szCs w:val="20"/>
              </w:rPr>
              <w:t xml:space="preserve">Phylum: </w:t>
            </w:r>
            <w:r w:rsidR="00644FA4">
              <w:rPr>
                <w:rFonts w:ascii="Aptos" w:hAnsi="Aptos" w:cs="Arial"/>
                <w:i/>
                <w:iCs/>
                <w:sz w:val="20"/>
                <w:szCs w:val="20"/>
              </w:rPr>
              <w:t>Uroviricota</w:t>
            </w:r>
            <w:r w:rsidR="00644FA4">
              <w:rPr>
                <w:rFonts w:ascii="Aptos" w:hAnsi="Aptos" w:cs="Arial"/>
                <w:sz w:val="20"/>
                <w:szCs w:val="20"/>
              </w:rPr>
              <w:t xml:space="preserve">; Class: </w:t>
            </w:r>
            <w:r w:rsidR="00644FA4">
              <w:rPr>
                <w:rFonts w:ascii="Aptos" w:hAnsi="Aptos" w:cs="Arial"/>
                <w:i/>
                <w:iCs/>
                <w:sz w:val="20"/>
                <w:szCs w:val="20"/>
              </w:rPr>
              <w:t>Caudoviricetes</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2F6FCDEC" w:rsidR="00A77B8E" w:rsidRPr="00644FA4"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644FA4">
              <w:rPr>
                <w:rFonts w:ascii="Aptos" w:hAnsi="Aptos" w:cs="Arial"/>
                <w:sz w:val="20"/>
                <w:szCs w:val="20"/>
              </w:rPr>
              <w:t xml:space="preserve">The families </w:t>
            </w:r>
            <w:r w:rsidR="00644FA4">
              <w:rPr>
                <w:rFonts w:ascii="Aptos" w:hAnsi="Aptos" w:cs="Arial"/>
                <w:i/>
                <w:iCs/>
                <w:sz w:val="20"/>
                <w:szCs w:val="20"/>
              </w:rPr>
              <w:t>Straboviridae</w:t>
            </w:r>
            <w:r w:rsidR="00644FA4">
              <w:rPr>
                <w:rFonts w:ascii="Aptos" w:hAnsi="Aptos" w:cs="Arial"/>
                <w:sz w:val="20"/>
                <w:szCs w:val="20"/>
              </w:rPr>
              <w:t xml:space="preserve">, </w:t>
            </w:r>
            <w:r w:rsidR="00644FA4">
              <w:rPr>
                <w:rFonts w:ascii="Aptos" w:hAnsi="Aptos" w:cs="Arial"/>
                <w:i/>
                <w:iCs/>
                <w:sz w:val="20"/>
                <w:szCs w:val="20"/>
              </w:rPr>
              <w:t>Kyanoviridae</w:t>
            </w:r>
            <w:r w:rsidR="00644FA4">
              <w:rPr>
                <w:rFonts w:ascii="Aptos" w:hAnsi="Aptos" w:cs="Arial"/>
                <w:sz w:val="20"/>
                <w:szCs w:val="20"/>
              </w:rPr>
              <w:t xml:space="preserve"> and </w:t>
            </w:r>
            <w:r w:rsidR="00644FA4">
              <w:rPr>
                <w:rFonts w:ascii="Aptos" w:hAnsi="Aptos" w:cs="Arial"/>
                <w:i/>
                <w:iCs/>
                <w:sz w:val="20"/>
                <w:szCs w:val="20"/>
              </w:rPr>
              <w:t>Ackermannviridae</w:t>
            </w:r>
            <w:r w:rsidR="00644FA4">
              <w:rPr>
                <w:rFonts w:ascii="Aptos" w:hAnsi="Aptos" w:cs="Arial"/>
                <w:sz w:val="20"/>
                <w:szCs w:val="20"/>
              </w:rPr>
              <w:t xml:space="preserve"> are unassigned at the order rank within the class </w:t>
            </w:r>
            <w:r w:rsidR="00644FA4">
              <w:rPr>
                <w:rFonts w:ascii="Aptos" w:hAnsi="Aptos" w:cs="Arial"/>
                <w:i/>
                <w:iCs/>
                <w:sz w:val="20"/>
                <w:szCs w:val="20"/>
              </w:rPr>
              <w:t>Caudoviricetes</w:t>
            </w:r>
            <w:r w:rsidR="00644FA4">
              <w:rPr>
                <w:rFonts w:ascii="Aptos" w:hAnsi="Aptos" w:cs="Arial"/>
                <w:sz w:val="20"/>
                <w:szCs w:val="20"/>
              </w:rPr>
              <w:t>.</w:t>
            </w:r>
          </w:p>
          <w:p w14:paraId="09336122" w14:textId="77777777" w:rsidR="00A77B8E" w:rsidRPr="00BE4F5A"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475E3102" w:rsidR="00A77B8E" w:rsidRPr="00644FA4"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644FA4">
              <w:rPr>
                <w:rFonts w:ascii="Aptos" w:hAnsi="Aptos" w:cs="Arial"/>
                <w:sz w:val="20"/>
                <w:szCs w:val="20"/>
              </w:rPr>
              <w:t xml:space="preserve">The order </w:t>
            </w:r>
            <w:r w:rsidR="00644FA4">
              <w:rPr>
                <w:rFonts w:ascii="Aptos" w:hAnsi="Aptos" w:cs="Arial"/>
                <w:i/>
                <w:iCs/>
                <w:sz w:val="20"/>
                <w:szCs w:val="20"/>
              </w:rPr>
              <w:t>Pantevenvirales</w:t>
            </w:r>
            <w:r w:rsidR="00644FA4">
              <w:rPr>
                <w:rFonts w:ascii="Aptos" w:hAnsi="Aptos" w:cs="Arial"/>
                <w:sz w:val="20"/>
                <w:szCs w:val="20"/>
              </w:rPr>
              <w:t xml:space="preserve"> is created </w:t>
            </w:r>
            <w:r w:rsidR="001C2128">
              <w:rPr>
                <w:rFonts w:ascii="Aptos" w:hAnsi="Aptos" w:cs="Arial"/>
                <w:sz w:val="20"/>
                <w:szCs w:val="20"/>
              </w:rPr>
              <w:t>for these families.</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4B8CB70D" w:rsidR="00A77B8E" w:rsidRPr="00432413"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1C2128">
              <w:rPr>
                <w:rFonts w:ascii="Aptos" w:hAnsi="Aptos" w:cs="Arial"/>
                <w:sz w:val="20"/>
              </w:rPr>
              <w:t xml:space="preserve"> </w:t>
            </w:r>
            <w:r w:rsidR="00432413">
              <w:rPr>
                <w:rFonts w:ascii="Aptos" w:hAnsi="Aptos" w:cs="Arial"/>
                <w:sz w:val="20"/>
              </w:rPr>
              <w:t xml:space="preserve">The families </w:t>
            </w:r>
            <w:r w:rsidR="00432413">
              <w:rPr>
                <w:rFonts w:ascii="Aptos" w:hAnsi="Aptos" w:cs="Arial"/>
                <w:i/>
                <w:iCs/>
                <w:sz w:val="20"/>
              </w:rPr>
              <w:t>Straboviridae</w:t>
            </w:r>
            <w:r w:rsidR="00432413">
              <w:rPr>
                <w:rFonts w:ascii="Aptos" w:hAnsi="Aptos" w:cs="Arial"/>
                <w:sz w:val="20"/>
              </w:rPr>
              <w:t xml:space="preserve">, </w:t>
            </w:r>
            <w:r w:rsidR="00432413">
              <w:rPr>
                <w:rFonts w:ascii="Aptos" w:hAnsi="Aptos" w:cs="Arial"/>
                <w:i/>
                <w:iCs/>
                <w:sz w:val="20"/>
              </w:rPr>
              <w:t>Kyanoviridae</w:t>
            </w:r>
            <w:r w:rsidR="00432413">
              <w:rPr>
                <w:rFonts w:ascii="Aptos" w:hAnsi="Aptos" w:cs="Arial"/>
                <w:sz w:val="20"/>
              </w:rPr>
              <w:t xml:space="preserve"> and </w:t>
            </w:r>
            <w:r w:rsidR="00432413">
              <w:rPr>
                <w:rFonts w:ascii="Aptos" w:hAnsi="Aptos" w:cs="Arial"/>
                <w:i/>
                <w:iCs/>
                <w:sz w:val="20"/>
              </w:rPr>
              <w:t>Ackermannviridae</w:t>
            </w:r>
            <w:r w:rsidR="00432413">
              <w:rPr>
                <w:rFonts w:ascii="Aptos" w:hAnsi="Aptos" w:cs="Arial"/>
                <w:sz w:val="20"/>
              </w:rPr>
              <w:t xml:space="preserve"> form a monophyletic cluster in </w:t>
            </w:r>
            <w:r w:rsidR="00E50160">
              <w:rPr>
                <w:rFonts w:ascii="Aptos" w:hAnsi="Aptos" w:cs="Arial"/>
                <w:sz w:val="20"/>
              </w:rPr>
              <w:t>proteome-based analyses. Members of these families share a number of core orthologous genes</w:t>
            </w:r>
            <w:r w:rsidR="005A4C08">
              <w:rPr>
                <w:rFonts w:ascii="Aptos" w:hAnsi="Aptos" w:cs="Arial"/>
                <w:sz w:val="20"/>
              </w:rPr>
              <w:t xml:space="preserve">.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68F6338"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73BF0D13" w14:textId="77777777" w:rsidR="005A4C08" w:rsidRDefault="00A77B8E" w:rsidP="005A4C08">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CD9460E" w14:textId="3F3D2A19" w:rsidR="005A4C08" w:rsidRPr="005A4C08" w:rsidRDefault="005A4C08" w:rsidP="005A4C08">
            <w:pPr>
              <w:rPr>
                <w:rFonts w:ascii="Aptos" w:hAnsi="Aptos" w:cs="Arial"/>
                <w:i/>
                <w:iCs/>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 xml:space="preserve">Heunggongvirae; </w:t>
            </w:r>
            <w:r>
              <w:rPr>
                <w:rFonts w:ascii="Aptos" w:hAnsi="Aptos" w:cs="Arial"/>
                <w:sz w:val="20"/>
                <w:szCs w:val="20"/>
              </w:rPr>
              <w:t xml:space="preserve">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Families: </w:t>
            </w:r>
            <w:r w:rsidRPr="005A4C08">
              <w:rPr>
                <w:rFonts w:ascii="Aptos" w:hAnsi="Aptos" w:cs="Arial"/>
                <w:i/>
                <w:iCs/>
                <w:sz w:val="20"/>
                <w:szCs w:val="20"/>
              </w:rPr>
              <w:t>Straboviridae</w:t>
            </w:r>
            <w:r>
              <w:rPr>
                <w:rFonts w:ascii="Aptos" w:hAnsi="Aptos" w:cs="Arial"/>
                <w:sz w:val="20"/>
                <w:szCs w:val="20"/>
              </w:rPr>
              <w:t xml:space="preserve">, </w:t>
            </w:r>
            <w:r>
              <w:rPr>
                <w:rFonts w:ascii="Aptos" w:hAnsi="Aptos" w:cs="Arial"/>
                <w:i/>
                <w:iCs/>
                <w:sz w:val="20"/>
                <w:szCs w:val="20"/>
              </w:rPr>
              <w:t>Kyanoviridae</w:t>
            </w:r>
            <w:r>
              <w:rPr>
                <w:rFonts w:ascii="Aptos" w:hAnsi="Aptos" w:cs="Arial"/>
                <w:sz w:val="20"/>
                <w:szCs w:val="20"/>
              </w:rPr>
              <w:t xml:space="preserve">, </w:t>
            </w:r>
            <w:r>
              <w:rPr>
                <w:rFonts w:ascii="Aptos" w:hAnsi="Aptos" w:cs="Arial"/>
                <w:i/>
                <w:iCs/>
                <w:sz w:val="20"/>
                <w:szCs w:val="20"/>
              </w:rPr>
              <w:t>Ackermannviridae</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DC94AA6" w14:textId="77777777" w:rsidR="005A4C08" w:rsidRPr="00644FA4" w:rsidRDefault="005A4C08" w:rsidP="005A4C08">
            <w:pPr>
              <w:rPr>
                <w:rFonts w:ascii="Aptos" w:hAnsi="Aptos" w:cs="Arial"/>
                <w:sz w:val="20"/>
                <w:szCs w:val="20"/>
              </w:rPr>
            </w:pPr>
            <w:r>
              <w:rPr>
                <w:rFonts w:ascii="Aptos" w:hAnsi="Aptos" w:cs="Arial"/>
                <w:sz w:val="20"/>
                <w:szCs w:val="20"/>
              </w:rPr>
              <w:t xml:space="preserve">The families </w:t>
            </w:r>
            <w:r>
              <w:rPr>
                <w:rFonts w:ascii="Aptos" w:hAnsi="Aptos" w:cs="Arial"/>
                <w:i/>
                <w:iCs/>
                <w:sz w:val="20"/>
                <w:szCs w:val="20"/>
              </w:rPr>
              <w:t>Straboviridae</w:t>
            </w:r>
            <w:r>
              <w:rPr>
                <w:rFonts w:ascii="Aptos" w:hAnsi="Aptos" w:cs="Arial"/>
                <w:sz w:val="20"/>
                <w:szCs w:val="20"/>
              </w:rPr>
              <w:t xml:space="preserve">, </w:t>
            </w:r>
            <w:r>
              <w:rPr>
                <w:rFonts w:ascii="Aptos" w:hAnsi="Aptos" w:cs="Arial"/>
                <w:i/>
                <w:iCs/>
                <w:sz w:val="20"/>
                <w:szCs w:val="20"/>
              </w:rPr>
              <w:t>Kyanoviridae</w:t>
            </w:r>
            <w:r>
              <w:rPr>
                <w:rFonts w:ascii="Aptos" w:hAnsi="Aptos" w:cs="Arial"/>
                <w:sz w:val="20"/>
                <w:szCs w:val="20"/>
              </w:rPr>
              <w:t xml:space="preserve"> and </w:t>
            </w:r>
            <w:r>
              <w:rPr>
                <w:rFonts w:ascii="Aptos" w:hAnsi="Aptos" w:cs="Arial"/>
                <w:i/>
                <w:iCs/>
                <w:sz w:val="20"/>
                <w:szCs w:val="20"/>
              </w:rPr>
              <w:t>Ackermannviridae</w:t>
            </w:r>
            <w:r>
              <w:rPr>
                <w:rFonts w:ascii="Aptos" w:hAnsi="Aptos" w:cs="Arial"/>
                <w:sz w:val="20"/>
                <w:szCs w:val="20"/>
              </w:rPr>
              <w:t xml:space="preserve"> are unassigned at the order rank within the class </w:t>
            </w:r>
            <w:r>
              <w:rPr>
                <w:rFonts w:ascii="Aptos" w:hAnsi="Aptos" w:cs="Arial"/>
                <w:i/>
                <w:iCs/>
                <w:sz w:val="20"/>
                <w:szCs w:val="20"/>
              </w:rPr>
              <w:t>Caudoviricetes</w:t>
            </w:r>
            <w:r>
              <w:rPr>
                <w:rFonts w:ascii="Aptos" w:hAnsi="Aptos" w:cs="Arial"/>
                <w:sz w:val="20"/>
                <w:szCs w:val="20"/>
              </w:rPr>
              <w:t>.</w:t>
            </w:r>
          </w:p>
          <w:p w14:paraId="2BEAC398" w14:textId="77777777" w:rsidR="00A77B8E" w:rsidRPr="00BE4F5A" w:rsidRDefault="00A77B8E" w:rsidP="00DD58AA">
            <w:pPr>
              <w:rPr>
                <w:rFonts w:ascii="Aptos" w:hAnsi="Aptos" w:cs="Arial"/>
                <w:sz w:val="20"/>
                <w:szCs w:val="20"/>
              </w:rPr>
            </w:pP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58ECDA50" w:rsidR="00A77B8E" w:rsidRPr="00396A60" w:rsidRDefault="00396A60" w:rsidP="00DD58AA">
            <w:pPr>
              <w:rPr>
                <w:rFonts w:ascii="Aptos" w:hAnsi="Aptos" w:cs="Arial"/>
                <w:sz w:val="20"/>
                <w:szCs w:val="20"/>
              </w:rPr>
            </w:pPr>
            <w:r>
              <w:rPr>
                <w:rFonts w:ascii="Aptos" w:hAnsi="Aptos" w:cs="Arial"/>
                <w:sz w:val="20"/>
                <w:szCs w:val="20"/>
              </w:rPr>
              <w:t xml:space="preserve">We are creating the new order </w:t>
            </w:r>
            <w:r>
              <w:rPr>
                <w:rFonts w:ascii="Aptos" w:hAnsi="Aptos" w:cs="Arial"/>
                <w:i/>
                <w:iCs/>
                <w:sz w:val="20"/>
                <w:szCs w:val="20"/>
              </w:rPr>
              <w:t>Pantevenvirales</w:t>
            </w:r>
            <w:r>
              <w:rPr>
                <w:rFonts w:ascii="Aptos" w:hAnsi="Aptos" w:cs="Arial"/>
                <w:sz w:val="20"/>
                <w:szCs w:val="20"/>
              </w:rPr>
              <w:t xml:space="preserve"> and assigned the families </w:t>
            </w:r>
            <w:r>
              <w:rPr>
                <w:rFonts w:ascii="Aptos" w:hAnsi="Aptos" w:cs="Arial"/>
                <w:i/>
                <w:iCs/>
                <w:sz w:val="20"/>
                <w:szCs w:val="20"/>
              </w:rPr>
              <w:t>Straboviridae</w:t>
            </w:r>
            <w:r>
              <w:rPr>
                <w:rFonts w:ascii="Aptos" w:hAnsi="Aptos" w:cs="Arial"/>
                <w:sz w:val="20"/>
                <w:szCs w:val="20"/>
              </w:rPr>
              <w:t xml:space="preserve">, </w:t>
            </w:r>
            <w:r>
              <w:rPr>
                <w:rFonts w:ascii="Aptos" w:hAnsi="Aptos" w:cs="Arial"/>
                <w:i/>
                <w:iCs/>
                <w:sz w:val="20"/>
                <w:szCs w:val="20"/>
              </w:rPr>
              <w:t>Kyanoviridae</w:t>
            </w:r>
            <w:r>
              <w:rPr>
                <w:rFonts w:ascii="Aptos" w:hAnsi="Aptos" w:cs="Arial"/>
                <w:sz w:val="20"/>
                <w:szCs w:val="20"/>
              </w:rPr>
              <w:t xml:space="preserve"> and </w:t>
            </w:r>
            <w:r>
              <w:rPr>
                <w:rFonts w:ascii="Aptos" w:hAnsi="Aptos" w:cs="Arial"/>
                <w:i/>
                <w:iCs/>
                <w:sz w:val="20"/>
                <w:szCs w:val="20"/>
              </w:rPr>
              <w:t>Ackermannviridae</w:t>
            </w:r>
            <w:r>
              <w:rPr>
                <w:rFonts w:ascii="Aptos" w:hAnsi="Aptos" w:cs="Arial"/>
                <w:sz w:val="20"/>
                <w:szCs w:val="20"/>
              </w:rPr>
              <w:t xml:space="preserve"> and all their members to it. </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6BBDABA3" w14:textId="4D7758F3" w:rsidR="003445DF" w:rsidRDefault="00396A60" w:rsidP="00DD58AA">
            <w:pPr>
              <w:rPr>
                <w:rFonts w:ascii="Aptos" w:hAnsi="Aptos" w:cs="Arial"/>
                <w:iCs/>
                <w:sz w:val="20"/>
                <w:szCs w:val="20"/>
              </w:rPr>
            </w:pPr>
            <w:r>
              <w:rPr>
                <w:rFonts w:ascii="Aptos" w:hAnsi="Aptos" w:cs="Arial"/>
                <w:iCs/>
                <w:sz w:val="20"/>
                <w:szCs w:val="20"/>
              </w:rPr>
              <w:t xml:space="preserve">The </w:t>
            </w:r>
            <w:r w:rsidR="000A416A">
              <w:rPr>
                <w:rFonts w:ascii="Aptos" w:hAnsi="Aptos" w:cs="Arial"/>
                <w:iCs/>
                <w:sz w:val="20"/>
                <w:szCs w:val="20"/>
              </w:rPr>
              <w:t>members of the order are</w:t>
            </w:r>
            <w:r w:rsidR="00001EE5">
              <w:rPr>
                <w:rFonts w:ascii="Aptos" w:hAnsi="Aptos" w:cs="Arial"/>
                <w:iCs/>
                <w:sz w:val="20"/>
                <w:szCs w:val="20"/>
              </w:rPr>
              <w:t xml:space="preserve"> T4-related</w:t>
            </w:r>
            <w:r w:rsidR="000A416A">
              <w:rPr>
                <w:rFonts w:ascii="Aptos" w:hAnsi="Aptos" w:cs="Arial"/>
                <w:iCs/>
                <w:sz w:val="20"/>
                <w:szCs w:val="20"/>
              </w:rPr>
              <w:t xml:space="preserve"> bacterial viruses</w:t>
            </w:r>
            <w:r w:rsidR="00001EE5">
              <w:rPr>
                <w:rFonts w:ascii="Aptos" w:hAnsi="Aptos" w:cs="Arial"/>
                <w:iCs/>
                <w:sz w:val="20"/>
                <w:szCs w:val="20"/>
              </w:rPr>
              <w:t xml:space="preserve">, meaning they </w:t>
            </w:r>
            <w:r w:rsidR="00B5724C">
              <w:rPr>
                <w:rFonts w:ascii="Aptos" w:hAnsi="Aptos" w:cs="Arial"/>
                <w:iCs/>
                <w:sz w:val="20"/>
                <w:szCs w:val="20"/>
              </w:rPr>
              <w:t xml:space="preserve">encode a substantial set of the </w:t>
            </w:r>
            <w:r w:rsidR="008A5C60">
              <w:rPr>
                <w:rFonts w:ascii="Aptos" w:hAnsi="Aptos" w:cs="Arial"/>
                <w:iCs/>
                <w:sz w:val="20"/>
                <w:szCs w:val="20"/>
              </w:rPr>
              <w:t>“</w:t>
            </w:r>
            <w:r w:rsidR="00445B8A">
              <w:rPr>
                <w:rFonts w:ascii="Aptos" w:hAnsi="Aptos" w:cs="Arial"/>
                <w:iCs/>
                <w:sz w:val="20"/>
                <w:szCs w:val="20"/>
              </w:rPr>
              <w:t>T4 core genes</w:t>
            </w:r>
            <w:r w:rsidR="008A5C60">
              <w:rPr>
                <w:rFonts w:ascii="Aptos" w:hAnsi="Aptos" w:cs="Arial"/>
                <w:iCs/>
                <w:sz w:val="20"/>
                <w:szCs w:val="20"/>
              </w:rPr>
              <w:t>”</w:t>
            </w:r>
            <w:r w:rsidR="005C1B01">
              <w:rPr>
                <w:rFonts w:ascii="Aptos" w:hAnsi="Aptos" w:cs="Arial"/>
                <w:iCs/>
                <w:sz w:val="20"/>
                <w:szCs w:val="20"/>
              </w:rPr>
              <w:t xml:space="preserve"> </w:t>
            </w:r>
            <w:r w:rsidR="00075D31">
              <w:rPr>
                <w:rFonts w:ascii="Aptos" w:hAnsi="Aptos" w:cs="Arial"/>
                <w:iCs/>
                <w:sz w:val="20"/>
                <w:szCs w:val="20"/>
              </w:rPr>
              <w:fldChar w:fldCharType="begin"/>
            </w:r>
            <w:r w:rsidR="00B26A59">
              <w:rPr>
                <w:rFonts w:ascii="Aptos" w:hAnsi="Aptos" w:cs="Arial"/>
                <w:iCs/>
                <w:sz w:val="20"/>
                <w:szCs w:val="20"/>
              </w:rPr>
              <w:instrText xml:space="preserve"> ADDIN ZOTERO_ITEM CSL_CITATION {"citationID":"lWDHXrwL","properties":{"formattedCitation":"(1,2)","plainCitation":"(1,2)","noteIndex":0},"citationItems":[{"id":407,"uris":["http://zotero.org/users/10003074/items/CZIWYZ9P"],"itemData":{"id":407,"type":"article-journal","container-title":"Virology Journal","DOI":"10.1186/1743-422X-7-292","ISSN":"1743-422X","issue":"1","page":"292","title":"Genomes of the T4-related bacteriophages as windows on microbial genome evolution","volume":"7","author":[{"family":"Petrov","given":"Vasiliy M"},{"family":"Ratnayaka","given":"Swarnamala"},{"family":"Nolan","given":"James M"},{"family":"Miller","given":"Eric S"},{"family":"Karam","given":"Jim D"}],"issued":{"date-parts":[["2010"]]}}},{"id":351,"uris":["http://zotero.org/users/10003074/items/E2EDQYZ9"],"itemData":{"id":351,"type":"article-journal","abstract":"T4-like myoviruses are ubiquitous, and their genes are among the most abundant documented in ocean systems. Here we compare 26 T4-like genomes, including 10 from non-cyanobacterial myoviruses, and 16 from marine cyanobacterial myoviruses (cyanophages) isolated on diverse Prochlorococcus or Synechococcus hosts. A core genome of 38 virion construction and DNA replication genes was observed in all 26 genomes, with 32 and 25 additional genes shared among the non-cyanophage and cyanophage subsets, respectively. These hierarchical cores are highly syntenic across the genomes, and sampled to saturation. The 25 cyanophage core genes include six previously described genes with putative functions (psbA, mazG, phoH, hsp20, hli03, cobS), a hypothetical protein with a potential phytanoyl-CoA dioxygenase domain, two virion structural genes, and 16 hypothetical genes. Beyond previously described cyanophage-encoded photosynthesis and phosphate stress genes, we observed core genes that may play a role in nitrogen metabolism during infection through modulation of 2-oxoglutarate. Patterns among non-core genes that may drive niche diversification revealed that phosphorus-related gene content reflects source waters rather than host strain used for isolation, and that carbon metabolism genes appear associated with putative mobile elements. As well, phages isolated on Synechococcus had higher genome-wide %G+C and often contained different gene subsets (e.g. petE, zwf, gnd, prnA, cpeT) than those isolated on Prochlorococcus. However, no clear diagnostic genes emerged to distinguish these phage groups, suggesting blurred boundaries possibly due to cross-infection. Finally, genome-wide comparisons of both diverse and closely related, co-isolated genomes provide a locus-to-locus variability metric that will prove valuable for interpreting metagenomic data sets.","container-title":"Environmental microbiology","DOI":"10.1111/j.1462-2920.2010.02280.x","ISSN":"1462-2920","issue":"11","note":"PMID: 20662890","page":"3035-3056","title":"Genomic analysis of oceanic cyanobacterial myoviruses compared with T4-like myoviruses from diverse hosts and environments.","volume":"12","author":[{"family":"Sullivan","given":"Matthew B"},{"family":"Huang","given":"Katherine H"},{"family":"Ignacio-Espinoza","given":"Julio C"},{"family":"Berlin","given":"Aaron M"},{"family":"Kelly","given":"Libusha"},{"family":"Weigele","given":"Peter R"},{"family":"DeFrancesco","given":"Alicia S"},{"family":"Kern","given":"Suzanne E"},{"family":"Thompson","given":"Luke R"},{"family":"Young","given":"Sarah"},{"family":"Yandava","given":"Chandri"},{"family":"Fu","given":"Ross"},{"family":"Krastins","given":"Bryan"},{"family":"Chase","given":"Michael"},{"family":"Sarracino","given":"David"},{"family":"Osburne","given":"Marcia S"},{"family":"Henn","given":"Matthew R"},{"family":"Chisholm","given":"Sallie W"}],"issued":{"date-parts":[["2010",11]]}}}],"schema":"https://github.com/citation-style-language/schema/raw/master/csl-citation.json"} </w:instrText>
            </w:r>
            <w:r w:rsidR="00075D31">
              <w:rPr>
                <w:rFonts w:ascii="Aptos" w:hAnsi="Aptos" w:cs="Arial"/>
                <w:iCs/>
                <w:sz w:val="20"/>
                <w:szCs w:val="20"/>
              </w:rPr>
              <w:fldChar w:fldCharType="separate"/>
            </w:r>
            <w:r w:rsidR="00B26A59">
              <w:rPr>
                <w:rFonts w:ascii="Aptos" w:hAnsi="Aptos" w:cs="Arial"/>
                <w:iCs/>
                <w:noProof/>
                <w:sz w:val="20"/>
                <w:szCs w:val="20"/>
              </w:rPr>
              <w:t>(1,2)</w:t>
            </w:r>
            <w:r w:rsidR="00075D31">
              <w:rPr>
                <w:rFonts w:ascii="Aptos" w:hAnsi="Aptos" w:cs="Arial"/>
                <w:iCs/>
                <w:sz w:val="20"/>
                <w:szCs w:val="20"/>
              </w:rPr>
              <w:fldChar w:fldCharType="end"/>
            </w:r>
            <w:r w:rsidR="00825166">
              <w:rPr>
                <w:rFonts w:ascii="Aptos" w:hAnsi="Aptos" w:cs="Arial"/>
                <w:iCs/>
                <w:sz w:val="20"/>
                <w:szCs w:val="20"/>
              </w:rPr>
              <w:t>.</w:t>
            </w:r>
            <w:r w:rsidR="0062434B">
              <w:rPr>
                <w:rFonts w:ascii="Aptos" w:hAnsi="Aptos" w:cs="Arial"/>
                <w:iCs/>
                <w:sz w:val="20"/>
                <w:szCs w:val="20"/>
              </w:rPr>
              <w:t xml:space="preserve"> </w:t>
            </w:r>
            <w:r w:rsidR="00657176">
              <w:rPr>
                <w:rFonts w:ascii="Aptos" w:hAnsi="Aptos" w:cs="Arial"/>
                <w:iCs/>
                <w:sz w:val="20"/>
                <w:szCs w:val="20"/>
              </w:rPr>
              <w:t xml:space="preserve">The </w:t>
            </w:r>
            <w:r w:rsidR="00F54D46">
              <w:rPr>
                <w:rFonts w:ascii="Aptos" w:hAnsi="Aptos" w:cs="Arial"/>
                <w:iCs/>
                <w:sz w:val="20"/>
                <w:szCs w:val="20"/>
              </w:rPr>
              <w:t xml:space="preserve">panteven-core currently consists of 19 genes identified in </w:t>
            </w:r>
            <w:r w:rsidR="004C73EE">
              <w:rPr>
                <w:rFonts w:ascii="Aptos" w:hAnsi="Aptos" w:cs="Arial"/>
                <w:iCs/>
                <w:sz w:val="20"/>
                <w:szCs w:val="20"/>
              </w:rPr>
              <w:t>&gt;99% of the classified phage (Table 1).</w:t>
            </w:r>
            <w:r w:rsidR="00504C2A">
              <w:rPr>
                <w:rFonts w:ascii="Aptos" w:hAnsi="Aptos" w:cs="Arial"/>
                <w:iCs/>
                <w:sz w:val="20"/>
                <w:szCs w:val="20"/>
              </w:rPr>
              <w:t xml:space="preserve"> The members of the order form a well-supported deep-branching clade in </w:t>
            </w:r>
            <w:r w:rsidR="003445DF">
              <w:rPr>
                <w:rFonts w:ascii="Aptos" w:hAnsi="Aptos" w:cs="Arial"/>
                <w:iCs/>
                <w:sz w:val="20"/>
                <w:szCs w:val="20"/>
              </w:rPr>
              <w:t>hierarchical predicted proteome analyses such as VipTree</w:t>
            </w:r>
            <w:r w:rsidR="008A0E3A">
              <w:rPr>
                <w:rFonts w:ascii="Aptos" w:hAnsi="Aptos" w:cs="Arial"/>
                <w:iCs/>
                <w:sz w:val="20"/>
                <w:szCs w:val="20"/>
              </w:rPr>
              <w:t xml:space="preserve"> (Figure 1)</w:t>
            </w:r>
            <w:r w:rsidR="004C73EE">
              <w:rPr>
                <w:rFonts w:ascii="Aptos" w:hAnsi="Aptos" w:cs="Arial"/>
                <w:iCs/>
                <w:sz w:val="20"/>
                <w:szCs w:val="20"/>
              </w:rPr>
              <w:t xml:space="preserve"> </w:t>
            </w:r>
            <w:r w:rsidR="004C73EE">
              <w:rPr>
                <w:rFonts w:ascii="Aptos" w:hAnsi="Aptos" w:cs="Arial"/>
                <w:iCs/>
                <w:sz w:val="20"/>
                <w:szCs w:val="20"/>
              </w:rPr>
              <w:fldChar w:fldCharType="begin"/>
            </w:r>
            <w:r w:rsidR="00942533">
              <w:rPr>
                <w:rFonts w:ascii="Aptos" w:hAnsi="Aptos" w:cs="Arial"/>
                <w:iCs/>
                <w:sz w:val="20"/>
                <w:szCs w:val="20"/>
              </w:rPr>
              <w:instrText xml:space="preserve"> ADDIN ZOTERO_ITEM CSL_CITATION {"citationID":"SqklkUT0","properties":{"formattedCitation":"(3,4)","plainCitation":"(3,4)","noteIndex":0},"citationItems":[{"id":9038,"uris":["http://zotero.org/users/10003074/items/YSYLPY5G"],"itemData":{"id":9038,"type":"article-journal","abstract":"Summary: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 Availability: ViPTree is freely available at: http://www.genome.jp/viptree. Contact: goto@kuicr.kyoto -u.ac.jp. Supplementary information: Supplementary data are available at Bioinformatics online.","container-title":"Bioinformatics","DOI":"10.1093/bioinformatics/btx157","ISSN":"14602059","issue":"15","note":"PMID: 28379287\narXiv: 044925","page":"2379-2380","title":"ViPTree: The viral proteomic tree server","volume":"33","author":[{"family":"Nishimura","given":"Yosuke"},{"family":"Yoshida","given":"Takashi"},{"family":"Kuronishi","given":"Megumi"},{"family":"Uehara","given":"Hideya"},{"family":"Ogata","given":"Hiroyuki"},{"family":"Goto","given":"Susumu"}],"issued":{"date-parts":[["2017"]]}}},{"id":310,"uris":["http://zotero.org/users/10003074/items/XFYLHFRX"],"itemData":{"id":310,"type":"article-journal","container-title":"Journal of Bacteriology","DOI":"10.1128/JB.184.16.4529","issue":"16","note":"publisher: Am Soc Microbiol","page":"4529-4535","title":"The Phage Proteomic Tree: a genome-based taxonomy for phage","volume":"184","author":[{"family":"Rohwer","given":"F"},{"family":"Edwards","given":"R"}],"issued":{"date-parts":[["2002"]]}}}],"schema":"https://github.com/citation-style-language/schema/raw/master/csl-citation.json"} </w:instrText>
            </w:r>
            <w:r w:rsidR="004C73EE">
              <w:rPr>
                <w:rFonts w:ascii="Aptos" w:hAnsi="Aptos" w:cs="Arial"/>
                <w:iCs/>
                <w:sz w:val="20"/>
                <w:szCs w:val="20"/>
              </w:rPr>
              <w:fldChar w:fldCharType="separate"/>
            </w:r>
            <w:r w:rsidR="00942533">
              <w:rPr>
                <w:rFonts w:ascii="Aptos" w:hAnsi="Aptos" w:cs="Arial"/>
                <w:iCs/>
                <w:noProof/>
                <w:sz w:val="20"/>
                <w:szCs w:val="20"/>
              </w:rPr>
              <w:t>(3,4)</w:t>
            </w:r>
            <w:r w:rsidR="004C73EE">
              <w:rPr>
                <w:rFonts w:ascii="Aptos" w:hAnsi="Aptos" w:cs="Arial"/>
                <w:iCs/>
                <w:sz w:val="20"/>
                <w:szCs w:val="20"/>
              </w:rPr>
              <w:fldChar w:fldCharType="end"/>
            </w:r>
            <w:r w:rsidR="003445DF">
              <w:rPr>
                <w:rFonts w:ascii="Aptos" w:hAnsi="Aptos" w:cs="Arial"/>
                <w:iCs/>
                <w:sz w:val="20"/>
                <w:szCs w:val="20"/>
              </w:rPr>
              <w:t>.</w:t>
            </w:r>
            <w:r w:rsidR="00814A04">
              <w:rPr>
                <w:rFonts w:ascii="Aptos" w:hAnsi="Aptos" w:cs="Arial"/>
                <w:iCs/>
                <w:sz w:val="20"/>
                <w:szCs w:val="20"/>
              </w:rPr>
              <w:t xml:space="preserve"> </w:t>
            </w:r>
          </w:p>
          <w:p w14:paraId="239C9D43" w14:textId="46D73CF7" w:rsidR="00273642" w:rsidRPr="00396A60" w:rsidRDefault="00FD6FC4" w:rsidP="00DD58AA">
            <w:pPr>
              <w:rPr>
                <w:rFonts w:ascii="Aptos" w:hAnsi="Aptos" w:cs="Arial"/>
                <w:iCs/>
                <w:sz w:val="20"/>
                <w:szCs w:val="20"/>
              </w:rPr>
            </w:pPr>
            <w:r>
              <w:rPr>
                <w:rFonts w:ascii="Aptos" w:hAnsi="Aptos" w:cs="Arial"/>
                <w:iCs/>
                <w:sz w:val="20"/>
                <w:szCs w:val="20"/>
              </w:rPr>
              <w:lastRenderedPageBreak/>
              <w:t xml:space="preserve">Genome sizes range from </w:t>
            </w:r>
            <w:r w:rsidR="005A41F5">
              <w:rPr>
                <w:rFonts w:ascii="Aptos" w:hAnsi="Aptos" w:cs="Arial"/>
                <w:iCs/>
                <w:sz w:val="20"/>
                <w:szCs w:val="20"/>
              </w:rPr>
              <w:t>~14</w:t>
            </w:r>
            <w:r w:rsidR="00927292">
              <w:rPr>
                <w:rFonts w:ascii="Aptos" w:hAnsi="Aptos" w:cs="Arial"/>
                <w:iCs/>
                <w:sz w:val="20"/>
                <w:szCs w:val="20"/>
              </w:rPr>
              <w:t>3</w:t>
            </w:r>
            <w:r w:rsidR="005A41F5">
              <w:rPr>
                <w:rFonts w:ascii="Aptos" w:hAnsi="Aptos" w:cs="Arial"/>
                <w:iCs/>
                <w:sz w:val="20"/>
                <w:szCs w:val="20"/>
              </w:rPr>
              <w:t xml:space="preserve"> to </w:t>
            </w:r>
            <w:r w:rsidR="00C75B67">
              <w:rPr>
                <w:rFonts w:ascii="Aptos" w:hAnsi="Aptos" w:cs="Arial"/>
                <w:iCs/>
                <w:sz w:val="20"/>
                <w:szCs w:val="20"/>
              </w:rPr>
              <w:t>~25</w:t>
            </w:r>
            <w:r w:rsidR="00927292">
              <w:rPr>
                <w:rFonts w:ascii="Aptos" w:hAnsi="Aptos" w:cs="Arial"/>
                <w:iCs/>
                <w:sz w:val="20"/>
                <w:szCs w:val="20"/>
              </w:rPr>
              <w:t>5</w:t>
            </w:r>
            <w:r w:rsidR="00C75B67">
              <w:rPr>
                <w:rFonts w:ascii="Aptos" w:hAnsi="Aptos" w:cs="Arial"/>
                <w:iCs/>
                <w:sz w:val="20"/>
                <w:szCs w:val="20"/>
              </w:rPr>
              <w:t xml:space="preserve"> kb. </w:t>
            </w:r>
            <w:r w:rsidR="00EE1EDF">
              <w:rPr>
                <w:rFonts w:ascii="Aptos" w:hAnsi="Aptos" w:cs="Arial"/>
                <w:iCs/>
                <w:sz w:val="20"/>
                <w:szCs w:val="20"/>
              </w:rPr>
              <w:t>Gene synteny is not maintained across</w:t>
            </w:r>
            <w:r w:rsidR="008C0671">
              <w:rPr>
                <w:rFonts w:ascii="Aptos" w:hAnsi="Aptos" w:cs="Arial"/>
                <w:iCs/>
                <w:sz w:val="20"/>
                <w:szCs w:val="20"/>
              </w:rPr>
              <w:t xml:space="preserve"> members of</w:t>
            </w:r>
            <w:r w:rsidR="00EE1EDF">
              <w:rPr>
                <w:rFonts w:ascii="Aptos" w:hAnsi="Aptos" w:cs="Arial"/>
                <w:iCs/>
                <w:sz w:val="20"/>
                <w:szCs w:val="20"/>
              </w:rPr>
              <w:t xml:space="preserve"> the </w:t>
            </w:r>
            <w:r w:rsidR="00504C2A">
              <w:rPr>
                <w:rFonts w:ascii="Aptos" w:hAnsi="Aptos" w:cs="Arial"/>
                <w:iCs/>
                <w:sz w:val="20"/>
                <w:szCs w:val="20"/>
              </w:rPr>
              <w:t xml:space="preserve">order. </w:t>
            </w:r>
          </w:p>
          <w:p w14:paraId="16FAFB1C" w14:textId="77777777" w:rsidR="00273642" w:rsidRDefault="00273642" w:rsidP="00DD58AA">
            <w:pPr>
              <w:rPr>
                <w:rFonts w:ascii="Aptos" w:hAnsi="Aptos" w:cs="Arial"/>
                <w:i/>
                <w:sz w:val="20"/>
                <w:szCs w:val="20"/>
              </w:rPr>
            </w:pPr>
          </w:p>
          <w:p w14:paraId="404D8B91" w14:textId="2FB03C03" w:rsidR="00A77B8E"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7A216EB" w14:textId="0DDCCE40" w:rsidR="007948BA" w:rsidRDefault="006E2CC4" w:rsidP="00DD58AA">
            <w:pPr>
              <w:rPr>
                <w:rFonts w:ascii="Aptos" w:hAnsi="Aptos" w:cs="Arial"/>
                <w:sz w:val="20"/>
                <w:szCs w:val="20"/>
              </w:rPr>
            </w:pPr>
            <w:r>
              <w:rPr>
                <w:rFonts w:ascii="Aptos" w:hAnsi="Aptos" w:cs="Arial"/>
                <w:sz w:val="20"/>
                <w:szCs w:val="20"/>
              </w:rPr>
              <w:t xml:space="preserve">The current families </w:t>
            </w:r>
            <w:r>
              <w:rPr>
                <w:rFonts w:ascii="Aptos" w:hAnsi="Aptos" w:cs="Arial"/>
                <w:i/>
                <w:iCs/>
                <w:sz w:val="20"/>
                <w:szCs w:val="20"/>
              </w:rPr>
              <w:t>Straboviridae</w:t>
            </w:r>
            <w:r>
              <w:rPr>
                <w:rFonts w:ascii="Aptos" w:hAnsi="Aptos" w:cs="Arial"/>
                <w:sz w:val="20"/>
                <w:szCs w:val="20"/>
              </w:rPr>
              <w:t xml:space="preserve">, </w:t>
            </w:r>
            <w:r>
              <w:rPr>
                <w:rFonts w:ascii="Aptos" w:hAnsi="Aptos" w:cs="Arial"/>
                <w:i/>
                <w:iCs/>
                <w:sz w:val="20"/>
                <w:szCs w:val="20"/>
              </w:rPr>
              <w:t>Kyanoviridae</w:t>
            </w:r>
            <w:r>
              <w:rPr>
                <w:rFonts w:ascii="Aptos" w:hAnsi="Aptos" w:cs="Arial"/>
                <w:sz w:val="20"/>
                <w:szCs w:val="20"/>
              </w:rPr>
              <w:t xml:space="preserve"> and </w:t>
            </w:r>
            <w:r>
              <w:rPr>
                <w:rFonts w:ascii="Aptos" w:hAnsi="Aptos" w:cs="Arial"/>
                <w:i/>
                <w:iCs/>
                <w:sz w:val="20"/>
                <w:szCs w:val="20"/>
              </w:rPr>
              <w:t>Ackermannviridae</w:t>
            </w:r>
            <w:r>
              <w:rPr>
                <w:rFonts w:ascii="Aptos" w:hAnsi="Aptos" w:cs="Arial"/>
                <w:sz w:val="20"/>
                <w:szCs w:val="20"/>
              </w:rPr>
              <w:t xml:space="preserve"> have been </w:t>
            </w:r>
            <w:r w:rsidR="009F64EB">
              <w:rPr>
                <w:rFonts w:ascii="Aptos" w:hAnsi="Aptos" w:cs="Arial"/>
                <w:sz w:val="20"/>
                <w:szCs w:val="20"/>
              </w:rPr>
              <w:t xml:space="preserve">long known to be related at some level. </w:t>
            </w:r>
            <w:r w:rsidR="00011F86">
              <w:rPr>
                <w:rFonts w:ascii="Aptos" w:hAnsi="Aptos" w:cs="Arial"/>
                <w:sz w:val="20"/>
                <w:szCs w:val="20"/>
              </w:rPr>
              <w:t>Members of these recently created families have been described as T4-like or T4-related</w:t>
            </w:r>
            <w:r w:rsidR="00942533">
              <w:rPr>
                <w:rFonts w:ascii="Aptos" w:hAnsi="Aptos" w:cs="Arial"/>
                <w:sz w:val="20"/>
                <w:szCs w:val="20"/>
              </w:rPr>
              <w:t xml:space="preserve"> in older literature</w:t>
            </w:r>
            <w:r w:rsidR="001D5B6B">
              <w:rPr>
                <w:rFonts w:ascii="Aptos" w:hAnsi="Aptos" w:cs="Arial"/>
                <w:sz w:val="20"/>
                <w:szCs w:val="20"/>
              </w:rPr>
              <w:t xml:space="preserve"> </w:t>
            </w:r>
            <w:r w:rsidR="001D5B6B">
              <w:rPr>
                <w:rFonts w:ascii="Aptos" w:hAnsi="Aptos" w:cs="Arial"/>
                <w:sz w:val="20"/>
                <w:szCs w:val="20"/>
              </w:rPr>
              <w:fldChar w:fldCharType="begin"/>
            </w:r>
            <w:r w:rsidR="00942533">
              <w:rPr>
                <w:rFonts w:ascii="Aptos" w:hAnsi="Aptos" w:cs="Arial"/>
                <w:sz w:val="20"/>
                <w:szCs w:val="20"/>
              </w:rPr>
              <w:instrText xml:space="preserve"> ADDIN ZOTERO_ITEM CSL_CITATION {"citationID":"6MosvHXZ","properties":{"formattedCitation":"(1,2,5,6)","plainCitation":"(1,2,5,6)","noteIndex":0},"citationItems":[{"id":407,"uris":["http://zotero.org/users/10003074/items/CZIWYZ9P"],"itemData":{"id":407,"type":"article-journal","container-title":"Virology Journal","DOI":"10.1186/1743-422X-7-292","ISSN":"1743-422X","issue":"1","page":"292","title":"Genomes of the T4-related bacteriophages as windows on microbial genome evolution","volume":"7","author":[{"family":"Petrov","given":"Vasiliy M"},{"family":"Ratnayaka","given":"Swarnamala"},{"family":"Nolan","given":"James M"},{"family":"Miller","given":"Eric S"},{"family":"Karam","given":"Jim D"}],"issued":{"date-parts":[["2010"]]}}},{"id":351,"uris":["http://zotero.org/users/10003074/items/E2EDQYZ9"],"itemData":{"id":351,"type":"article-journal","abstract":"T4-like myoviruses are ubiquitous, and their genes are among the most abundant documented in ocean systems. Here we compare 26 T4-like genomes, including 10 from non-cyanobacterial myoviruses, and 16 from marine cyanobacterial myoviruses (cyanophages) isolated on diverse Prochlorococcus or Synechococcus hosts. A core genome of 38 virion construction and DNA replication genes was observed in all 26 genomes, with 32 and 25 additional genes shared among the non-cyanophage and cyanophage subsets, respectively. These hierarchical cores are highly syntenic across the genomes, and sampled to saturation. The 25 cyanophage core genes include six previously described genes with putative functions (psbA, mazG, phoH, hsp20, hli03, cobS), a hypothetical protein with a potential phytanoyl-CoA dioxygenase domain, two virion structural genes, and 16 hypothetical genes. Beyond previously described cyanophage-encoded photosynthesis and phosphate stress genes, we observed core genes that may play a role in nitrogen metabolism during infection through modulation of 2-oxoglutarate. Patterns among non-core genes that may drive niche diversification revealed that phosphorus-related gene content reflects source waters rather than host strain used for isolation, and that carbon metabolism genes appear associated with putative mobile elements. As well, phages isolated on Synechococcus had higher genome-wide %G+C and often contained different gene subsets (e.g. petE, zwf, gnd, prnA, cpeT) than those isolated on Prochlorococcus. However, no clear diagnostic genes emerged to distinguish these phage groups, suggesting blurred boundaries possibly due to cross-infection. Finally, genome-wide comparisons of both diverse and closely related, co-isolated genomes provide a locus-to-locus variability metric that will prove valuable for interpreting metagenomic data sets.","container-title":"Environmental microbiology","DOI":"10.1111/j.1462-2920.2010.02280.x","ISSN":"1462-2920","issue":"11","note":"PMID: 20662890","page":"3035-3056","title":"Genomic analysis of oceanic cyanobacterial myoviruses compared with T4-like myoviruses from diverse hosts and environments.","volume":"12","author":[{"family":"Sullivan","given":"Matthew B"},{"family":"Huang","given":"Katherine H"},{"family":"Ignacio-Espinoza","given":"Julio C"},{"family":"Berlin","given":"Aaron M"},{"family":"Kelly","given":"Libusha"},{"family":"Weigele","given":"Peter R"},{"family":"DeFrancesco","given":"Alicia S"},{"family":"Kern","given":"Suzanne E"},{"family":"Thompson","given":"Luke R"},{"family":"Young","given":"Sarah"},{"family":"Yandava","given":"Chandri"},{"family":"Fu","given":"Ross"},{"family":"Krastins","given":"Bryan"},{"family":"Chase","given":"Michael"},{"family":"Sarracino","given":"David"},{"family":"Osburne","given":"Marcia S"},{"family":"Henn","given":"Matthew R"},{"family":"Chisholm","given":"Sallie W"}],"issued":{"date-parts":[["2010",11]]}}},{"id":469,"uris":["http://zotero.org/users/10003074/items/9NKXAQ2C"],"itemData":{"id":469,"type":"article-journal","abstract":"The bacterium ‘Dickeya solani’, an aggressive biovar 3 variant of Dickeya dianthicola, causes rotting and blackleg in potato. To control this pathogen using bacteriophage therapy, we isolated and characterized two closely related and specific bacteriophages, vB_DsoM_LIMEstone1 and vB_DsoM_LIMEstone2. The LIMEstone phages have a T4-related genome organization and share DNA similarity with Salmonella phage ViI. Microbiological and molecular characterization of the phages deemed them suitable and promising for use in phage therapy. The phages reduced disease incidence and severity on potato tubers in laboratory assays. In addition, in a field trial of potato tubers, when infected with ‘Dickeya solani’, the experimental phage treatment resulted in a higher yield. These results form the basis for the development of a bacteriophage-based biocontrol of potato plants and tubers as an alternative for the use of antibiotics","container-title":"PLoS ONE","DOI":"10.1371/journal.pone.0033227","ISSN":"1932-6203","issue":"3","page":"e33227","title":"T4-Related bacteriophage LIMEstone isolates for the control of soft rot on potato caused by ‘Dickeya solani’","volume":"7","author":[{"family":"Adriaenssens","given":"Evelien M"},{"family":"Van Vaerenbergh","given":"Johan"},{"family":"Vandenheuvel","given":"Dieter"},{"family":"Dunon","given":"Vincent"},{"family":"Ceyssens","given":"P-J"},{"family":"De Proft","given":"Maurice"},{"family":"Kropinski","given":"A M"},{"family":"Noben","given":"Jean-Paul"},{"family":"Maes","given":"Martine"},{"family":"Lavigne","given":"R"}],"editor":[{"family":"Johnson","given":"Eric A."}],"issued":{"date-parts":[["2012",3,7]]}}},{"id":879,"uris":["http://zotero.org/users/10003074/items/UMNFEDHK"],"itemData":{"id":879,"type":"article-journal","abstract":"We suggest a bacteriophage genus, \"Viunalikevirus\", as a new genus within the family Myoviridae. To date, this genus includes seven sequenced members: Salmonella phages ViI, SFP10 and ΦSH19; Escherichia phages CBA120 and PhaxI; Shigella phage phiSboM-AG3; and Dickeya phage LIMEstone1. Their shared myovirus morphology, with comparable head sizes and tail dimensions, and genome organization are considered distinguishing features. They appear to have conserved regulatory sequences, a horizontally acquired tRNA set and the probable substitution of an alternate base for thymine in the DNA. A close examination of the tail spike region in the DNA revealed four distinct tail spike proteins, an arrangement which might lead to the umbrella-like structures of the tails visible on electron micrographs. These properties set the suggested genus apart from the recently ratified subfamily Tevenvirinae, although a significant evolutionary relationship can be observed.","container-title":"Archives of virology","DOI":"10.1007/s00705-012-1360-5","ISSN":"1432-8798","issue":"10","note":"PMID: 22707043\nISBN: 0070501213605","page":"2035-2046","title":"A suggested new bacteriophage genus: \"Viunalikevirus\"","volume":"157","author":[{"family":"Adriaenssens","given":"Evelien M"},{"family":"Ackermann","given":"Hans-Wolfgang"},{"family":"Anany","given":"Hany"},{"family":"Blasdel","given":"Bob"},{"family":"Connerton","given":"Ian F"},{"family":"Goulding","given":"David"},{"family":"Griffiths","given":"Mansel W"},{"family":"Hooton","given":"Steven P"},{"family":"Kutter","given":"E M"},{"family":"Kropinski","given":"Andrew M"},{"family":"Lee","given":"Ju-Hoon"},{"family":"Maes","given":"Martine"},{"family":"Pickard","given":"Derek"},{"family":"Ryu","given":"Sangryeol"},{"family":"Sepehrizadeh","given":"Zargham"},{"family":"Shahrbabak","given":"S Sabouri"},{"family":"Toribio","given":"Ana L"},{"family":"Lavigne","given":"Rob"}],"issued":{"date-parts":[["2012",6,17]]}}}],"schema":"https://github.com/citation-style-language/schema/raw/master/csl-citation.json"} </w:instrText>
            </w:r>
            <w:r w:rsidR="001D5B6B">
              <w:rPr>
                <w:rFonts w:ascii="Aptos" w:hAnsi="Aptos" w:cs="Arial"/>
                <w:sz w:val="20"/>
                <w:szCs w:val="20"/>
              </w:rPr>
              <w:fldChar w:fldCharType="separate"/>
            </w:r>
            <w:r w:rsidR="00942533">
              <w:rPr>
                <w:rFonts w:ascii="Aptos" w:hAnsi="Aptos"/>
                <w:sz w:val="20"/>
              </w:rPr>
              <w:t>(1,2,5,6)</w:t>
            </w:r>
            <w:r w:rsidR="001D5B6B">
              <w:rPr>
                <w:rFonts w:ascii="Aptos" w:hAnsi="Aptos" w:cs="Arial"/>
                <w:sz w:val="20"/>
                <w:szCs w:val="20"/>
              </w:rPr>
              <w:fldChar w:fldCharType="end"/>
            </w:r>
            <w:r w:rsidR="00D93CCA">
              <w:rPr>
                <w:rFonts w:ascii="Aptos" w:hAnsi="Aptos" w:cs="Arial"/>
                <w:sz w:val="20"/>
                <w:szCs w:val="20"/>
              </w:rPr>
              <w:t xml:space="preserve"> , but this relationship across the families was never formally investigated in the context of the current taxonomic framework</w:t>
            </w:r>
            <w:r w:rsidR="008840A5">
              <w:rPr>
                <w:rFonts w:ascii="Aptos" w:hAnsi="Aptos" w:cs="Arial"/>
                <w:sz w:val="20"/>
                <w:szCs w:val="20"/>
              </w:rPr>
              <w:t xml:space="preserve">. The promotion of the order Caudovirales to the class </w:t>
            </w:r>
            <w:r w:rsidR="008840A5">
              <w:rPr>
                <w:rFonts w:ascii="Aptos" w:hAnsi="Aptos" w:cs="Arial"/>
                <w:i/>
                <w:iCs/>
                <w:sz w:val="20"/>
                <w:szCs w:val="20"/>
              </w:rPr>
              <w:t>Caudoviricetes</w:t>
            </w:r>
            <w:r w:rsidR="008840A5">
              <w:rPr>
                <w:rFonts w:ascii="Aptos" w:hAnsi="Aptos" w:cs="Arial"/>
                <w:sz w:val="20"/>
                <w:szCs w:val="20"/>
              </w:rPr>
              <w:t xml:space="preserve"> allows us to formalize the relationship of these phages at the order level: </w:t>
            </w:r>
            <w:r w:rsidR="008840A5">
              <w:rPr>
                <w:rFonts w:ascii="Aptos" w:hAnsi="Aptos" w:cs="Arial"/>
                <w:i/>
                <w:iCs/>
                <w:sz w:val="20"/>
                <w:szCs w:val="20"/>
              </w:rPr>
              <w:t>Pantevenvirales</w:t>
            </w:r>
            <w:r w:rsidR="008840A5">
              <w:rPr>
                <w:rFonts w:ascii="Aptos" w:hAnsi="Aptos" w:cs="Arial"/>
                <w:sz w:val="20"/>
                <w:szCs w:val="20"/>
              </w:rPr>
              <w:t>.</w:t>
            </w:r>
          </w:p>
          <w:p w14:paraId="4C89289C" w14:textId="77777777" w:rsidR="008840A5" w:rsidRDefault="008840A5" w:rsidP="00DD58AA">
            <w:pPr>
              <w:rPr>
                <w:rFonts w:ascii="Aptos" w:hAnsi="Aptos" w:cs="Arial"/>
                <w:sz w:val="20"/>
                <w:szCs w:val="20"/>
              </w:rPr>
            </w:pPr>
          </w:p>
          <w:p w14:paraId="16B37E05" w14:textId="77777777" w:rsidR="00AE4DFC" w:rsidRDefault="008A0E3A" w:rsidP="00DD58AA">
            <w:pPr>
              <w:rPr>
                <w:rFonts w:ascii="Aptos" w:hAnsi="Aptos" w:cs="Arial"/>
                <w:sz w:val="20"/>
                <w:szCs w:val="20"/>
              </w:rPr>
            </w:pPr>
            <w:r>
              <w:rPr>
                <w:rFonts w:ascii="Aptos" w:hAnsi="Aptos" w:cs="Arial"/>
                <w:sz w:val="20"/>
                <w:szCs w:val="20"/>
              </w:rPr>
              <w:t xml:space="preserve">We performed </w:t>
            </w:r>
            <w:r w:rsidR="00944AF3">
              <w:rPr>
                <w:rFonts w:ascii="Aptos" w:hAnsi="Aptos" w:cs="Arial"/>
                <w:sz w:val="20"/>
                <w:szCs w:val="20"/>
              </w:rPr>
              <w:t xml:space="preserve">hierarchical clustering on the predicted proteomes of a large selection of phage genomes in the class </w:t>
            </w:r>
            <w:r w:rsidR="00944AF3">
              <w:rPr>
                <w:rFonts w:ascii="Aptos" w:hAnsi="Aptos" w:cs="Arial"/>
                <w:i/>
                <w:iCs/>
                <w:sz w:val="20"/>
                <w:szCs w:val="20"/>
              </w:rPr>
              <w:t>Caudoviricetes</w:t>
            </w:r>
            <w:r w:rsidR="00944AF3">
              <w:rPr>
                <w:rFonts w:ascii="Aptos" w:hAnsi="Aptos" w:cs="Arial"/>
                <w:sz w:val="20"/>
                <w:szCs w:val="20"/>
              </w:rPr>
              <w:t xml:space="preserve">. The families </w:t>
            </w:r>
            <w:r w:rsidR="00944AF3">
              <w:rPr>
                <w:rFonts w:ascii="Aptos" w:hAnsi="Aptos" w:cs="Arial"/>
                <w:i/>
                <w:iCs/>
                <w:sz w:val="20"/>
                <w:szCs w:val="20"/>
              </w:rPr>
              <w:t>Straboviridae</w:t>
            </w:r>
            <w:r w:rsidR="00944AF3">
              <w:rPr>
                <w:rFonts w:ascii="Aptos" w:hAnsi="Aptos" w:cs="Arial"/>
                <w:sz w:val="20"/>
                <w:szCs w:val="20"/>
              </w:rPr>
              <w:t xml:space="preserve">, </w:t>
            </w:r>
            <w:r w:rsidR="00944AF3">
              <w:rPr>
                <w:rFonts w:ascii="Aptos" w:hAnsi="Aptos" w:cs="Arial"/>
                <w:i/>
                <w:iCs/>
                <w:sz w:val="20"/>
                <w:szCs w:val="20"/>
              </w:rPr>
              <w:t>Kyanoviridae</w:t>
            </w:r>
            <w:r w:rsidR="00944AF3">
              <w:rPr>
                <w:rFonts w:ascii="Aptos" w:hAnsi="Aptos" w:cs="Arial"/>
                <w:sz w:val="20"/>
                <w:szCs w:val="20"/>
              </w:rPr>
              <w:t xml:space="preserve"> and </w:t>
            </w:r>
            <w:r w:rsidR="00944AF3">
              <w:rPr>
                <w:rFonts w:ascii="Aptos" w:hAnsi="Aptos" w:cs="Arial"/>
                <w:i/>
                <w:iCs/>
                <w:sz w:val="20"/>
                <w:szCs w:val="20"/>
              </w:rPr>
              <w:t>Ackermannviridae</w:t>
            </w:r>
            <w:r w:rsidR="00944AF3">
              <w:rPr>
                <w:rFonts w:ascii="Aptos" w:hAnsi="Aptos" w:cs="Arial"/>
                <w:sz w:val="20"/>
                <w:szCs w:val="20"/>
              </w:rPr>
              <w:t xml:space="preserve"> clearly clustered together </w:t>
            </w:r>
            <w:r w:rsidR="00AE4DFC">
              <w:rPr>
                <w:rFonts w:ascii="Aptos" w:hAnsi="Aptos" w:cs="Arial"/>
                <w:sz w:val="20"/>
                <w:szCs w:val="20"/>
              </w:rPr>
              <w:t>in a deep branch (Figure 1).</w:t>
            </w:r>
          </w:p>
          <w:p w14:paraId="497EE735" w14:textId="77777777" w:rsidR="00AE4DFC" w:rsidRDefault="00AE4DFC" w:rsidP="00DD58AA">
            <w:pPr>
              <w:rPr>
                <w:rFonts w:ascii="Aptos" w:hAnsi="Aptos" w:cs="Arial"/>
                <w:sz w:val="20"/>
                <w:szCs w:val="20"/>
              </w:rPr>
            </w:pPr>
          </w:p>
          <w:p w14:paraId="140158CB" w14:textId="00F9EAF0" w:rsidR="0090217A" w:rsidRDefault="007118BD" w:rsidP="00DD58AA">
            <w:pPr>
              <w:rPr>
                <w:rFonts w:ascii="Aptos" w:hAnsi="Aptos" w:cs="Arial"/>
                <w:sz w:val="20"/>
                <w:szCs w:val="20"/>
              </w:rPr>
            </w:pPr>
            <w:r>
              <w:rPr>
                <w:rFonts w:ascii="Aptos" w:hAnsi="Aptos" w:cs="Arial"/>
                <w:sz w:val="20"/>
                <w:szCs w:val="20"/>
              </w:rPr>
              <w:t xml:space="preserve">We further investigated which genes were shared among </w:t>
            </w:r>
            <w:r w:rsidR="00536B5D">
              <w:rPr>
                <w:rFonts w:ascii="Aptos" w:hAnsi="Aptos" w:cs="Arial"/>
                <w:sz w:val="20"/>
                <w:szCs w:val="20"/>
              </w:rPr>
              <w:t>the pantevenviruses</w:t>
            </w:r>
            <w:r w:rsidR="003250C9">
              <w:rPr>
                <w:rFonts w:ascii="Aptos" w:hAnsi="Aptos" w:cs="Arial"/>
                <w:sz w:val="20"/>
                <w:szCs w:val="20"/>
              </w:rPr>
              <w:t xml:space="preserve"> and should be considered the panteven-core. </w:t>
            </w:r>
            <w:r w:rsidR="005C5084">
              <w:rPr>
                <w:rFonts w:ascii="Aptos" w:hAnsi="Aptos" w:cs="Arial"/>
                <w:sz w:val="20"/>
                <w:szCs w:val="20"/>
              </w:rPr>
              <w:t xml:space="preserve">Using a set of HMM profiles previously used to define the families </w:t>
            </w:r>
            <w:r w:rsidR="005C5084">
              <w:rPr>
                <w:rFonts w:ascii="Aptos" w:hAnsi="Aptos" w:cs="Arial"/>
                <w:i/>
                <w:iCs/>
                <w:sz w:val="20"/>
                <w:szCs w:val="20"/>
              </w:rPr>
              <w:t xml:space="preserve">Kyanoviridae </w:t>
            </w:r>
            <w:r w:rsidR="005C5084">
              <w:rPr>
                <w:rFonts w:ascii="Aptos" w:hAnsi="Aptos" w:cs="Arial"/>
                <w:sz w:val="20"/>
                <w:szCs w:val="20"/>
              </w:rPr>
              <w:t xml:space="preserve">and </w:t>
            </w:r>
            <w:r w:rsidR="005C5084">
              <w:rPr>
                <w:rFonts w:ascii="Aptos" w:hAnsi="Aptos" w:cs="Arial"/>
                <w:i/>
                <w:iCs/>
                <w:sz w:val="20"/>
                <w:szCs w:val="20"/>
              </w:rPr>
              <w:t>Straboviridae</w:t>
            </w:r>
            <w:r w:rsidR="005C5084">
              <w:rPr>
                <w:rFonts w:ascii="Aptos" w:hAnsi="Aptos" w:cs="Arial"/>
                <w:sz w:val="20"/>
                <w:szCs w:val="20"/>
              </w:rPr>
              <w:t xml:space="preserve">, we examined </w:t>
            </w:r>
            <w:r w:rsidR="00F9794C">
              <w:rPr>
                <w:rFonts w:ascii="Aptos" w:hAnsi="Aptos" w:cs="Arial"/>
                <w:sz w:val="20"/>
                <w:szCs w:val="20"/>
              </w:rPr>
              <w:t xml:space="preserve">which genes were present in all 337 currently classified members of the </w:t>
            </w:r>
            <w:r w:rsidR="00DD1217">
              <w:rPr>
                <w:rFonts w:ascii="Aptos" w:hAnsi="Aptos" w:cs="Arial"/>
                <w:sz w:val="20"/>
                <w:szCs w:val="20"/>
              </w:rPr>
              <w:t>families</w:t>
            </w:r>
            <w:r w:rsidR="00302FFA">
              <w:rPr>
                <w:rFonts w:ascii="Aptos" w:hAnsi="Aptos" w:cs="Arial"/>
                <w:sz w:val="20"/>
                <w:szCs w:val="20"/>
              </w:rPr>
              <w:t xml:space="preserve"> and similar enough to be considered orthologs</w:t>
            </w:r>
            <w:r w:rsidR="00DD1217">
              <w:rPr>
                <w:rFonts w:ascii="Aptos" w:hAnsi="Aptos" w:cs="Arial"/>
                <w:sz w:val="20"/>
                <w:szCs w:val="20"/>
              </w:rPr>
              <w:t>.</w:t>
            </w:r>
            <w:r w:rsidR="0090333E">
              <w:rPr>
                <w:rFonts w:ascii="Aptos" w:hAnsi="Aptos" w:cs="Arial"/>
                <w:sz w:val="20"/>
                <w:szCs w:val="20"/>
              </w:rPr>
              <w:t xml:space="preserve"> We compared translated CDS from the 337 </w:t>
            </w:r>
            <w:r w:rsidR="004C5832">
              <w:rPr>
                <w:rFonts w:ascii="Aptos" w:hAnsi="Aptos" w:cs="Arial"/>
                <w:sz w:val="20"/>
                <w:szCs w:val="20"/>
              </w:rPr>
              <w:t>bacteriophage genomes</w:t>
            </w:r>
            <w:r w:rsidR="0090333E">
              <w:rPr>
                <w:rFonts w:ascii="Aptos" w:hAnsi="Aptos" w:cs="Arial"/>
                <w:sz w:val="20"/>
                <w:szCs w:val="20"/>
              </w:rPr>
              <w:t xml:space="preserve"> against the profile HMMs defined by Sullivan et al.</w:t>
            </w:r>
            <w:r w:rsidR="007923E3">
              <w:rPr>
                <w:rFonts w:ascii="Aptos" w:hAnsi="Aptos" w:cs="Arial"/>
                <w:sz w:val="20"/>
                <w:szCs w:val="20"/>
              </w:rPr>
              <w:t xml:space="preserve"> (2)</w:t>
            </w:r>
            <w:r w:rsidR="0090333E">
              <w:rPr>
                <w:rFonts w:ascii="Aptos" w:hAnsi="Aptos" w:cs="Arial"/>
                <w:sz w:val="20"/>
                <w:szCs w:val="20"/>
              </w:rPr>
              <w:t>, using hmmsearch as part of HMMER v3.3.2</w:t>
            </w:r>
            <w:r w:rsidR="00911A56">
              <w:rPr>
                <w:rFonts w:ascii="Aptos" w:hAnsi="Aptos" w:cs="Arial"/>
                <w:sz w:val="20"/>
                <w:szCs w:val="20"/>
              </w:rPr>
              <w:t xml:space="preserve"> </w:t>
            </w:r>
            <w:r w:rsidR="00911A56">
              <w:rPr>
                <w:rFonts w:ascii="Aptos" w:hAnsi="Aptos" w:cs="Arial"/>
                <w:sz w:val="20"/>
                <w:szCs w:val="20"/>
              </w:rPr>
              <w:fldChar w:fldCharType="begin"/>
            </w:r>
            <w:r w:rsidR="00911A56">
              <w:rPr>
                <w:rFonts w:ascii="Aptos" w:hAnsi="Aptos" w:cs="Arial"/>
                <w:sz w:val="20"/>
                <w:szCs w:val="20"/>
              </w:rPr>
              <w:instrText xml:space="preserve"> ADDIN ZOTERO_ITEM CSL_CITATION {"citationID":"7mdVKNuN","properties":{"formattedCitation":"(7)","plainCitation":"(7)","noteIndex":0},"citationItems":[{"id":10027,"uris":["http://zotero.org/users/10003074/items/5PZWX5RB"],"itemData":{"id":10027,"type":"article-journal","abstract":"Detection of protein homology via sequence similarity has important applications in biology, from protein structure and function prediction to reconstruction of phylogenies. Although current methods for aligning protein sequences are powerful, challenges remain, including problems with homologous overextension of alignments and with regions under convergent evolution. Here, we test the ability of the profile hidden Markov model method HMMER3 to correctly assign homologous sequences to &gt;13,000 manually curated families from the Pfam database. We identify problem families using protein regions that match two or more Pfam families not currently annotated as related in Pfam. We find that HMMER3 E-value estimates seem to be less accurate for families that feature periodic patterns of compositional bias, such as the ones typically observed in coiled-coils. These results support the continued use of manually curated inclusion thresholds in the Pfam database, especially on the subset of families that have been identified as problematic in experiments such as these. They also highlight the need for developing new methods that can correct for this particular type of compositional bias.","container-title":"Nucleic Acids Research","DOI":"10.1093/nar/gkt263","ISSN":"03051048","issue":"12","note":"PMID: 23598997\nISBN: 1362-4962 (Electronic)\\r0305-1048 (Linking)","title":"Challenges in homology search: HMMER3 and convergent evolution of coiled-coil regions","volume":"41","author":[{"family":"Mistry","given":"Jaina"},{"family":"Finn","given":"Robert D."},{"family":"Eddy","given":"Sean R."},{"family":"Bateman","given":"Alex"},{"family":"Punta","given":"Marco"}],"issued":{"date-parts":[["2013"]]}}}],"schema":"https://github.com/citation-style-language/schema/raw/master/csl-citation.json"} </w:instrText>
            </w:r>
            <w:r w:rsidR="00911A56">
              <w:rPr>
                <w:rFonts w:ascii="Aptos" w:hAnsi="Aptos" w:cs="Arial"/>
                <w:sz w:val="20"/>
                <w:szCs w:val="20"/>
              </w:rPr>
              <w:fldChar w:fldCharType="separate"/>
            </w:r>
            <w:r w:rsidR="00911A56">
              <w:rPr>
                <w:rFonts w:ascii="Aptos" w:hAnsi="Aptos" w:cs="Arial"/>
                <w:noProof/>
                <w:sz w:val="20"/>
                <w:szCs w:val="20"/>
              </w:rPr>
              <w:t>(7)</w:t>
            </w:r>
            <w:r w:rsidR="00911A56">
              <w:rPr>
                <w:rFonts w:ascii="Aptos" w:hAnsi="Aptos" w:cs="Arial"/>
                <w:sz w:val="20"/>
                <w:szCs w:val="20"/>
              </w:rPr>
              <w:fldChar w:fldCharType="end"/>
            </w:r>
            <w:r w:rsidR="0090333E">
              <w:rPr>
                <w:rFonts w:ascii="Aptos" w:hAnsi="Aptos" w:cs="Arial"/>
                <w:sz w:val="20"/>
                <w:szCs w:val="20"/>
              </w:rPr>
              <w:t>.</w:t>
            </w:r>
            <w:r w:rsidR="00DD1217">
              <w:rPr>
                <w:rFonts w:ascii="Aptos" w:hAnsi="Aptos" w:cs="Arial"/>
                <w:sz w:val="20"/>
                <w:szCs w:val="20"/>
              </w:rPr>
              <w:t xml:space="preserve"> This analysis revealed that 19 genes were common in over 99% of the genomes (Table 1). </w:t>
            </w:r>
            <w:r w:rsidR="00536B5D">
              <w:rPr>
                <w:rFonts w:ascii="Aptos" w:hAnsi="Aptos" w:cs="Arial"/>
                <w:sz w:val="20"/>
                <w:szCs w:val="20"/>
              </w:rPr>
              <w:t>The</w:t>
            </w:r>
            <w:r w:rsidR="003F1377">
              <w:rPr>
                <w:rFonts w:ascii="Aptos" w:hAnsi="Aptos" w:cs="Arial"/>
                <w:sz w:val="20"/>
                <w:szCs w:val="20"/>
              </w:rPr>
              <w:t xml:space="preserve"> orthologs identified here are all part of the T4 core gene set previously identified</w:t>
            </w:r>
            <w:r w:rsidR="009A4BC4">
              <w:rPr>
                <w:rFonts w:ascii="Aptos" w:hAnsi="Aptos" w:cs="Arial"/>
                <w:sz w:val="20"/>
                <w:szCs w:val="20"/>
              </w:rPr>
              <w:t>, including structural proteins, packaging proteins and replication-related proteins</w:t>
            </w:r>
            <w:r w:rsidR="003F1377">
              <w:rPr>
                <w:rFonts w:ascii="Aptos" w:hAnsi="Aptos" w:cs="Arial"/>
                <w:sz w:val="20"/>
                <w:szCs w:val="20"/>
              </w:rPr>
              <w:t xml:space="preserve">. </w:t>
            </w:r>
            <w:r w:rsidR="00707CB7">
              <w:rPr>
                <w:rFonts w:ascii="Aptos" w:hAnsi="Aptos" w:cs="Arial"/>
                <w:sz w:val="20"/>
                <w:szCs w:val="20"/>
              </w:rPr>
              <w:t>The 19 orthologs represent between</w:t>
            </w:r>
            <w:r w:rsidR="00074404">
              <w:rPr>
                <w:rFonts w:ascii="Aptos" w:hAnsi="Aptos" w:cs="Arial"/>
                <w:sz w:val="20"/>
                <w:szCs w:val="20"/>
              </w:rPr>
              <w:t xml:space="preserve"> 5.6% (Prochlorococcus phage </w:t>
            </w:r>
            <w:r w:rsidR="009D42A4">
              <w:rPr>
                <w:rFonts w:ascii="Aptos" w:hAnsi="Aptos" w:cs="Arial"/>
                <w:sz w:val="20"/>
                <w:szCs w:val="20"/>
              </w:rPr>
              <w:t>P-SSM2, 252,401 bp, 339 CDSs)</w:t>
            </w:r>
            <w:r w:rsidR="00707CB7">
              <w:rPr>
                <w:rFonts w:ascii="Aptos" w:hAnsi="Aptos" w:cs="Arial"/>
                <w:sz w:val="20"/>
                <w:szCs w:val="20"/>
              </w:rPr>
              <w:t xml:space="preserve"> and 10% (Salmonella phage rabagast, 143,249 bp, </w:t>
            </w:r>
            <w:r w:rsidR="00F56F24">
              <w:rPr>
                <w:rFonts w:ascii="Aptos" w:hAnsi="Aptos" w:cs="Arial"/>
                <w:sz w:val="20"/>
                <w:szCs w:val="20"/>
              </w:rPr>
              <w:t>190 CDSs) of the total number of CDSs.</w:t>
            </w:r>
            <w:r w:rsidR="00E256AD">
              <w:rPr>
                <w:rFonts w:ascii="Aptos" w:hAnsi="Aptos" w:cs="Arial"/>
                <w:sz w:val="20"/>
                <w:szCs w:val="20"/>
              </w:rPr>
              <w:t xml:space="preserve"> </w:t>
            </w:r>
          </w:p>
          <w:p w14:paraId="3F2B4BAB" w14:textId="77777777" w:rsidR="0090217A" w:rsidRDefault="0090217A" w:rsidP="00DD58AA">
            <w:pPr>
              <w:rPr>
                <w:rFonts w:ascii="Aptos" w:hAnsi="Aptos" w:cs="Arial"/>
                <w:sz w:val="20"/>
                <w:szCs w:val="20"/>
              </w:rPr>
            </w:pPr>
          </w:p>
          <w:p w14:paraId="3E3A4041" w14:textId="5B1456B0" w:rsidR="008A0E3A" w:rsidRPr="00944AF3" w:rsidRDefault="006F68F2" w:rsidP="00DD58AA">
            <w:pPr>
              <w:rPr>
                <w:rFonts w:ascii="Aptos" w:hAnsi="Aptos" w:cs="Arial"/>
                <w:sz w:val="20"/>
                <w:szCs w:val="20"/>
              </w:rPr>
            </w:pPr>
            <w:r>
              <w:rPr>
                <w:rFonts w:ascii="Aptos" w:hAnsi="Aptos" w:cs="Arial"/>
                <w:sz w:val="20"/>
                <w:szCs w:val="20"/>
              </w:rPr>
              <w:t>Combined, we have convincing evidence that the three families should be assigned to an order</w:t>
            </w:r>
            <w:r w:rsidR="00423043">
              <w:rPr>
                <w:rFonts w:ascii="Aptos" w:hAnsi="Aptos" w:cs="Arial"/>
                <w:sz w:val="20"/>
                <w:szCs w:val="20"/>
              </w:rPr>
              <w:t xml:space="preserve">. </w:t>
            </w:r>
            <w:r w:rsidR="0090217A">
              <w:rPr>
                <w:rFonts w:ascii="Aptos" w:hAnsi="Aptos" w:cs="Arial"/>
                <w:sz w:val="20"/>
                <w:szCs w:val="20"/>
              </w:rPr>
              <w:t xml:space="preserve"> </w:t>
            </w:r>
            <w:r w:rsidR="00F56F24">
              <w:rPr>
                <w:rFonts w:ascii="Aptos" w:hAnsi="Aptos" w:cs="Arial"/>
                <w:sz w:val="20"/>
                <w:szCs w:val="20"/>
              </w:rPr>
              <w:t xml:space="preserve"> </w:t>
            </w:r>
          </w:p>
          <w:p w14:paraId="0A012E8F" w14:textId="77777777" w:rsidR="008840A5" w:rsidRPr="008840A5" w:rsidRDefault="008840A5" w:rsidP="00DD58AA">
            <w:pPr>
              <w:rPr>
                <w:rFonts w:ascii="Aptos" w:hAnsi="Aptos" w:cs="Arial"/>
                <w:sz w:val="20"/>
                <w:szCs w:val="20"/>
              </w:rPr>
            </w:pPr>
          </w:p>
          <w:p w14:paraId="5FBF4FF3" w14:textId="496B0534" w:rsidR="00E04309" w:rsidRDefault="00E04309" w:rsidP="00DD58AA">
            <w:pPr>
              <w:rPr>
                <w:rFonts w:ascii="Aptos" w:hAnsi="Aptos" w:cs="Arial"/>
                <w:sz w:val="20"/>
                <w:szCs w:val="20"/>
              </w:rPr>
            </w:pPr>
            <w:r>
              <w:rPr>
                <w:rFonts w:ascii="Aptos" w:hAnsi="Aptos" w:cs="Arial"/>
                <w:i/>
                <w:iCs/>
                <w:sz w:val="20"/>
                <w:szCs w:val="20"/>
              </w:rPr>
              <w:t>Derivation of names:</w:t>
            </w:r>
          </w:p>
          <w:p w14:paraId="79F0111D" w14:textId="4BC8BD05" w:rsidR="00A77B8E" w:rsidRDefault="00E04309" w:rsidP="00DD58AA">
            <w:pPr>
              <w:rPr>
                <w:rFonts w:ascii="Aptos" w:hAnsi="Aptos" w:cs="Arial"/>
                <w:sz w:val="20"/>
                <w:szCs w:val="20"/>
              </w:rPr>
            </w:pPr>
            <w:r>
              <w:rPr>
                <w:rFonts w:ascii="Aptos" w:hAnsi="Aptos" w:cs="Arial"/>
                <w:i/>
                <w:iCs/>
                <w:sz w:val="20"/>
                <w:szCs w:val="20"/>
              </w:rPr>
              <w:t>Pantevenvirales</w:t>
            </w:r>
            <w:r>
              <w:rPr>
                <w:rFonts w:ascii="Aptos" w:hAnsi="Aptos" w:cs="Arial"/>
                <w:sz w:val="20"/>
                <w:szCs w:val="20"/>
              </w:rPr>
              <w:t xml:space="preserve">: </w:t>
            </w:r>
            <w:r w:rsidR="006B2AFC">
              <w:rPr>
                <w:rFonts w:ascii="Aptos" w:hAnsi="Aptos" w:cs="Arial"/>
                <w:sz w:val="20"/>
                <w:szCs w:val="20"/>
              </w:rPr>
              <w:t xml:space="preserve">Pan-T-even-virales: </w:t>
            </w:r>
            <w:r w:rsidR="00DD6AF7">
              <w:rPr>
                <w:rFonts w:ascii="Aptos" w:hAnsi="Aptos" w:cs="Arial"/>
                <w:sz w:val="20"/>
                <w:szCs w:val="20"/>
              </w:rPr>
              <w:t xml:space="preserve">from the </w:t>
            </w:r>
            <w:r w:rsidR="00230191">
              <w:rPr>
                <w:rFonts w:ascii="Aptos" w:hAnsi="Aptos" w:cs="Arial"/>
                <w:sz w:val="20"/>
                <w:szCs w:val="20"/>
              </w:rPr>
              <w:t xml:space="preserve">Greek “pan” </w:t>
            </w:r>
            <w:r w:rsidR="006B2AFC">
              <w:rPr>
                <w:rFonts w:ascii="Aptos" w:hAnsi="Aptos" w:cs="Arial"/>
                <w:sz w:val="20"/>
                <w:szCs w:val="20"/>
              </w:rPr>
              <w:t>in its meaning of all-inclusive in combination with T-even</w:t>
            </w:r>
            <w:r w:rsidR="00657086">
              <w:rPr>
                <w:rFonts w:ascii="Aptos" w:hAnsi="Aptos" w:cs="Arial"/>
                <w:sz w:val="20"/>
                <w:szCs w:val="20"/>
              </w:rPr>
              <w:t>,</w:t>
            </w:r>
            <w:r w:rsidR="006B2AFC">
              <w:rPr>
                <w:rFonts w:ascii="Aptos" w:hAnsi="Aptos" w:cs="Arial"/>
                <w:sz w:val="20"/>
                <w:szCs w:val="20"/>
              </w:rPr>
              <w:t xml:space="preserve"> the </w:t>
            </w:r>
            <w:r w:rsidR="00657086">
              <w:rPr>
                <w:rFonts w:ascii="Aptos" w:hAnsi="Aptos" w:cs="Arial"/>
                <w:sz w:val="20"/>
                <w:szCs w:val="20"/>
              </w:rPr>
              <w:t>description that was used for</w:t>
            </w:r>
            <w:r w:rsidR="00FC3842">
              <w:rPr>
                <w:rFonts w:ascii="Aptos" w:hAnsi="Aptos" w:cs="Arial"/>
                <w:sz w:val="20"/>
                <w:szCs w:val="20"/>
              </w:rPr>
              <w:t xml:space="preserve"> bacteriophages related to the </w:t>
            </w:r>
            <w:r w:rsidR="00FC3842">
              <w:rPr>
                <w:rFonts w:ascii="Aptos" w:hAnsi="Aptos" w:cs="Arial"/>
                <w:i/>
                <w:iCs/>
                <w:sz w:val="20"/>
                <w:szCs w:val="20"/>
              </w:rPr>
              <w:t>Escherichia coli</w:t>
            </w:r>
            <w:r w:rsidR="00FC3842">
              <w:rPr>
                <w:rFonts w:ascii="Aptos" w:hAnsi="Aptos" w:cs="Arial"/>
                <w:sz w:val="20"/>
                <w:szCs w:val="20"/>
              </w:rPr>
              <w:t xml:space="preserve"> phages T2, T4 and T6. </w:t>
            </w:r>
            <w:r w:rsidR="006B2AFC">
              <w:rPr>
                <w:rFonts w:ascii="Aptos" w:hAnsi="Aptos" w:cs="Arial"/>
                <w:sz w:val="20"/>
                <w:szCs w:val="20"/>
              </w:rPr>
              <w:t xml:space="preserve"> </w:t>
            </w:r>
            <w:r w:rsidR="00A77B8E"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24E7D8D7" w14:textId="77777777" w:rsidR="00911A56" w:rsidRPr="00911A56" w:rsidRDefault="00953FFE" w:rsidP="00911A56">
            <w:pPr>
              <w:pStyle w:val="Bibliography"/>
              <w:rPr>
                <w:rFonts w:ascii="Aptos" w:hAnsi="Aptos"/>
                <w:sz w:val="20"/>
              </w:rPr>
            </w:pPr>
            <w:r w:rsidRPr="00BE4F5A">
              <w:rPr>
                <w:rFonts w:ascii="Aptos" w:hAnsi="Aptos" w:cs="Arial"/>
                <w:sz w:val="20"/>
                <w:szCs w:val="20"/>
              </w:rPr>
              <w:t xml:space="preserve">  </w:t>
            </w:r>
            <w:r w:rsidR="003E7491">
              <w:rPr>
                <w:rFonts w:ascii="Aptos" w:hAnsi="Aptos" w:cs="Arial"/>
                <w:sz w:val="20"/>
                <w:szCs w:val="20"/>
              </w:rPr>
              <w:fldChar w:fldCharType="begin"/>
            </w:r>
            <w:r w:rsidR="003E7491">
              <w:rPr>
                <w:rFonts w:ascii="Aptos" w:hAnsi="Aptos" w:cs="Arial"/>
                <w:sz w:val="20"/>
                <w:szCs w:val="20"/>
              </w:rPr>
              <w:instrText xml:space="preserve"> ADDIN ZOTERO_BIBL {"uncited":[],"omitted":[],"custom":[]} CSL_BIBLIOGRAPHY </w:instrText>
            </w:r>
            <w:r w:rsidR="003E7491">
              <w:rPr>
                <w:rFonts w:ascii="Aptos" w:hAnsi="Aptos" w:cs="Arial"/>
                <w:sz w:val="20"/>
                <w:szCs w:val="20"/>
              </w:rPr>
              <w:fldChar w:fldCharType="separate"/>
            </w:r>
            <w:r w:rsidR="00911A56" w:rsidRPr="00911A56">
              <w:rPr>
                <w:rFonts w:ascii="Aptos" w:hAnsi="Aptos"/>
                <w:sz w:val="20"/>
              </w:rPr>
              <w:t>1.</w:t>
            </w:r>
            <w:r w:rsidR="00911A56" w:rsidRPr="00911A56">
              <w:rPr>
                <w:rFonts w:ascii="Aptos" w:hAnsi="Aptos"/>
                <w:sz w:val="20"/>
              </w:rPr>
              <w:tab/>
              <w:t xml:space="preserve">Petrov VM, Ratnayaka S, Nolan JM, Miller ES, Karam JD. Genomes of the T4-related bacteriophages as windows on microbial genome evolution. Virology Journal. 2010;7(1):292. </w:t>
            </w:r>
          </w:p>
          <w:p w14:paraId="6D7686CC" w14:textId="77777777" w:rsidR="00911A56" w:rsidRPr="00911A56" w:rsidRDefault="00911A56" w:rsidP="00911A56">
            <w:pPr>
              <w:pStyle w:val="Bibliography"/>
              <w:rPr>
                <w:rFonts w:ascii="Aptos" w:hAnsi="Aptos"/>
                <w:sz w:val="20"/>
              </w:rPr>
            </w:pPr>
            <w:r w:rsidRPr="00911A56">
              <w:rPr>
                <w:rFonts w:ascii="Aptos" w:hAnsi="Aptos"/>
                <w:sz w:val="20"/>
              </w:rPr>
              <w:t>2.</w:t>
            </w:r>
            <w:r w:rsidRPr="00911A56">
              <w:rPr>
                <w:rFonts w:ascii="Aptos" w:hAnsi="Aptos"/>
                <w:sz w:val="20"/>
              </w:rPr>
              <w:tab/>
              <w:t xml:space="preserve">Sullivan MB, Huang KH, Ignacio-Espinoza JC, Berlin AM, Kelly L, Weigele PR, et al. Genomic analysis of oceanic cyanobacterial myoviruses compared with T4-like myoviruses from diverse hosts and environments. Environmental microbiology. 2010 Nov;12(11):3035–56. </w:t>
            </w:r>
          </w:p>
          <w:p w14:paraId="771E2004" w14:textId="77777777" w:rsidR="00911A56" w:rsidRPr="00911A56" w:rsidRDefault="00911A56" w:rsidP="00911A56">
            <w:pPr>
              <w:pStyle w:val="Bibliography"/>
              <w:rPr>
                <w:rFonts w:ascii="Aptos" w:hAnsi="Aptos"/>
                <w:sz w:val="20"/>
              </w:rPr>
            </w:pPr>
            <w:r w:rsidRPr="00911A56">
              <w:rPr>
                <w:rFonts w:ascii="Aptos" w:hAnsi="Aptos"/>
                <w:sz w:val="20"/>
              </w:rPr>
              <w:t>3.</w:t>
            </w:r>
            <w:r w:rsidRPr="00911A56">
              <w:rPr>
                <w:rFonts w:ascii="Aptos" w:hAnsi="Aptos"/>
                <w:sz w:val="20"/>
              </w:rPr>
              <w:tab/>
              <w:t xml:space="preserve">Nishimura Y, Yoshida T, Kuronishi M, Uehara H, Ogata H, Goto S. ViPTree: The viral proteomic tree server. Bioinformatics. 2017;33(15):2379–80. </w:t>
            </w:r>
          </w:p>
          <w:p w14:paraId="59BF2679" w14:textId="77777777" w:rsidR="00911A56" w:rsidRPr="00911A56" w:rsidRDefault="00911A56" w:rsidP="00911A56">
            <w:pPr>
              <w:pStyle w:val="Bibliography"/>
              <w:rPr>
                <w:rFonts w:ascii="Aptos" w:hAnsi="Aptos"/>
                <w:sz w:val="20"/>
              </w:rPr>
            </w:pPr>
            <w:r w:rsidRPr="00911A56">
              <w:rPr>
                <w:rFonts w:ascii="Aptos" w:hAnsi="Aptos"/>
                <w:sz w:val="20"/>
              </w:rPr>
              <w:t>4.</w:t>
            </w:r>
            <w:r w:rsidRPr="00911A56">
              <w:rPr>
                <w:rFonts w:ascii="Aptos" w:hAnsi="Aptos"/>
                <w:sz w:val="20"/>
              </w:rPr>
              <w:tab/>
              <w:t xml:space="preserve">Rohwer F, Edwards R. The Phage Proteomic Tree: a genome-based taxonomy for phage. Journal of Bacteriology. 2002;184(16):4529–35. </w:t>
            </w:r>
          </w:p>
          <w:p w14:paraId="1533D4E3" w14:textId="77777777" w:rsidR="00911A56" w:rsidRPr="00911A56" w:rsidRDefault="00911A56" w:rsidP="00911A56">
            <w:pPr>
              <w:pStyle w:val="Bibliography"/>
              <w:rPr>
                <w:rFonts w:ascii="Aptos" w:hAnsi="Aptos"/>
                <w:sz w:val="20"/>
              </w:rPr>
            </w:pPr>
            <w:r w:rsidRPr="00911A56">
              <w:rPr>
                <w:rFonts w:ascii="Aptos" w:hAnsi="Aptos"/>
                <w:sz w:val="20"/>
              </w:rPr>
              <w:t>5.</w:t>
            </w:r>
            <w:r w:rsidRPr="00911A56">
              <w:rPr>
                <w:rFonts w:ascii="Aptos" w:hAnsi="Aptos"/>
                <w:sz w:val="20"/>
              </w:rPr>
              <w:tab/>
              <w:t xml:space="preserve">Adriaenssens EM, Van Vaerenbergh J, Vandenheuvel D, Dunon V, Ceyssens PJ, De Proft M, et al. T4-Related bacteriophage LIMEstone isolates for the control of soft rot on potato caused by ‘Dickeya solani’. Johnson EA, editor. PLoS ONE. 2012 Mar 7;7(3):e33227. </w:t>
            </w:r>
          </w:p>
          <w:p w14:paraId="007AD5A5" w14:textId="77777777" w:rsidR="00911A56" w:rsidRPr="00911A56" w:rsidRDefault="00911A56" w:rsidP="00911A56">
            <w:pPr>
              <w:pStyle w:val="Bibliography"/>
              <w:rPr>
                <w:rFonts w:ascii="Aptos" w:hAnsi="Aptos"/>
                <w:sz w:val="20"/>
              </w:rPr>
            </w:pPr>
            <w:r w:rsidRPr="00911A56">
              <w:rPr>
                <w:rFonts w:ascii="Aptos" w:hAnsi="Aptos"/>
                <w:sz w:val="20"/>
              </w:rPr>
              <w:t>6.</w:t>
            </w:r>
            <w:r w:rsidRPr="00911A56">
              <w:rPr>
                <w:rFonts w:ascii="Aptos" w:hAnsi="Aptos"/>
                <w:sz w:val="20"/>
              </w:rPr>
              <w:tab/>
              <w:t xml:space="preserve">Adriaenssens EM, Ackermann HW, Anany H, Blasdel B, Connerton IF, Goulding D, et al. A suggested new bacteriophage genus: ‘Viunalikevirus’. Archives of virology. 2012 Jun 17;157(10):2035–46. </w:t>
            </w:r>
          </w:p>
          <w:p w14:paraId="0362D1DE" w14:textId="77777777" w:rsidR="00911A56" w:rsidRPr="00911A56" w:rsidRDefault="00911A56" w:rsidP="00911A56">
            <w:pPr>
              <w:pStyle w:val="Bibliography"/>
              <w:rPr>
                <w:rFonts w:ascii="Aptos" w:hAnsi="Aptos"/>
                <w:sz w:val="20"/>
              </w:rPr>
            </w:pPr>
            <w:r w:rsidRPr="00911A56">
              <w:rPr>
                <w:rFonts w:ascii="Aptos" w:hAnsi="Aptos"/>
                <w:sz w:val="20"/>
              </w:rPr>
              <w:lastRenderedPageBreak/>
              <w:t>7.</w:t>
            </w:r>
            <w:r w:rsidRPr="00911A56">
              <w:rPr>
                <w:rFonts w:ascii="Aptos" w:hAnsi="Aptos"/>
                <w:sz w:val="20"/>
              </w:rPr>
              <w:tab/>
              <w:t xml:space="preserve">Mistry J, Finn RD, Eddy SR, Bateman A, Punta M. Challenges in homology search: HMMER3 and convergent evolution of coiled-coil regions. Nucleic Acids Research. 2013;41(12). </w:t>
            </w:r>
          </w:p>
          <w:p w14:paraId="0119EA99" w14:textId="77777777" w:rsidR="00911A56" w:rsidRPr="00911A56" w:rsidRDefault="00911A56" w:rsidP="00911A56">
            <w:pPr>
              <w:pStyle w:val="Bibliography"/>
              <w:rPr>
                <w:rFonts w:ascii="Aptos" w:hAnsi="Aptos"/>
                <w:sz w:val="20"/>
              </w:rPr>
            </w:pPr>
            <w:r w:rsidRPr="00911A56">
              <w:rPr>
                <w:rFonts w:ascii="Aptos" w:hAnsi="Aptos"/>
                <w:sz w:val="20"/>
              </w:rPr>
              <w:t>8.</w:t>
            </w:r>
            <w:r w:rsidRPr="00911A56">
              <w:rPr>
                <w:rFonts w:ascii="Aptos" w:hAnsi="Aptos"/>
                <w:sz w:val="20"/>
              </w:rPr>
              <w:tab/>
              <w:t xml:space="preserve">Letunic I, Bork P. Interactive Tree Of Life (iTOL): An online tool for phylogenetic tree display and annotation. Bioinformatics. 2007;23(1):127–8. </w:t>
            </w:r>
          </w:p>
          <w:p w14:paraId="461A617F" w14:textId="1EF3CCA3" w:rsidR="00953FFE" w:rsidRPr="00BE4F5A" w:rsidRDefault="003E7491" w:rsidP="00DD58AA">
            <w:pPr>
              <w:rPr>
                <w:rFonts w:ascii="Aptos" w:hAnsi="Aptos" w:cs="Arial"/>
                <w:sz w:val="20"/>
                <w:szCs w:val="20"/>
              </w:rPr>
            </w:pPr>
            <w:r>
              <w:rPr>
                <w:rFonts w:ascii="Aptos" w:hAnsi="Aptos" w:cs="Arial"/>
                <w:sz w:val="20"/>
                <w:szCs w:val="20"/>
              </w:rPr>
              <w:fldChar w:fldCharType="end"/>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9D5440F"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0A99CF12" w14:textId="77777777" w:rsidR="004C76BB" w:rsidRDefault="006F1673" w:rsidP="004C76BB">
      <w:pPr>
        <w:keepNext/>
        <w:spacing w:before="120" w:after="120"/>
      </w:pPr>
      <w:r>
        <w:rPr>
          <w:rFonts w:ascii="Aptos" w:hAnsi="Aptos"/>
          <w:noProof/>
          <w:color w:val="0070C0"/>
        </w:rPr>
        <w:drawing>
          <wp:inline distT="0" distB="0" distL="0" distR="0" wp14:anchorId="069730F8" wp14:editId="322B0341">
            <wp:extent cx="5926455" cy="5057140"/>
            <wp:effectExtent l="0" t="0" r="0" b="0"/>
            <wp:docPr id="1565574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74381" name="Picture 1565574381"/>
                    <pic:cNvPicPr/>
                  </pic:nvPicPr>
                  <pic:blipFill>
                    <a:blip r:embed="rId12">
                      <a:extLst>
                        <a:ext uri="{28A0092B-C50C-407E-A947-70E740481C1C}">
                          <a14:useLocalDpi xmlns:a14="http://schemas.microsoft.com/office/drawing/2010/main" val="0"/>
                        </a:ext>
                      </a:extLst>
                    </a:blip>
                    <a:stretch>
                      <a:fillRect/>
                    </a:stretch>
                  </pic:blipFill>
                  <pic:spPr>
                    <a:xfrm>
                      <a:off x="0" y="0"/>
                      <a:ext cx="5926455" cy="5057140"/>
                    </a:xfrm>
                    <a:prstGeom prst="rect">
                      <a:avLst/>
                    </a:prstGeom>
                  </pic:spPr>
                </pic:pic>
              </a:graphicData>
            </a:graphic>
          </wp:inline>
        </w:drawing>
      </w:r>
    </w:p>
    <w:p w14:paraId="5556E8C1" w14:textId="66391A5D" w:rsidR="00A174CC" w:rsidRDefault="004C76BB" w:rsidP="004C76BB">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Viral Proteomic Tree of </w:t>
      </w:r>
      <w:r w:rsidR="001A341D">
        <w:t>a selection of</w:t>
      </w:r>
      <w:r w:rsidR="00AC51ED">
        <w:t xml:space="preserve"> </w:t>
      </w:r>
      <w:r w:rsidR="00AC51ED" w:rsidRPr="00AC51ED">
        <w:t>3 539</w:t>
      </w:r>
      <w:r w:rsidR="001A341D">
        <w:t xml:space="preserve"> members of the </w:t>
      </w:r>
      <w:r w:rsidR="001A341D">
        <w:rPr>
          <w:i w:val="0"/>
          <w:iCs w:val="0"/>
        </w:rPr>
        <w:t>Caudoviricetes</w:t>
      </w:r>
      <w:r w:rsidR="001A341D">
        <w:t xml:space="preserve"> class. The proposed order </w:t>
      </w:r>
      <w:r w:rsidR="001A341D">
        <w:rPr>
          <w:i w:val="0"/>
          <w:iCs w:val="0"/>
        </w:rPr>
        <w:t>Pantevenvirales</w:t>
      </w:r>
      <w:r w:rsidR="001A341D">
        <w:t xml:space="preserve"> is indicated with a purple arc. </w:t>
      </w:r>
      <w:r w:rsidR="00435D3B">
        <w:t xml:space="preserve">ICTV-approved genera, subfamilies, families and orders are indicated with random colours in the </w:t>
      </w:r>
      <w:r w:rsidR="00B14FCE">
        <w:t>coloured rings, respectively from the inner to outer ring</w:t>
      </w:r>
      <w:r w:rsidR="008F0270">
        <w:t xml:space="preserve">. The tree was created using </w:t>
      </w:r>
      <w:r w:rsidR="00C904B4">
        <w:t>the standalone version of ViPTree 1.1.2 and annotated with the latest ICTV taxonomy using iToL</w:t>
      </w:r>
      <w:r w:rsidR="00C904B4">
        <w:fldChar w:fldCharType="begin"/>
      </w:r>
      <w:r w:rsidR="00911A56">
        <w:instrText xml:space="preserve"> ADDIN ZOTERO_ITEM CSL_CITATION {"citationID":"lRqIsueN","properties":{"formattedCitation":"(3,8)","plainCitation":"(3,8)","noteIndex":0},"citationItems":[{"id":9038,"uris":["http://zotero.org/users/10003074/items/YSYLPY5G"],"itemData":{"id":9038,"type":"article-journal","abstract":"Summary: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 Availability: ViPTree is freely available at: http://www.genome.jp/viptree. Contact: goto@kuicr.kyoto -u.ac.jp. Supplementary information: Supplementary data are available at Bioinformatics online.","container-title":"Bioinformatics","DOI":"10.1093/bioinformatics/btx157","ISSN":"14602059","issue":"15","note":"PMID: 28379287\narXiv: 044925","page":"2379-2380","title":"ViPTree: The viral proteomic tree server","volume":"33","author":[{"family":"Nishimura","given":"Yosuke"},{"family":"Yoshida","given":"Takashi"},{"family":"Kuronishi","given":"Megumi"},{"family":"Uehara","given":"Hideya"},{"family":"Ogata","given":"Hiroyuki"},{"family":"Goto","given":"Susumu"}],"issued":{"date-parts":[["2017"]]}}},{"id":7225,"uris":["http://zotero.org/users/10003074/items/UVCAL9B4"],"itemData":{"id":7225,"type":"article-journal","abstract":"Summary: Interactive Tree Of Life (iTOL) is a web-based tool for the display, manipulation and annotation of phylogenetic trees. Trees can be interactively pruned and re-rooted. Various types of data such as genome sizes or protein domain repertoires can be mapped onto the tree. Export to several bitmap and vector graphics formats is supported. Availability: iTOL is available at http://itol.embl.de Contact: bork@embl.de","container-title":"Bioinformatics","DOI":"10.1093/bioinformatics/btl529","ISSN":"13674803","issue":"1","note":"PMID: 17050570\nISBN: 1460-2059 (Electronic)","page":"127-128","title":"Interactive Tree Of Life (iTOL): An online tool for phylogenetic tree display and annotation","volume":"23","author":[{"family":"Letunic","given":"Ivica"},{"family":"Bork","given":"Peer"}],"issued":{"date-parts":[["2007"]]}}}],"schema":"https://github.com/citation-style-language/schema/raw/master/csl-citation.json"} </w:instrText>
      </w:r>
      <w:r w:rsidR="00C904B4">
        <w:fldChar w:fldCharType="separate"/>
      </w:r>
      <w:r w:rsidR="00911A56">
        <w:rPr>
          <w:noProof/>
        </w:rPr>
        <w:t>(3,8)</w:t>
      </w:r>
      <w:r w:rsidR="00C904B4">
        <w:fldChar w:fldCharType="end"/>
      </w:r>
      <w:r w:rsidR="00C904B4">
        <w:t>.</w:t>
      </w:r>
      <w:r w:rsidR="00F471F8">
        <w:t xml:space="preserve"> The hierarchical tree is based on a dissimilarity matrix generated by tBLASTx scores pairwise between each of the </w:t>
      </w:r>
      <w:r w:rsidR="001B05E2">
        <w:t>genomes. Branch lengths represent the dissimilarity score</w:t>
      </w:r>
      <w:r w:rsidR="00A2238F">
        <w:t xml:space="preserve">, where 1 is no discernible similarity between two genomes. </w:t>
      </w:r>
      <w:r w:rsidR="00C904B4">
        <w:t xml:space="preserve"> </w:t>
      </w:r>
      <w:r w:rsidR="008F0270">
        <w:t xml:space="preserve"> </w:t>
      </w:r>
      <w:r w:rsidR="00B14FCE">
        <w:t xml:space="preserve"> </w:t>
      </w:r>
    </w:p>
    <w:p w14:paraId="0983DE59" w14:textId="478C4E40" w:rsidR="00DD1217" w:rsidRDefault="00DD1217">
      <w:pPr>
        <w:rPr>
          <w:rFonts w:cs="Arial Unicode MS"/>
          <w:i/>
          <w:iCs/>
        </w:rPr>
      </w:pPr>
      <w:r>
        <w:br w:type="page"/>
      </w:r>
    </w:p>
    <w:p w14:paraId="6CA2C969" w14:textId="77777777" w:rsidR="00CE67B7" w:rsidRDefault="00CE67B7" w:rsidP="004C76BB">
      <w:pPr>
        <w:pStyle w:val="Caption"/>
      </w:pPr>
    </w:p>
    <w:p w14:paraId="160543FD" w14:textId="555DAD39" w:rsidR="00DD1217" w:rsidRPr="00657086" w:rsidRDefault="00DD1217" w:rsidP="00DD1217">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Core genes of the </w:t>
      </w:r>
      <w:r w:rsidR="00657086">
        <w:t xml:space="preserve">order </w:t>
      </w:r>
      <w:r w:rsidR="00657086">
        <w:rPr>
          <w:i w:val="0"/>
          <w:iCs w:val="0"/>
        </w:rPr>
        <w:t>Pantevenvirales</w:t>
      </w:r>
      <w:r w:rsidR="00657086">
        <w:t xml:space="preserve">. </w:t>
      </w:r>
    </w:p>
    <w:tbl>
      <w:tblPr>
        <w:tblStyle w:val="GridTable4-Accent3"/>
        <w:tblW w:w="0" w:type="auto"/>
        <w:tblInd w:w="-289" w:type="dxa"/>
        <w:tblLook w:val="04A0" w:firstRow="1" w:lastRow="0" w:firstColumn="1" w:lastColumn="0" w:noHBand="0" w:noVBand="1"/>
      </w:tblPr>
      <w:tblGrid>
        <w:gridCol w:w="1483"/>
        <w:gridCol w:w="1144"/>
        <w:gridCol w:w="1201"/>
        <w:gridCol w:w="1145"/>
        <w:gridCol w:w="4639"/>
      </w:tblGrid>
      <w:tr w:rsidR="00E17BC4" w:rsidRPr="000E1423" w14:paraId="6EFEA221" w14:textId="77777777" w:rsidTr="000E142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1F4D9639" w14:textId="24D7CE8D" w:rsidR="00CE67B7" w:rsidRPr="00EF704B" w:rsidRDefault="00CE67B7" w:rsidP="00CE67B7">
            <w:pPr>
              <w:pStyle w:val="Caption"/>
              <w:rPr>
                <w:rFonts w:ascii="Aptos" w:hAnsi="Aptos"/>
                <w:b w:val="0"/>
                <w:bCs w:val="0"/>
                <w:color w:val="000000" w:themeColor="text1"/>
                <w:sz w:val="18"/>
                <w:szCs w:val="18"/>
                <w:vertAlign w:val="superscript"/>
                <w:lang w:val="en-GB"/>
              </w:rPr>
            </w:pPr>
            <w:r w:rsidRPr="000E1423">
              <w:rPr>
                <w:rFonts w:ascii="Aptos" w:hAnsi="Aptos"/>
                <w:b w:val="0"/>
                <w:bCs w:val="0"/>
                <w:color w:val="000000" w:themeColor="text1"/>
                <w:sz w:val="18"/>
                <w:szCs w:val="18"/>
              </w:rPr>
              <w:t>Profile_HMM</w:t>
            </w:r>
            <w:r w:rsidR="00EF704B">
              <w:rPr>
                <w:rFonts w:ascii="Aptos" w:hAnsi="Aptos"/>
                <w:b w:val="0"/>
                <w:bCs w:val="0"/>
                <w:color w:val="000000" w:themeColor="text1"/>
                <w:sz w:val="18"/>
                <w:szCs w:val="18"/>
                <w:vertAlign w:val="superscript"/>
              </w:rPr>
              <w:t>a</w:t>
            </w:r>
          </w:p>
        </w:tc>
        <w:tc>
          <w:tcPr>
            <w:tcW w:w="1150" w:type="dxa"/>
            <w:noWrap/>
            <w:hideMark/>
          </w:tcPr>
          <w:p w14:paraId="7E88C52C" w14:textId="53F24599" w:rsidR="00CE67B7" w:rsidRPr="000E1423" w:rsidRDefault="00CE67B7" w:rsidP="00CE67B7">
            <w:pPr>
              <w:pStyle w:val="Caption"/>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sz w:val="18"/>
                <w:szCs w:val="18"/>
              </w:rPr>
            </w:pPr>
            <w:r w:rsidRPr="000E1423">
              <w:rPr>
                <w:rFonts w:ascii="Aptos" w:hAnsi="Aptos"/>
                <w:b w:val="0"/>
                <w:bCs w:val="0"/>
                <w:color w:val="000000" w:themeColor="text1"/>
                <w:sz w:val="18"/>
                <w:szCs w:val="18"/>
              </w:rPr>
              <w:t>Number</w:t>
            </w:r>
            <w:r w:rsidR="000E1423" w:rsidRPr="000E1423">
              <w:rPr>
                <w:rFonts w:ascii="Aptos" w:hAnsi="Aptos"/>
                <w:b w:val="0"/>
                <w:bCs w:val="0"/>
                <w:color w:val="000000" w:themeColor="text1"/>
                <w:sz w:val="18"/>
                <w:szCs w:val="18"/>
              </w:rPr>
              <w:t xml:space="preserve"> of genomes</w:t>
            </w:r>
            <w:r w:rsidRPr="000E1423">
              <w:rPr>
                <w:rFonts w:ascii="Aptos" w:hAnsi="Aptos"/>
                <w:b w:val="0"/>
                <w:bCs w:val="0"/>
                <w:color w:val="000000" w:themeColor="text1"/>
                <w:sz w:val="18"/>
                <w:szCs w:val="18"/>
              </w:rPr>
              <w:t xml:space="preserve"> (out of 337)</w:t>
            </w:r>
          </w:p>
        </w:tc>
        <w:tc>
          <w:tcPr>
            <w:tcW w:w="1151" w:type="dxa"/>
            <w:noWrap/>
            <w:hideMark/>
          </w:tcPr>
          <w:p w14:paraId="6001193A" w14:textId="5E78C36A" w:rsidR="00CE67B7" w:rsidRPr="000E1423" w:rsidRDefault="00CE67B7" w:rsidP="00CE67B7">
            <w:pPr>
              <w:pStyle w:val="Caption"/>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sz w:val="18"/>
                <w:szCs w:val="18"/>
              </w:rPr>
            </w:pPr>
            <w:r w:rsidRPr="000E1423">
              <w:rPr>
                <w:rFonts w:ascii="Aptos" w:hAnsi="Aptos"/>
                <w:b w:val="0"/>
                <w:bCs w:val="0"/>
                <w:color w:val="000000" w:themeColor="text1"/>
                <w:sz w:val="18"/>
                <w:szCs w:val="18"/>
              </w:rPr>
              <w:t>Percentage</w:t>
            </w:r>
            <w:r w:rsidR="001E6F7D">
              <w:rPr>
                <w:rFonts w:ascii="Aptos" w:hAnsi="Aptos"/>
                <w:b w:val="0"/>
                <w:bCs w:val="0"/>
                <w:color w:val="000000" w:themeColor="text1"/>
                <w:sz w:val="18"/>
                <w:szCs w:val="18"/>
              </w:rPr>
              <w:t xml:space="preserve"> of genomes with</w:t>
            </w:r>
            <w:r w:rsidR="00793371">
              <w:rPr>
                <w:rFonts w:ascii="Aptos" w:hAnsi="Aptos"/>
                <w:b w:val="0"/>
                <w:bCs w:val="0"/>
                <w:color w:val="000000" w:themeColor="text1"/>
                <w:sz w:val="18"/>
                <w:szCs w:val="18"/>
              </w:rPr>
              <w:t xml:space="preserve"> hit to profile_HMM</w:t>
            </w:r>
          </w:p>
        </w:tc>
        <w:tc>
          <w:tcPr>
            <w:tcW w:w="1151" w:type="dxa"/>
            <w:noWrap/>
            <w:hideMark/>
          </w:tcPr>
          <w:p w14:paraId="2531A3CF" w14:textId="4767DC59" w:rsidR="00CE67B7" w:rsidRPr="000E1423" w:rsidRDefault="00CE67B7" w:rsidP="00CE67B7">
            <w:pPr>
              <w:pStyle w:val="Caption"/>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sz w:val="18"/>
                <w:szCs w:val="18"/>
              </w:rPr>
            </w:pPr>
            <w:r w:rsidRPr="000E1423">
              <w:rPr>
                <w:rFonts w:ascii="Aptos" w:hAnsi="Aptos"/>
                <w:b w:val="0"/>
                <w:bCs w:val="0"/>
                <w:color w:val="000000" w:themeColor="text1"/>
                <w:sz w:val="18"/>
                <w:szCs w:val="18"/>
              </w:rPr>
              <w:t>Gene</w:t>
            </w:r>
            <w:r w:rsidR="000E1423">
              <w:rPr>
                <w:rFonts w:ascii="Aptos" w:hAnsi="Aptos"/>
                <w:b w:val="0"/>
                <w:bCs w:val="0"/>
                <w:color w:val="000000" w:themeColor="text1"/>
                <w:sz w:val="18"/>
                <w:szCs w:val="18"/>
              </w:rPr>
              <w:t xml:space="preserve"> (in</w:t>
            </w:r>
            <w:r w:rsidR="00793371">
              <w:rPr>
                <w:rFonts w:ascii="Aptos" w:hAnsi="Aptos"/>
                <w:b w:val="0"/>
                <w:bCs w:val="0"/>
                <w:color w:val="000000" w:themeColor="text1"/>
                <w:sz w:val="18"/>
                <w:szCs w:val="18"/>
              </w:rPr>
              <w:t xml:space="preserve"> phage</w:t>
            </w:r>
            <w:r w:rsidR="000E1423">
              <w:rPr>
                <w:rFonts w:ascii="Aptos" w:hAnsi="Aptos"/>
                <w:b w:val="0"/>
                <w:bCs w:val="0"/>
                <w:color w:val="000000" w:themeColor="text1"/>
                <w:sz w:val="18"/>
                <w:szCs w:val="18"/>
              </w:rPr>
              <w:t xml:space="preserve"> T4)</w:t>
            </w:r>
          </w:p>
        </w:tc>
        <w:tc>
          <w:tcPr>
            <w:tcW w:w="4668" w:type="dxa"/>
            <w:noWrap/>
            <w:hideMark/>
          </w:tcPr>
          <w:p w14:paraId="7C65F897" w14:textId="38478241" w:rsidR="00CE67B7" w:rsidRPr="000E1423" w:rsidRDefault="00793371" w:rsidP="00CE67B7">
            <w:pPr>
              <w:pStyle w:val="Caption"/>
              <w:cnfStyle w:val="100000000000" w:firstRow="1" w:lastRow="0" w:firstColumn="0" w:lastColumn="0" w:oddVBand="0" w:evenVBand="0" w:oddHBand="0" w:evenHBand="0" w:firstRowFirstColumn="0" w:firstRowLastColumn="0" w:lastRowFirstColumn="0" w:lastRowLastColumn="0"/>
              <w:rPr>
                <w:rFonts w:ascii="Aptos" w:hAnsi="Aptos"/>
                <w:b w:val="0"/>
                <w:bCs w:val="0"/>
                <w:color w:val="000000" w:themeColor="text1"/>
                <w:sz w:val="18"/>
                <w:szCs w:val="18"/>
              </w:rPr>
            </w:pPr>
            <w:r>
              <w:rPr>
                <w:rFonts w:ascii="Aptos" w:hAnsi="Aptos"/>
                <w:b w:val="0"/>
                <w:bCs w:val="0"/>
                <w:color w:val="000000" w:themeColor="text1"/>
                <w:sz w:val="18"/>
                <w:szCs w:val="18"/>
              </w:rPr>
              <w:t>Predicted f</w:t>
            </w:r>
            <w:r w:rsidR="00CE67B7" w:rsidRPr="000E1423">
              <w:rPr>
                <w:rFonts w:ascii="Aptos" w:hAnsi="Aptos"/>
                <w:b w:val="0"/>
                <w:bCs w:val="0"/>
                <w:color w:val="000000" w:themeColor="text1"/>
                <w:sz w:val="18"/>
                <w:szCs w:val="18"/>
              </w:rPr>
              <w:t>unction</w:t>
            </w:r>
            <w:r>
              <w:rPr>
                <w:rFonts w:ascii="Aptos" w:hAnsi="Aptos"/>
                <w:b w:val="0"/>
                <w:bCs w:val="0"/>
                <w:color w:val="000000" w:themeColor="text1"/>
                <w:sz w:val="18"/>
                <w:szCs w:val="18"/>
              </w:rPr>
              <w:t xml:space="preserve"> of gene</w:t>
            </w:r>
          </w:p>
        </w:tc>
      </w:tr>
      <w:tr w:rsidR="00E17BC4" w:rsidRPr="000E1423" w14:paraId="4213B5B9"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399EADC5"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T4_GP47</w:t>
            </w:r>
          </w:p>
        </w:tc>
        <w:tc>
          <w:tcPr>
            <w:tcW w:w="1150" w:type="dxa"/>
            <w:noWrap/>
            <w:hideMark/>
          </w:tcPr>
          <w:p w14:paraId="177D3A0F"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3A28FC9C"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516FB820"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gp47</w:t>
            </w:r>
          </w:p>
        </w:tc>
        <w:tc>
          <w:tcPr>
            <w:tcW w:w="4668" w:type="dxa"/>
            <w:noWrap/>
            <w:hideMark/>
          </w:tcPr>
          <w:p w14:paraId="45F77A18"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SbcD-like subunit of palindrome specific endonuclease</w:t>
            </w:r>
          </w:p>
        </w:tc>
      </w:tr>
      <w:tr w:rsidR="00E17BC4" w:rsidRPr="000E1423" w14:paraId="6C409F68"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092F4D3B"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T4_GP55</w:t>
            </w:r>
          </w:p>
        </w:tc>
        <w:tc>
          <w:tcPr>
            <w:tcW w:w="1150" w:type="dxa"/>
            <w:noWrap/>
            <w:hideMark/>
          </w:tcPr>
          <w:p w14:paraId="76B28DCC"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3AF6C23F"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2786BD89"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gp55</w:t>
            </w:r>
          </w:p>
        </w:tc>
        <w:tc>
          <w:tcPr>
            <w:tcW w:w="4668" w:type="dxa"/>
            <w:noWrap/>
            <w:hideMark/>
          </w:tcPr>
          <w:p w14:paraId="7721F1A8"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RNA polymerase sigma factor</w:t>
            </w:r>
          </w:p>
        </w:tc>
      </w:tr>
      <w:tr w:rsidR="00E17BC4" w:rsidRPr="000E1423" w14:paraId="16A45B16"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06304FD9"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T4_GP13</w:t>
            </w:r>
          </w:p>
        </w:tc>
        <w:tc>
          <w:tcPr>
            <w:tcW w:w="1150" w:type="dxa"/>
            <w:noWrap/>
            <w:hideMark/>
          </w:tcPr>
          <w:p w14:paraId="0673DD13"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25F4DFF2"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3E4009AD"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gp13</w:t>
            </w:r>
          </w:p>
        </w:tc>
        <w:tc>
          <w:tcPr>
            <w:tcW w:w="4668" w:type="dxa"/>
            <w:noWrap/>
            <w:hideMark/>
          </w:tcPr>
          <w:p w14:paraId="39C0059E"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Head-tail adaptor Ad2</w:t>
            </w:r>
          </w:p>
        </w:tc>
      </w:tr>
      <w:tr w:rsidR="00E17BC4" w:rsidRPr="000E1423" w14:paraId="2256BC13"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3A4728EB"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T4_GP19</w:t>
            </w:r>
          </w:p>
        </w:tc>
        <w:tc>
          <w:tcPr>
            <w:tcW w:w="1150" w:type="dxa"/>
            <w:noWrap/>
            <w:hideMark/>
          </w:tcPr>
          <w:p w14:paraId="56F9959D"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3FED847F"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1600DB86"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gp19</w:t>
            </w:r>
          </w:p>
        </w:tc>
        <w:tc>
          <w:tcPr>
            <w:tcW w:w="4668" w:type="dxa"/>
            <w:noWrap/>
            <w:hideMark/>
          </w:tcPr>
          <w:p w14:paraId="39F25FEC"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Tail protein</w:t>
            </w:r>
          </w:p>
        </w:tc>
      </w:tr>
      <w:tr w:rsidR="00E17BC4" w:rsidRPr="000E1423" w14:paraId="312D03F8"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7479E87C"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w:t>
            </w:r>
          </w:p>
        </w:tc>
        <w:tc>
          <w:tcPr>
            <w:tcW w:w="1150" w:type="dxa"/>
            <w:noWrap/>
            <w:hideMark/>
          </w:tcPr>
          <w:p w14:paraId="03D8D71C"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30C0FC9A"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76A778F5"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w:t>
            </w:r>
          </w:p>
        </w:tc>
        <w:tc>
          <w:tcPr>
            <w:tcW w:w="4668" w:type="dxa"/>
            <w:noWrap/>
            <w:hideMark/>
          </w:tcPr>
          <w:p w14:paraId="11D8471E"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Head closure</w:t>
            </w:r>
          </w:p>
        </w:tc>
      </w:tr>
      <w:tr w:rsidR="00E17BC4" w:rsidRPr="000E1423" w14:paraId="7917D436"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26FE122B"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T4_GP41</w:t>
            </w:r>
          </w:p>
        </w:tc>
        <w:tc>
          <w:tcPr>
            <w:tcW w:w="1150" w:type="dxa"/>
            <w:noWrap/>
            <w:hideMark/>
          </w:tcPr>
          <w:p w14:paraId="7C0BC3A0"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6A5CC051"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034AD28C"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gp41</w:t>
            </w:r>
          </w:p>
        </w:tc>
        <w:tc>
          <w:tcPr>
            <w:tcW w:w="4668" w:type="dxa"/>
            <w:noWrap/>
            <w:hideMark/>
          </w:tcPr>
          <w:p w14:paraId="687C06A5"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AAA family ATPase</w:t>
            </w:r>
          </w:p>
        </w:tc>
      </w:tr>
      <w:tr w:rsidR="00E17BC4" w:rsidRPr="000E1423" w14:paraId="55400233"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22351E85"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T4_GP44</w:t>
            </w:r>
          </w:p>
        </w:tc>
        <w:tc>
          <w:tcPr>
            <w:tcW w:w="1150" w:type="dxa"/>
            <w:noWrap/>
            <w:hideMark/>
          </w:tcPr>
          <w:p w14:paraId="6AE09461"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44A932B1"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2A0A880B"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gp44</w:t>
            </w:r>
          </w:p>
        </w:tc>
        <w:tc>
          <w:tcPr>
            <w:tcW w:w="4668" w:type="dxa"/>
            <w:noWrap/>
            <w:hideMark/>
          </w:tcPr>
          <w:p w14:paraId="7111DC5E"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Clamp loader of DNA polymerase</w:t>
            </w:r>
          </w:p>
        </w:tc>
      </w:tr>
      <w:tr w:rsidR="00E17BC4" w:rsidRPr="000E1423" w14:paraId="43FB25A2"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13A148B4"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T4_GP45</w:t>
            </w:r>
          </w:p>
        </w:tc>
        <w:tc>
          <w:tcPr>
            <w:tcW w:w="1150" w:type="dxa"/>
            <w:noWrap/>
            <w:hideMark/>
          </w:tcPr>
          <w:p w14:paraId="2D6EE3A1"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121F60D9"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58D311A3"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gp45</w:t>
            </w:r>
          </w:p>
        </w:tc>
        <w:tc>
          <w:tcPr>
            <w:tcW w:w="4668" w:type="dxa"/>
            <w:noWrap/>
            <w:hideMark/>
          </w:tcPr>
          <w:p w14:paraId="34588BE2"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DNA polymerase processivity factor</w:t>
            </w:r>
          </w:p>
        </w:tc>
      </w:tr>
      <w:tr w:rsidR="00E17BC4" w:rsidRPr="000E1423" w14:paraId="737AD219"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14DF8B1A"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T4_GP46</w:t>
            </w:r>
          </w:p>
        </w:tc>
        <w:tc>
          <w:tcPr>
            <w:tcW w:w="1150" w:type="dxa"/>
            <w:noWrap/>
            <w:hideMark/>
          </w:tcPr>
          <w:p w14:paraId="5EE8105A"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337</w:t>
            </w:r>
          </w:p>
        </w:tc>
        <w:tc>
          <w:tcPr>
            <w:tcW w:w="1151" w:type="dxa"/>
            <w:noWrap/>
            <w:hideMark/>
          </w:tcPr>
          <w:p w14:paraId="07C83779"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100</w:t>
            </w:r>
          </w:p>
        </w:tc>
        <w:tc>
          <w:tcPr>
            <w:tcW w:w="1151" w:type="dxa"/>
            <w:noWrap/>
            <w:hideMark/>
          </w:tcPr>
          <w:p w14:paraId="2704CA37"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gp46</w:t>
            </w:r>
          </w:p>
        </w:tc>
        <w:tc>
          <w:tcPr>
            <w:tcW w:w="4668" w:type="dxa"/>
            <w:noWrap/>
            <w:hideMark/>
          </w:tcPr>
          <w:p w14:paraId="7DCE6EBA"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SbcC-like subunit of palindrome specific endonuclease</w:t>
            </w:r>
          </w:p>
        </w:tc>
      </w:tr>
      <w:tr w:rsidR="00E17BC4" w:rsidRPr="000E1423" w14:paraId="7D6231F9"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49DB0517"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T4_GP53</w:t>
            </w:r>
          </w:p>
        </w:tc>
        <w:tc>
          <w:tcPr>
            <w:tcW w:w="1150" w:type="dxa"/>
            <w:noWrap/>
            <w:hideMark/>
          </w:tcPr>
          <w:p w14:paraId="725F0E81"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43BC722F"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2F7550B6"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gp53</w:t>
            </w:r>
          </w:p>
        </w:tc>
        <w:tc>
          <w:tcPr>
            <w:tcW w:w="4668" w:type="dxa"/>
            <w:noWrap/>
            <w:hideMark/>
          </w:tcPr>
          <w:p w14:paraId="42A63593"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Baseplate wedge subunit</w:t>
            </w:r>
          </w:p>
        </w:tc>
      </w:tr>
      <w:tr w:rsidR="00E17BC4" w:rsidRPr="000E1423" w14:paraId="2C033485"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3B241B0A"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T4_GP61</w:t>
            </w:r>
          </w:p>
        </w:tc>
        <w:tc>
          <w:tcPr>
            <w:tcW w:w="1150" w:type="dxa"/>
            <w:noWrap/>
            <w:hideMark/>
          </w:tcPr>
          <w:p w14:paraId="732E1297"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498C2164"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1FE9E0F5"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gp61</w:t>
            </w:r>
          </w:p>
        </w:tc>
        <w:tc>
          <w:tcPr>
            <w:tcW w:w="4668" w:type="dxa"/>
            <w:noWrap/>
            <w:hideMark/>
          </w:tcPr>
          <w:p w14:paraId="6A67D27F"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DNA primase</w:t>
            </w:r>
          </w:p>
        </w:tc>
      </w:tr>
      <w:tr w:rsidR="00E17BC4" w:rsidRPr="000E1423" w14:paraId="6BFD0544"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120298C1"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T4_GP15</w:t>
            </w:r>
          </w:p>
        </w:tc>
        <w:tc>
          <w:tcPr>
            <w:tcW w:w="1150" w:type="dxa"/>
            <w:noWrap/>
            <w:hideMark/>
          </w:tcPr>
          <w:p w14:paraId="08AACDB4"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1BA21E9A"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357CB3DE"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gp15</w:t>
            </w:r>
          </w:p>
        </w:tc>
        <w:tc>
          <w:tcPr>
            <w:tcW w:w="4668" w:type="dxa"/>
            <w:noWrap/>
            <w:hideMark/>
          </w:tcPr>
          <w:p w14:paraId="0C0D0ECA"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Tail sheath stabilizer</w:t>
            </w:r>
          </w:p>
        </w:tc>
      </w:tr>
      <w:tr w:rsidR="00E17BC4" w:rsidRPr="000E1423" w14:paraId="5EC9D6B2"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64BFF025"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T4_GP16</w:t>
            </w:r>
          </w:p>
        </w:tc>
        <w:tc>
          <w:tcPr>
            <w:tcW w:w="1150" w:type="dxa"/>
            <w:noWrap/>
            <w:hideMark/>
          </w:tcPr>
          <w:p w14:paraId="326CB1C1"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0EEC0BB0"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108918DC"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gp16</w:t>
            </w:r>
          </w:p>
        </w:tc>
        <w:tc>
          <w:tcPr>
            <w:tcW w:w="4668" w:type="dxa"/>
            <w:noWrap/>
            <w:hideMark/>
          </w:tcPr>
          <w:p w14:paraId="768B730E"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Terminase small subunit</w:t>
            </w:r>
          </w:p>
        </w:tc>
      </w:tr>
      <w:tr w:rsidR="00E17BC4" w:rsidRPr="000E1423" w14:paraId="53541381"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003E5930"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T4_GP18</w:t>
            </w:r>
          </w:p>
        </w:tc>
        <w:tc>
          <w:tcPr>
            <w:tcW w:w="1150" w:type="dxa"/>
            <w:noWrap/>
            <w:hideMark/>
          </w:tcPr>
          <w:p w14:paraId="72F036D7"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0474BCFD"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0D82E08C"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gp18</w:t>
            </w:r>
          </w:p>
        </w:tc>
        <w:tc>
          <w:tcPr>
            <w:tcW w:w="4668" w:type="dxa"/>
            <w:noWrap/>
            <w:hideMark/>
          </w:tcPr>
          <w:p w14:paraId="70ED1BE5"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Tail sheath</w:t>
            </w:r>
          </w:p>
        </w:tc>
      </w:tr>
      <w:tr w:rsidR="00E17BC4" w:rsidRPr="000E1423" w14:paraId="7E90D456"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5B7D2AAE"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T4_GP22</w:t>
            </w:r>
          </w:p>
        </w:tc>
        <w:tc>
          <w:tcPr>
            <w:tcW w:w="1150" w:type="dxa"/>
            <w:noWrap/>
            <w:hideMark/>
          </w:tcPr>
          <w:p w14:paraId="6BDB47D9"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56604C96"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476700F7"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gp22</w:t>
            </w:r>
          </w:p>
        </w:tc>
        <w:tc>
          <w:tcPr>
            <w:tcW w:w="4668" w:type="dxa"/>
            <w:noWrap/>
            <w:hideMark/>
          </w:tcPr>
          <w:p w14:paraId="559CE1D7"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Head scaffolding protein</w:t>
            </w:r>
          </w:p>
        </w:tc>
      </w:tr>
      <w:tr w:rsidR="00E17BC4" w:rsidRPr="000E1423" w14:paraId="36ED97BD"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152EE247"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T4_GP23</w:t>
            </w:r>
          </w:p>
        </w:tc>
        <w:tc>
          <w:tcPr>
            <w:tcW w:w="1150" w:type="dxa"/>
            <w:noWrap/>
            <w:hideMark/>
          </w:tcPr>
          <w:p w14:paraId="42AB7B29"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47A0A4AB"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78DA069D"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gp23</w:t>
            </w:r>
          </w:p>
        </w:tc>
        <w:tc>
          <w:tcPr>
            <w:tcW w:w="4668" w:type="dxa"/>
            <w:noWrap/>
            <w:hideMark/>
          </w:tcPr>
          <w:p w14:paraId="5F3CB4B6"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Major head protein</w:t>
            </w:r>
          </w:p>
        </w:tc>
      </w:tr>
      <w:tr w:rsidR="00E17BC4" w:rsidRPr="000E1423" w14:paraId="3BEB23F3"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53E2FD88"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T4_RegA</w:t>
            </w:r>
          </w:p>
        </w:tc>
        <w:tc>
          <w:tcPr>
            <w:tcW w:w="1150" w:type="dxa"/>
            <w:noWrap/>
            <w:hideMark/>
          </w:tcPr>
          <w:p w14:paraId="46253C5F"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1D89ECEB"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4F52B622"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regA</w:t>
            </w:r>
          </w:p>
        </w:tc>
        <w:tc>
          <w:tcPr>
            <w:tcW w:w="4668" w:type="dxa"/>
            <w:noWrap/>
            <w:hideMark/>
          </w:tcPr>
          <w:p w14:paraId="33220A1F"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Translation repressor</w:t>
            </w:r>
          </w:p>
        </w:tc>
      </w:tr>
      <w:tr w:rsidR="00E17BC4" w:rsidRPr="000E1423" w14:paraId="4044E9A8" w14:textId="77777777" w:rsidTr="000E1423">
        <w:trPr>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46CEEF34"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T4_UVSW</w:t>
            </w:r>
          </w:p>
        </w:tc>
        <w:tc>
          <w:tcPr>
            <w:tcW w:w="1150" w:type="dxa"/>
            <w:noWrap/>
            <w:hideMark/>
          </w:tcPr>
          <w:p w14:paraId="0BBB7423"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336</w:t>
            </w:r>
          </w:p>
        </w:tc>
        <w:tc>
          <w:tcPr>
            <w:tcW w:w="1151" w:type="dxa"/>
            <w:noWrap/>
            <w:hideMark/>
          </w:tcPr>
          <w:p w14:paraId="316318D0"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99.7032641</w:t>
            </w:r>
          </w:p>
        </w:tc>
        <w:tc>
          <w:tcPr>
            <w:tcW w:w="1151" w:type="dxa"/>
            <w:noWrap/>
            <w:hideMark/>
          </w:tcPr>
          <w:p w14:paraId="41BBC2F2"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uvsW</w:t>
            </w:r>
          </w:p>
        </w:tc>
        <w:tc>
          <w:tcPr>
            <w:tcW w:w="4668" w:type="dxa"/>
            <w:noWrap/>
            <w:hideMark/>
          </w:tcPr>
          <w:p w14:paraId="5B32A085" w14:textId="77777777" w:rsidR="00CE67B7" w:rsidRPr="000E1423" w:rsidRDefault="00CE67B7" w:rsidP="00CE67B7">
            <w:pPr>
              <w:pStyle w:val="Caption"/>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DNA helicase</w:t>
            </w:r>
          </w:p>
        </w:tc>
      </w:tr>
      <w:tr w:rsidR="00E17BC4" w:rsidRPr="000E1423" w14:paraId="0995373F" w14:textId="77777777" w:rsidTr="000E14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92" w:type="dxa"/>
            <w:noWrap/>
            <w:hideMark/>
          </w:tcPr>
          <w:p w14:paraId="2EC4959E" w14:textId="77777777" w:rsidR="00CE67B7" w:rsidRPr="000E1423" w:rsidRDefault="00CE67B7" w:rsidP="00CE67B7">
            <w:pPr>
              <w:pStyle w:val="Caption"/>
              <w:rPr>
                <w:rFonts w:ascii="Aptos" w:hAnsi="Aptos"/>
                <w:color w:val="000000" w:themeColor="text1"/>
                <w:sz w:val="18"/>
                <w:szCs w:val="18"/>
              </w:rPr>
            </w:pPr>
            <w:r w:rsidRPr="000E1423">
              <w:rPr>
                <w:rFonts w:ascii="Aptos" w:hAnsi="Aptos"/>
                <w:color w:val="000000" w:themeColor="text1"/>
                <w:sz w:val="18"/>
                <w:szCs w:val="18"/>
              </w:rPr>
              <w:t>T4_GP17</w:t>
            </w:r>
          </w:p>
        </w:tc>
        <w:tc>
          <w:tcPr>
            <w:tcW w:w="1150" w:type="dxa"/>
            <w:noWrap/>
            <w:hideMark/>
          </w:tcPr>
          <w:p w14:paraId="46ACA218"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335</w:t>
            </w:r>
          </w:p>
        </w:tc>
        <w:tc>
          <w:tcPr>
            <w:tcW w:w="1151" w:type="dxa"/>
            <w:noWrap/>
            <w:hideMark/>
          </w:tcPr>
          <w:p w14:paraId="67D3486F"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99.4065282</w:t>
            </w:r>
          </w:p>
        </w:tc>
        <w:tc>
          <w:tcPr>
            <w:tcW w:w="1151" w:type="dxa"/>
            <w:noWrap/>
            <w:hideMark/>
          </w:tcPr>
          <w:p w14:paraId="2F8EC2BC"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gp17</w:t>
            </w:r>
          </w:p>
        </w:tc>
        <w:tc>
          <w:tcPr>
            <w:tcW w:w="4668" w:type="dxa"/>
            <w:noWrap/>
            <w:hideMark/>
          </w:tcPr>
          <w:p w14:paraId="12D17C2B" w14:textId="77777777" w:rsidR="00CE67B7" w:rsidRPr="000E1423" w:rsidRDefault="00CE67B7" w:rsidP="00CE67B7">
            <w:pPr>
              <w:pStyle w:val="Caption"/>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18"/>
                <w:szCs w:val="18"/>
              </w:rPr>
            </w:pPr>
            <w:r w:rsidRPr="000E1423">
              <w:rPr>
                <w:rFonts w:ascii="Aptos" w:hAnsi="Aptos"/>
                <w:color w:val="000000" w:themeColor="text1"/>
                <w:sz w:val="18"/>
                <w:szCs w:val="18"/>
              </w:rPr>
              <w:t>Terminase large subunit</w:t>
            </w:r>
          </w:p>
        </w:tc>
      </w:tr>
    </w:tbl>
    <w:p w14:paraId="486BD298" w14:textId="4E641727" w:rsidR="00CE67B7" w:rsidRPr="001E6F7D" w:rsidRDefault="00EF704B" w:rsidP="004C76BB">
      <w:pPr>
        <w:pStyle w:val="Caption"/>
        <w:rPr>
          <w:rFonts w:ascii="Aptos" w:hAnsi="Aptos"/>
          <w:i w:val="0"/>
          <w:iCs w:val="0"/>
          <w:color w:val="000000" w:themeColor="text1"/>
          <w:sz w:val="20"/>
          <w:szCs w:val="20"/>
        </w:rPr>
      </w:pPr>
      <w:r w:rsidRPr="001E6F7D">
        <w:rPr>
          <w:rFonts w:ascii="Aptos" w:hAnsi="Aptos"/>
          <w:i w:val="0"/>
          <w:iCs w:val="0"/>
          <w:color w:val="000000" w:themeColor="text1"/>
          <w:sz w:val="20"/>
          <w:szCs w:val="20"/>
          <w:vertAlign w:val="superscript"/>
        </w:rPr>
        <w:t>a</w:t>
      </w:r>
      <w:r w:rsidRPr="001E6F7D">
        <w:rPr>
          <w:rFonts w:ascii="Aptos" w:hAnsi="Aptos"/>
          <w:i w:val="0"/>
          <w:iCs w:val="0"/>
          <w:color w:val="000000" w:themeColor="text1"/>
          <w:sz w:val="20"/>
          <w:szCs w:val="20"/>
        </w:rPr>
        <w:t xml:space="preserve"> </w:t>
      </w:r>
      <w:r w:rsidR="001E6F7D" w:rsidRPr="001E6F7D">
        <w:rPr>
          <w:rFonts w:ascii="Aptos" w:hAnsi="Aptos"/>
          <w:i w:val="0"/>
          <w:iCs w:val="0"/>
          <w:color w:val="000000" w:themeColor="text1"/>
          <w:sz w:val="20"/>
          <w:szCs w:val="20"/>
        </w:rPr>
        <w:t xml:space="preserve">HMM profiles as in Sullivan et al (2). </w:t>
      </w:r>
    </w:p>
    <w:sectPr w:rsidR="00CE67B7" w:rsidRPr="001E6F7D"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7617E" w14:textId="77777777" w:rsidR="000232B2" w:rsidRDefault="000232B2">
      <w:r>
        <w:separator/>
      </w:r>
    </w:p>
  </w:endnote>
  <w:endnote w:type="continuationSeparator" w:id="0">
    <w:p w14:paraId="56EFC185" w14:textId="77777777" w:rsidR="000232B2" w:rsidRDefault="0002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0"/>
    <w:family w:val="auto"/>
    <w:pitch w:val="default"/>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30A4A" w14:textId="77777777" w:rsidR="000232B2" w:rsidRDefault="000232B2">
      <w:r>
        <w:separator/>
      </w:r>
    </w:p>
  </w:footnote>
  <w:footnote w:type="continuationSeparator" w:id="0">
    <w:p w14:paraId="0A5CF73B" w14:textId="77777777" w:rsidR="000232B2" w:rsidRDefault="00023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78984431">
    <w:abstractNumId w:val="0"/>
  </w:num>
  <w:num w:numId="2" w16cid:durableId="871915527">
    <w:abstractNumId w:val="3"/>
  </w:num>
  <w:num w:numId="3" w16cid:durableId="1115177950">
    <w:abstractNumId w:val="1"/>
  </w:num>
  <w:num w:numId="4" w16cid:durableId="1741518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 sixli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xpvafzkaptzaeaz2qxs2dmf2s2vv00rzv5&quot;&gt;My EndNote Library&lt;record-ids&gt;&lt;item&gt;322&lt;/item&gt;&lt;/record-ids&gt;&lt;/item&gt;&lt;/Libraries&gt;"/>
  </w:docVars>
  <w:rsids>
    <w:rsidRoot w:val="00A174CC"/>
    <w:rsid w:val="00001EE5"/>
    <w:rsid w:val="00011F86"/>
    <w:rsid w:val="00017BF9"/>
    <w:rsid w:val="000232B2"/>
    <w:rsid w:val="00035A87"/>
    <w:rsid w:val="000449DB"/>
    <w:rsid w:val="00074404"/>
    <w:rsid w:val="00075D31"/>
    <w:rsid w:val="0008012E"/>
    <w:rsid w:val="000A146A"/>
    <w:rsid w:val="000A416A"/>
    <w:rsid w:val="000A7027"/>
    <w:rsid w:val="000B5D78"/>
    <w:rsid w:val="000B6878"/>
    <w:rsid w:val="000E1423"/>
    <w:rsid w:val="000F51F4"/>
    <w:rsid w:val="000F7067"/>
    <w:rsid w:val="00117C72"/>
    <w:rsid w:val="0013113D"/>
    <w:rsid w:val="001322FC"/>
    <w:rsid w:val="00171083"/>
    <w:rsid w:val="00172351"/>
    <w:rsid w:val="0018641E"/>
    <w:rsid w:val="001A341D"/>
    <w:rsid w:val="001B05E2"/>
    <w:rsid w:val="001C2128"/>
    <w:rsid w:val="001D3E3E"/>
    <w:rsid w:val="001D5B6B"/>
    <w:rsid w:val="001E6F7D"/>
    <w:rsid w:val="00220A26"/>
    <w:rsid w:val="00230191"/>
    <w:rsid w:val="002312CE"/>
    <w:rsid w:val="0023149A"/>
    <w:rsid w:val="0023696B"/>
    <w:rsid w:val="0024005C"/>
    <w:rsid w:val="0025498B"/>
    <w:rsid w:val="00273642"/>
    <w:rsid w:val="00296DA3"/>
    <w:rsid w:val="002A5A83"/>
    <w:rsid w:val="00302FFA"/>
    <w:rsid w:val="003250C9"/>
    <w:rsid w:val="00327E73"/>
    <w:rsid w:val="003445DF"/>
    <w:rsid w:val="00354CD8"/>
    <w:rsid w:val="00355CE0"/>
    <w:rsid w:val="00355D64"/>
    <w:rsid w:val="00363A30"/>
    <w:rsid w:val="0037243A"/>
    <w:rsid w:val="003805D0"/>
    <w:rsid w:val="00382FE8"/>
    <w:rsid w:val="00383BBF"/>
    <w:rsid w:val="0038593F"/>
    <w:rsid w:val="00396A60"/>
    <w:rsid w:val="003A166F"/>
    <w:rsid w:val="003A18C5"/>
    <w:rsid w:val="003A5ED7"/>
    <w:rsid w:val="003B3832"/>
    <w:rsid w:val="003C5428"/>
    <w:rsid w:val="003E7491"/>
    <w:rsid w:val="003F1377"/>
    <w:rsid w:val="004002B9"/>
    <w:rsid w:val="004210DD"/>
    <w:rsid w:val="00423043"/>
    <w:rsid w:val="0043110C"/>
    <w:rsid w:val="00432413"/>
    <w:rsid w:val="00435D3B"/>
    <w:rsid w:val="00436C73"/>
    <w:rsid w:val="00437970"/>
    <w:rsid w:val="00445B8A"/>
    <w:rsid w:val="00471256"/>
    <w:rsid w:val="004C5832"/>
    <w:rsid w:val="004C73EE"/>
    <w:rsid w:val="004C76BB"/>
    <w:rsid w:val="004D0019"/>
    <w:rsid w:val="004F2F1E"/>
    <w:rsid w:val="004F3196"/>
    <w:rsid w:val="004F5082"/>
    <w:rsid w:val="00504C2A"/>
    <w:rsid w:val="00536426"/>
    <w:rsid w:val="00536B5D"/>
    <w:rsid w:val="00543F86"/>
    <w:rsid w:val="0058465A"/>
    <w:rsid w:val="00590DF3"/>
    <w:rsid w:val="005A41F5"/>
    <w:rsid w:val="005A4C08"/>
    <w:rsid w:val="005A54C3"/>
    <w:rsid w:val="005C1B01"/>
    <w:rsid w:val="005C5084"/>
    <w:rsid w:val="006043FB"/>
    <w:rsid w:val="0062434B"/>
    <w:rsid w:val="00636057"/>
    <w:rsid w:val="00644FA4"/>
    <w:rsid w:val="00645945"/>
    <w:rsid w:val="00647814"/>
    <w:rsid w:val="0065196C"/>
    <w:rsid w:val="00657086"/>
    <w:rsid w:val="00657176"/>
    <w:rsid w:val="0067795B"/>
    <w:rsid w:val="00683D0C"/>
    <w:rsid w:val="00690B60"/>
    <w:rsid w:val="006948A9"/>
    <w:rsid w:val="00694E79"/>
    <w:rsid w:val="006B2AFC"/>
    <w:rsid w:val="006C0F51"/>
    <w:rsid w:val="006D18F6"/>
    <w:rsid w:val="006D428E"/>
    <w:rsid w:val="006E2CC4"/>
    <w:rsid w:val="006F1673"/>
    <w:rsid w:val="006F68F2"/>
    <w:rsid w:val="00707CB7"/>
    <w:rsid w:val="007118BD"/>
    <w:rsid w:val="00723577"/>
    <w:rsid w:val="00726673"/>
    <w:rsid w:val="0072682D"/>
    <w:rsid w:val="00736440"/>
    <w:rsid w:val="00737875"/>
    <w:rsid w:val="00740A3F"/>
    <w:rsid w:val="00787024"/>
    <w:rsid w:val="007923E3"/>
    <w:rsid w:val="00793371"/>
    <w:rsid w:val="007948BA"/>
    <w:rsid w:val="007B0F70"/>
    <w:rsid w:val="007B6511"/>
    <w:rsid w:val="007E0EF5"/>
    <w:rsid w:val="007E667B"/>
    <w:rsid w:val="00814A04"/>
    <w:rsid w:val="00822B3A"/>
    <w:rsid w:val="00824208"/>
    <w:rsid w:val="00825166"/>
    <w:rsid w:val="008308A0"/>
    <w:rsid w:val="00852D43"/>
    <w:rsid w:val="008815EE"/>
    <w:rsid w:val="008840A5"/>
    <w:rsid w:val="008A0E3A"/>
    <w:rsid w:val="008A22E9"/>
    <w:rsid w:val="008A5C60"/>
    <w:rsid w:val="008B417A"/>
    <w:rsid w:val="008B43B1"/>
    <w:rsid w:val="008C0671"/>
    <w:rsid w:val="008D39FA"/>
    <w:rsid w:val="008F0270"/>
    <w:rsid w:val="008F51E2"/>
    <w:rsid w:val="00901EBC"/>
    <w:rsid w:val="0090217A"/>
    <w:rsid w:val="00903048"/>
    <w:rsid w:val="0090333E"/>
    <w:rsid w:val="009078FF"/>
    <w:rsid w:val="00911A56"/>
    <w:rsid w:val="00927292"/>
    <w:rsid w:val="00942533"/>
    <w:rsid w:val="00944AF3"/>
    <w:rsid w:val="009457C8"/>
    <w:rsid w:val="00953FFE"/>
    <w:rsid w:val="00964F7C"/>
    <w:rsid w:val="009703AF"/>
    <w:rsid w:val="00970A0A"/>
    <w:rsid w:val="009741D1"/>
    <w:rsid w:val="00976E37"/>
    <w:rsid w:val="009A3B4A"/>
    <w:rsid w:val="009A4BC4"/>
    <w:rsid w:val="009B2F1D"/>
    <w:rsid w:val="009D42A4"/>
    <w:rsid w:val="009F64EB"/>
    <w:rsid w:val="009F7856"/>
    <w:rsid w:val="00A06777"/>
    <w:rsid w:val="00A10BA1"/>
    <w:rsid w:val="00A174CC"/>
    <w:rsid w:val="00A2238F"/>
    <w:rsid w:val="00A2357C"/>
    <w:rsid w:val="00A443CA"/>
    <w:rsid w:val="00A47417"/>
    <w:rsid w:val="00A7075A"/>
    <w:rsid w:val="00A77B8E"/>
    <w:rsid w:val="00A82FBB"/>
    <w:rsid w:val="00AA4711"/>
    <w:rsid w:val="00AB7870"/>
    <w:rsid w:val="00AC035D"/>
    <w:rsid w:val="00AC51ED"/>
    <w:rsid w:val="00AD2884"/>
    <w:rsid w:val="00AD5A3A"/>
    <w:rsid w:val="00AD759B"/>
    <w:rsid w:val="00AE2E79"/>
    <w:rsid w:val="00AE4DFC"/>
    <w:rsid w:val="00AE528C"/>
    <w:rsid w:val="00AF1517"/>
    <w:rsid w:val="00AF4998"/>
    <w:rsid w:val="00B03B7F"/>
    <w:rsid w:val="00B1125E"/>
    <w:rsid w:val="00B1187F"/>
    <w:rsid w:val="00B14FCE"/>
    <w:rsid w:val="00B26A59"/>
    <w:rsid w:val="00B35CC8"/>
    <w:rsid w:val="00B47589"/>
    <w:rsid w:val="00B5724C"/>
    <w:rsid w:val="00B6407D"/>
    <w:rsid w:val="00BB7ADE"/>
    <w:rsid w:val="00BD7967"/>
    <w:rsid w:val="00BE4F5A"/>
    <w:rsid w:val="00C14BAA"/>
    <w:rsid w:val="00C2202B"/>
    <w:rsid w:val="00C320B9"/>
    <w:rsid w:val="00C55633"/>
    <w:rsid w:val="00C75B67"/>
    <w:rsid w:val="00C904B4"/>
    <w:rsid w:val="00C95FB7"/>
    <w:rsid w:val="00CE67B7"/>
    <w:rsid w:val="00CF0556"/>
    <w:rsid w:val="00CF59EA"/>
    <w:rsid w:val="00D04287"/>
    <w:rsid w:val="00D062BE"/>
    <w:rsid w:val="00D10857"/>
    <w:rsid w:val="00D13AD5"/>
    <w:rsid w:val="00D17661"/>
    <w:rsid w:val="00D206A7"/>
    <w:rsid w:val="00D23567"/>
    <w:rsid w:val="00D46663"/>
    <w:rsid w:val="00D77E1C"/>
    <w:rsid w:val="00D93CCA"/>
    <w:rsid w:val="00DD1217"/>
    <w:rsid w:val="00DD58AA"/>
    <w:rsid w:val="00DD6AF7"/>
    <w:rsid w:val="00E034BE"/>
    <w:rsid w:val="00E04309"/>
    <w:rsid w:val="00E17BC4"/>
    <w:rsid w:val="00E256AD"/>
    <w:rsid w:val="00E37077"/>
    <w:rsid w:val="00E50160"/>
    <w:rsid w:val="00E50727"/>
    <w:rsid w:val="00EA5124"/>
    <w:rsid w:val="00ED4569"/>
    <w:rsid w:val="00EE1EDF"/>
    <w:rsid w:val="00EE484F"/>
    <w:rsid w:val="00EE7834"/>
    <w:rsid w:val="00EF2448"/>
    <w:rsid w:val="00EF5D27"/>
    <w:rsid w:val="00EF704B"/>
    <w:rsid w:val="00F110F7"/>
    <w:rsid w:val="00F471F8"/>
    <w:rsid w:val="00F54D46"/>
    <w:rsid w:val="00F56F24"/>
    <w:rsid w:val="00F711CE"/>
    <w:rsid w:val="00F74510"/>
    <w:rsid w:val="00F9028E"/>
    <w:rsid w:val="00F911F1"/>
    <w:rsid w:val="00F9794C"/>
    <w:rsid w:val="00FA1DC3"/>
    <w:rsid w:val="00FC3842"/>
    <w:rsid w:val="00FD0866"/>
    <w:rsid w:val="00FD6FC4"/>
    <w:rsid w:val="00FF4171"/>
    <w:rsid w:val="00FF505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table" w:styleId="GridTable4-Accent3">
    <w:name w:val="Grid Table 4 Accent 3"/>
    <w:basedOn w:val="TableNormal"/>
    <w:uiPriority w:val="49"/>
    <w:rsid w:val="000E142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bliography">
    <w:name w:val="Bibliography"/>
    <w:basedOn w:val="Normal"/>
    <w:next w:val="Normal"/>
    <w:uiPriority w:val="37"/>
    <w:unhideWhenUsed/>
    <w:rsid w:val="003E7491"/>
    <w:pPr>
      <w:tabs>
        <w:tab w:val="left" w:pos="260"/>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52312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11</cp:revision>
  <dcterms:created xsi:type="dcterms:W3CDTF">2024-06-21T12:22:00Z</dcterms:created>
  <dcterms:modified xsi:type="dcterms:W3CDTF">2024-10-07T09:36:00Z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zotero-version="6.0.37"&gt;&lt;session id="wAmWjuJd"/&gt;&lt;style id="http://www.zotero.org/styles/vancouver" locale="en-GB" hasBibliography="1" bibliographyStyleHasBeenSet="1"/&gt;&lt;prefs&gt;&lt;pref name="fieldType" value="Field"/&gt;&lt;pref name="dontAskD</vt:lpwstr>
  </property>
  <property fmtid="{D5CDD505-2E9C-101B-9397-08002B2CF9AE}" pid="9" name="ZOTERO_PREF_2">
    <vt:lpwstr>elayCitationUpdates" value="true"/&gt;&lt;/prefs&gt;&lt;/data&gt;</vt:lpwstr>
  </property>
</Properties>
</file>