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9E5A3" w14:textId="77777777" w:rsidR="00542348" w:rsidRDefault="00000000">
      <w:pPr>
        <w:rPr>
          <w:rFonts w:ascii="Aptos" w:eastAsia="Aptos" w:hAnsi="Aptos" w:cs="Aptos"/>
        </w:rPr>
      </w:pPr>
      <w:r>
        <w:rPr>
          <w:rFonts w:ascii="Aptos" w:eastAsia="Aptos" w:hAnsi="Aptos" w:cs="Aptos"/>
        </w:rPr>
        <w:tab/>
      </w:r>
      <w:r>
        <w:rPr>
          <w:noProof/>
        </w:rPr>
        <w:drawing>
          <wp:anchor distT="0" distB="0" distL="114300" distR="114300" simplePos="0" relativeHeight="251658240" behindDoc="0" locked="0" layoutInCell="1" hidden="0" allowOverlap="1" wp14:anchorId="5F0289B3" wp14:editId="7F698CE9">
            <wp:simplePos x="0" y="0"/>
            <wp:positionH relativeFrom="column">
              <wp:posOffset>2351722</wp:posOffset>
            </wp:positionH>
            <wp:positionV relativeFrom="paragraph">
              <wp:posOffset>569</wp:posOffset>
            </wp:positionV>
            <wp:extent cx="1223010" cy="752475"/>
            <wp:effectExtent l="0" t="0" r="0" b="0"/>
            <wp:wrapSquare wrapText="bothSides" distT="0" distB="0" distL="114300" distR="114300"/>
            <wp:docPr id="16888672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223010" cy="752475"/>
                    </a:xfrm>
                    <a:prstGeom prst="rect">
                      <a:avLst/>
                    </a:prstGeom>
                    <a:ln/>
                  </pic:spPr>
                </pic:pic>
              </a:graphicData>
            </a:graphic>
          </wp:anchor>
        </w:drawing>
      </w:r>
    </w:p>
    <w:p w14:paraId="5D4B89BC" w14:textId="77777777" w:rsidR="00542348" w:rsidRDefault="00542348">
      <w:pPr>
        <w:rPr>
          <w:rFonts w:ascii="Aptos" w:eastAsia="Aptos" w:hAnsi="Aptos" w:cs="Aptos"/>
          <w:color w:val="0000FF"/>
          <w:sz w:val="20"/>
          <w:szCs w:val="20"/>
        </w:rPr>
      </w:pPr>
    </w:p>
    <w:p w14:paraId="35EFE43D" w14:textId="77777777" w:rsidR="00542348" w:rsidRDefault="00542348">
      <w:pPr>
        <w:rPr>
          <w:rFonts w:ascii="Aptos" w:eastAsia="Aptos" w:hAnsi="Aptos" w:cs="Aptos"/>
          <w:color w:val="0000FF"/>
          <w:sz w:val="20"/>
          <w:szCs w:val="20"/>
        </w:rPr>
      </w:pPr>
    </w:p>
    <w:p w14:paraId="4F13C410" w14:textId="77777777" w:rsidR="00542348" w:rsidRDefault="00542348">
      <w:pPr>
        <w:rPr>
          <w:rFonts w:ascii="Aptos" w:eastAsia="Aptos" w:hAnsi="Aptos" w:cs="Aptos"/>
          <w:color w:val="0000FF"/>
          <w:sz w:val="20"/>
          <w:szCs w:val="20"/>
        </w:rPr>
      </w:pPr>
    </w:p>
    <w:p w14:paraId="445573BA" w14:textId="77777777" w:rsidR="00542348" w:rsidRDefault="00542348">
      <w:pPr>
        <w:rPr>
          <w:rFonts w:ascii="Aptos" w:eastAsia="Aptos" w:hAnsi="Aptos" w:cs="Aptos"/>
          <w:color w:val="0000FF"/>
          <w:sz w:val="20"/>
          <w:szCs w:val="20"/>
        </w:rPr>
      </w:pPr>
    </w:p>
    <w:p w14:paraId="1D457F37" w14:textId="77777777" w:rsidR="00542348" w:rsidRDefault="00542348">
      <w:pPr>
        <w:rPr>
          <w:rFonts w:ascii="Aptos" w:eastAsia="Aptos" w:hAnsi="Aptos" w:cs="Aptos"/>
          <w:color w:val="0000FF"/>
          <w:sz w:val="20"/>
          <w:szCs w:val="20"/>
        </w:rPr>
      </w:pPr>
    </w:p>
    <w:p w14:paraId="0E2E0FE4" w14:textId="77777777" w:rsidR="00542348" w:rsidRDefault="00000000">
      <w:pPr>
        <w:jc w:val="center"/>
        <w:rPr>
          <w:rFonts w:ascii="Aptos SemiBold" w:eastAsia="Aptos SemiBold" w:hAnsi="Aptos SemiBold" w:cs="Aptos SemiBold"/>
          <w:color w:val="000000"/>
        </w:rPr>
      </w:pPr>
      <w:r>
        <w:rPr>
          <w:rFonts w:ascii="Aptos SemiBold" w:eastAsia="Aptos SemiBold" w:hAnsi="Aptos SemiBold" w:cs="Aptos SemiBold"/>
          <w:color w:val="000000"/>
        </w:rPr>
        <w:t>The International Committee on Taxonomy of Viruses</w:t>
      </w:r>
    </w:p>
    <w:p w14:paraId="18244611" w14:textId="77777777" w:rsidR="00542348" w:rsidRDefault="00000000">
      <w:pPr>
        <w:jc w:val="center"/>
        <w:rPr>
          <w:rFonts w:ascii="Aptos SemiBold" w:eastAsia="Aptos SemiBold" w:hAnsi="Aptos SemiBold" w:cs="Aptos SemiBold"/>
          <w:color w:val="000000"/>
        </w:rPr>
      </w:pPr>
      <w:r>
        <w:rPr>
          <w:rFonts w:ascii="Aptos SemiBold" w:eastAsia="Aptos SemiBold" w:hAnsi="Aptos SemiBold" w:cs="Aptos SemiBold"/>
          <w:color w:val="000000"/>
        </w:rPr>
        <w:t xml:space="preserve">Taxonomy Proposal Form, 2024 </w:t>
      </w:r>
    </w:p>
    <w:p w14:paraId="42A0C268" w14:textId="77777777" w:rsidR="00542348" w:rsidRDefault="00542348">
      <w:pPr>
        <w:rPr>
          <w:rFonts w:ascii="Aptos SemiBold" w:eastAsia="Aptos SemiBold" w:hAnsi="Aptos SemiBold" w:cs="Aptos SemiBold"/>
          <w:color w:val="0000FF"/>
        </w:rPr>
      </w:pPr>
    </w:p>
    <w:p w14:paraId="2C4EED85" w14:textId="77777777" w:rsidR="00542348" w:rsidRDefault="00542348">
      <w:pPr>
        <w:rPr>
          <w:rFonts w:ascii="Aptos" w:eastAsia="Aptos" w:hAnsi="Aptos" w:cs="Aptos"/>
          <w:color w:val="0000FF"/>
          <w:sz w:val="20"/>
          <w:szCs w:val="20"/>
        </w:rPr>
      </w:pPr>
    </w:p>
    <w:p w14:paraId="6AFAC3B5" w14:textId="77777777" w:rsidR="00542348" w:rsidRDefault="00000000">
      <w:pPr>
        <w:rPr>
          <w:rFonts w:ascii="Aptos" w:eastAsia="Aptos" w:hAnsi="Aptos" w:cs="Aptos"/>
          <w:b/>
          <w:color w:val="000000"/>
          <w:sz w:val="20"/>
          <w:szCs w:val="20"/>
        </w:rPr>
      </w:pPr>
      <w:r>
        <w:rPr>
          <w:rFonts w:ascii="Aptos" w:eastAsia="Aptos" w:hAnsi="Aptos" w:cs="Aptos"/>
          <w:b/>
          <w:color w:val="000000"/>
          <w:sz w:val="20"/>
          <w:szCs w:val="20"/>
        </w:rPr>
        <w:t>Part 1a: Details of taxonomy proposals</w:t>
      </w:r>
    </w:p>
    <w:p w14:paraId="3132E008" w14:textId="77777777" w:rsidR="00542348" w:rsidRDefault="00542348">
      <w:pPr>
        <w:rPr>
          <w:rFonts w:ascii="Aptos" w:eastAsia="Aptos" w:hAnsi="Aptos" w:cs="Aptos"/>
          <w:sz w:val="20"/>
          <w:szCs w:val="20"/>
        </w:rPr>
      </w:pPr>
    </w:p>
    <w:tbl>
      <w:tblPr>
        <w:tblStyle w:val="a"/>
        <w:tblW w:w="9214"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1"/>
        <w:gridCol w:w="3119"/>
        <w:gridCol w:w="4384"/>
      </w:tblGrid>
      <w:tr w:rsidR="00542348" w14:paraId="2219023B" w14:textId="77777777">
        <w:tc>
          <w:tcPr>
            <w:tcW w:w="1711" w:type="dxa"/>
            <w:shd w:val="clear" w:color="auto" w:fill="F2F2F2"/>
            <w:vAlign w:val="center"/>
          </w:tcPr>
          <w:p w14:paraId="07C94E54" w14:textId="77777777" w:rsidR="00542348" w:rsidRDefault="00000000">
            <w:pPr>
              <w:rPr>
                <w:rFonts w:ascii="Aptos" w:eastAsia="Aptos" w:hAnsi="Aptos" w:cs="Aptos"/>
                <w:sz w:val="20"/>
                <w:szCs w:val="20"/>
              </w:rPr>
            </w:pPr>
            <w:r>
              <w:rPr>
                <w:rFonts w:ascii="Aptos" w:eastAsia="Aptos" w:hAnsi="Aptos" w:cs="Aptos"/>
                <w:b/>
                <w:color w:val="000000"/>
                <w:sz w:val="20"/>
                <w:szCs w:val="20"/>
              </w:rPr>
              <w:t xml:space="preserve">Title:   </w:t>
            </w:r>
          </w:p>
        </w:tc>
        <w:tc>
          <w:tcPr>
            <w:tcW w:w="7503" w:type="dxa"/>
            <w:gridSpan w:val="2"/>
            <w:shd w:val="clear" w:color="auto" w:fill="auto"/>
            <w:vAlign w:val="center"/>
          </w:tcPr>
          <w:p w14:paraId="50CEA190"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 xml:space="preserve">Create a new family, </w:t>
            </w:r>
            <w:proofErr w:type="spellStart"/>
            <w:r w:rsidRPr="00A67B60">
              <w:rPr>
                <w:rFonts w:ascii="Aptos" w:eastAsia="Aptos" w:hAnsi="Aptos" w:cs="Aptos"/>
                <w:i/>
                <w:iCs/>
                <w:color w:val="000000"/>
                <w:sz w:val="20"/>
                <w:szCs w:val="20"/>
              </w:rPr>
              <w:t>Obscuriviridae</w:t>
            </w:r>
            <w:proofErr w:type="spellEnd"/>
            <w:r>
              <w:rPr>
                <w:rFonts w:ascii="Aptos" w:eastAsia="Aptos" w:hAnsi="Aptos" w:cs="Aptos"/>
                <w:color w:val="000000"/>
                <w:sz w:val="20"/>
                <w:szCs w:val="20"/>
              </w:rPr>
              <w:t xml:space="preserve"> (Class: </w:t>
            </w:r>
            <w:proofErr w:type="spellStart"/>
            <w:r w:rsidRPr="00A67B60">
              <w:rPr>
                <w:rFonts w:ascii="Aptos" w:eastAsia="Aptos" w:hAnsi="Aptos" w:cs="Aptos"/>
                <w:i/>
                <w:iCs/>
                <w:color w:val="000000"/>
                <w:sz w:val="20"/>
                <w:szCs w:val="20"/>
              </w:rPr>
              <w:t>Caudoviricetes</w:t>
            </w:r>
            <w:proofErr w:type="spellEnd"/>
            <w:r>
              <w:rPr>
                <w:rFonts w:ascii="Aptos" w:eastAsia="Aptos" w:hAnsi="Aptos" w:cs="Aptos"/>
                <w:color w:val="000000"/>
                <w:sz w:val="20"/>
                <w:szCs w:val="20"/>
              </w:rPr>
              <w:t>)</w:t>
            </w:r>
          </w:p>
        </w:tc>
      </w:tr>
      <w:tr w:rsidR="00542348" w14:paraId="1555C9D1" w14:textId="77777777">
        <w:trPr>
          <w:gridAfter w:val="1"/>
          <w:wAfter w:w="4384" w:type="dxa"/>
        </w:trPr>
        <w:tc>
          <w:tcPr>
            <w:tcW w:w="1711" w:type="dxa"/>
            <w:shd w:val="clear" w:color="auto" w:fill="F2F2F2"/>
            <w:vAlign w:val="center"/>
          </w:tcPr>
          <w:p w14:paraId="34776102" w14:textId="77777777" w:rsidR="00542348" w:rsidRDefault="00000000">
            <w:pPr>
              <w:pBdr>
                <w:top w:val="nil"/>
                <w:left w:val="nil"/>
                <w:bottom w:val="nil"/>
                <w:right w:val="nil"/>
                <w:between w:val="nil"/>
              </w:pBdr>
              <w:rPr>
                <w:rFonts w:ascii="Aptos" w:eastAsia="Aptos" w:hAnsi="Aptos" w:cs="Aptos"/>
                <w:b/>
                <w:i/>
                <w:color w:val="000000"/>
                <w:sz w:val="20"/>
                <w:szCs w:val="20"/>
              </w:rPr>
            </w:pPr>
            <w:r>
              <w:rPr>
                <w:rFonts w:ascii="Aptos" w:eastAsia="Aptos" w:hAnsi="Aptos" w:cs="Aptos"/>
                <w:b/>
                <w:color w:val="000000"/>
                <w:sz w:val="20"/>
                <w:szCs w:val="20"/>
              </w:rPr>
              <w:t xml:space="preserve">Code assigned: </w:t>
            </w:r>
          </w:p>
        </w:tc>
        <w:tc>
          <w:tcPr>
            <w:tcW w:w="3119" w:type="dxa"/>
            <w:shd w:val="clear" w:color="auto" w:fill="auto"/>
          </w:tcPr>
          <w:p w14:paraId="62D15FD1" w14:textId="0E83E9D7" w:rsidR="00542348" w:rsidRDefault="00000000">
            <w:p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2024.025B</w:t>
            </w:r>
          </w:p>
        </w:tc>
      </w:tr>
    </w:tbl>
    <w:p w14:paraId="172C1831" w14:textId="77777777" w:rsidR="00542348" w:rsidRDefault="00542348">
      <w:pPr>
        <w:rPr>
          <w:rFonts w:ascii="Aptos" w:eastAsia="Aptos" w:hAnsi="Aptos" w:cs="Aptos"/>
          <w:b/>
          <w:color w:val="C00000"/>
          <w:sz w:val="20"/>
          <w:szCs w:val="20"/>
        </w:rPr>
      </w:pPr>
    </w:p>
    <w:tbl>
      <w:tblPr>
        <w:tblStyle w:val="a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3558"/>
        <w:gridCol w:w="2457"/>
        <w:gridCol w:w="1584"/>
      </w:tblGrid>
      <w:tr w:rsidR="00542348" w14:paraId="138BDEA1" w14:textId="77777777">
        <w:trPr>
          <w:trHeight w:val="173"/>
        </w:trPr>
        <w:tc>
          <w:tcPr>
            <w:tcW w:w="9323" w:type="dxa"/>
            <w:gridSpan w:val="4"/>
            <w:shd w:val="clear" w:color="auto" w:fill="F2F2F2"/>
          </w:tcPr>
          <w:p w14:paraId="11A8CB4C" w14:textId="77777777" w:rsidR="00542348" w:rsidRDefault="00000000">
            <w:pPr>
              <w:rPr>
                <w:rFonts w:ascii="Aptos" w:eastAsia="Aptos" w:hAnsi="Aptos" w:cs="Aptos"/>
                <w:b/>
                <w:sz w:val="20"/>
                <w:szCs w:val="20"/>
              </w:rPr>
            </w:pPr>
            <w:r>
              <w:rPr>
                <w:rFonts w:ascii="Aptos" w:eastAsia="Aptos" w:hAnsi="Aptos" w:cs="Aptos"/>
                <w:b/>
                <w:sz w:val="20"/>
                <w:szCs w:val="20"/>
              </w:rPr>
              <w:t xml:space="preserve">Author(s), affiliation and email address(es):  </w:t>
            </w:r>
          </w:p>
        </w:tc>
      </w:tr>
      <w:tr w:rsidR="00542348" w14:paraId="6BCD84BF" w14:textId="77777777">
        <w:trPr>
          <w:trHeight w:val="411"/>
        </w:trPr>
        <w:tc>
          <w:tcPr>
            <w:tcW w:w="1724" w:type="dxa"/>
            <w:shd w:val="clear" w:color="auto" w:fill="F2F2F2"/>
          </w:tcPr>
          <w:p w14:paraId="77E88CEB" w14:textId="77777777" w:rsidR="00542348" w:rsidRDefault="00000000">
            <w:pPr>
              <w:rPr>
                <w:rFonts w:ascii="Aptos" w:eastAsia="Aptos" w:hAnsi="Aptos" w:cs="Aptos"/>
                <w:sz w:val="18"/>
                <w:szCs w:val="18"/>
              </w:rPr>
            </w:pPr>
            <w:r>
              <w:rPr>
                <w:rFonts w:ascii="Aptos" w:eastAsia="Aptos" w:hAnsi="Aptos" w:cs="Aptos"/>
                <w:b/>
                <w:sz w:val="20"/>
                <w:szCs w:val="20"/>
              </w:rPr>
              <w:t xml:space="preserve">Name </w:t>
            </w:r>
          </w:p>
        </w:tc>
        <w:tc>
          <w:tcPr>
            <w:tcW w:w="3558" w:type="dxa"/>
            <w:shd w:val="clear" w:color="auto" w:fill="F2F2F2"/>
          </w:tcPr>
          <w:p w14:paraId="2F7309AF" w14:textId="77777777" w:rsidR="00542348" w:rsidRDefault="00000000">
            <w:pPr>
              <w:rPr>
                <w:rFonts w:ascii="Aptos" w:eastAsia="Aptos" w:hAnsi="Aptos" w:cs="Aptos"/>
                <w:b/>
                <w:sz w:val="20"/>
                <w:szCs w:val="20"/>
              </w:rPr>
            </w:pPr>
            <w:r>
              <w:rPr>
                <w:rFonts w:ascii="Aptos" w:eastAsia="Aptos" w:hAnsi="Aptos" w:cs="Aptos"/>
                <w:b/>
                <w:sz w:val="20"/>
                <w:szCs w:val="20"/>
              </w:rPr>
              <w:t xml:space="preserve">Affiliation </w:t>
            </w:r>
          </w:p>
        </w:tc>
        <w:tc>
          <w:tcPr>
            <w:tcW w:w="2457" w:type="dxa"/>
            <w:shd w:val="clear" w:color="auto" w:fill="F2F2F2"/>
          </w:tcPr>
          <w:p w14:paraId="6B475138" w14:textId="77777777" w:rsidR="00542348" w:rsidRDefault="00000000">
            <w:pPr>
              <w:rPr>
                <w:rFonts w:ascii="Aptos" w:eastAsia="Aptos" w:hAnsi="Aptos" w:cs="Aptos"/>
                <w:b/>
                <w:sz w:val="20"/>
                <w:szCs w:val="20"/>
              </w:rPr>
            </w:pPr>
            <w:r>
              <w:rPr>
                <w:rFonts w:ascii="Aptos" w:eastAsia="Aptos" w:hAnsi="Aptos" w:cs="Aptos"/>
                <w:b/>
                <w:sz w:val="20"/>
                <w:szCs w:val="20"/>
              </w:rPr>
              <w:t xml:space="preserve">Email address </w:t>
            </w:r>
          </w:p>
        </w:tc>
        <w:tc>
          <w:tcPr>
            <w:tcW w:w="1584" w:type="dxa"/>
            <w:shd w:val="clear" w:color="auto" w:fill="F2F2F2"/>
          </w:tcPr>
          <w:p w14:paraId="2A03B899" w14:textId="77777777" w:rsidR="00542348" w:rsidRDefault="00000000">
            <w:pPr>
              <w:rPr>
                <w:rFonts w:ascii="Aptos" w:eastAsia="Aptos" w:hAnsi="Aptos" w:cs="Aptos"/>
                <w:color w:val="0070C0"/>
                <w:sz w:val="20"/>
                <w:szCs w:val="20"/>
              </w:rPr>
            </w:pPr>
            <w:r>
              <w:rPr>
                <w:rFonts w:ascii="Aptos" w:eastAsia="Aptos" w:hAnsi="Aptos" w:cs="Aptos"/>
                <w:b/>
                <w:sz w:val="20"/>
                <w:szCs w:val="20"/>
              </w:rPr>
              <w:t>Corresponding author(</w:t>
            </w:r>
            <w:proofErr w:type="gramStart"/>
            <w:r>
              <w:rPr>
                <w:rFonts w:ascii="Aptos" w:eastAsia="Aptos" w:hAnsi="Aptos" w:cs="Aptos"/>
                <w:b/>
                <w:sz w:val="20"/>
                <w:szCs w:val="20"/>
              </w:rPr>
              <w:t xml:space="preserve">s)  </w:t>
            </w:r>
            <w:r>
              <w:rPr>
                <w:rFonts w:ascii="Aptos" w:eastAsia="Aptos" w:hAnsi="Aptos" w:cs="Aptos"/>
                <w:color w:val="808080"/>
                <w:sz w:val="20"/>
                <w:szCs w:val="20"/>
              </w:rPr>
              <w:t>X</w:t>
            </w:r>
            <w:proofErr w:type="gramEnd"/>
          </w:p>
        </w:tc>
      </w:tr>
      <w:tr w:rsidR="00542348" w14:paraId="68818532" w14:textId="77777777">
        <w:tc>
          <w:tcPr>
            <w:tcW w:w="1724" w:type="dxa"/>
            <w:shd w:val="clear" w:color="auto" w:fill="FFFFFF"/>
            <w:vAlign w:val="center"/>
          </w:tcPr>
          <w:p w14:paraId="466A71F2" w14:textId="77777777" w:rsidR="00542348" w:rsidRDefault="00000000">
            <w:pPr>
              <w:rPr>
                <w:rFonts w:ascii="Aptos" w:eastAsia="Aptos" w:hAnsi="Aptos" w:cs="Aptos"/>
                <w:color w:val="000000"/>
                <w:sz w:val="20"/>
                <w:szCs w:val="20"/>
              </w:rPr>
            </w:pPr>
            <w:proofErr w:type="spellStart"/>
            <w:r>
              <w:rPr>
                <w:rFonts w:ascii="Aptos" w:eastAsia="Aptos" w:hAnsi="Aptos" w:cs="Aptos"/>
                <w:color w:val="000000"/>
                <w:sz w:val="20"/>
                <w:szCs w:val="20"/>
              </w:rPr>
              <w:t>Bartlau</w:t>
            </w:r>
            <w:proofErr w:type="spellEnd"/>
            <w:r>
              <w:rPr>
                <w:rFonts w:ascii="Aptos" w:eastAsia="Aptos" w:hAnsi="Aptos" w:cs="Aptos"/>
                <w:color w:val="000000"/>
                <w:sz w:val="20"/>
                <w:szCs w:val="20"/>
              </w:rPr>
              <w:t xml:space="preserve"> N</w:t>
            </w:r>
          </w:p>
        </w:tc>
        <w:tc>
          <w:tcPr>
            <w:tcW w:w="3558" w:type="dxa"/>
            <w:shd w:val="clear" w:color="auto" w:fill="FFFFFF"/>
            <w:vAlign w:val="center"/>
          </w:tcPr>
          <w:p w14:paraId="7CA233BE"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Max Planck Institute for Marine Microbiology, Bremen, Germany</w:t>
            </w:r>
          </w:p>
          <w:p w14:paraId="75A7F043"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Division of Microbial Ecology, Centre for Microbiology and Environmental Systems Science, University of Vienna; Vienna, Austria</w:t>
            </w:r>
          </w:p>
        </w:tc>
        <w:tc>
          <w:tcPr>
            <w:tcW w:w="2457" w:type="dxa"/>
            <w:shd w:val="clear" w:color="auto" w:fill="FFFFFF"/>
            <w:vAlign w:val="center"/>
          </w:tcPr>
          <w:p w14:paraId="46B93E70"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nina.bartlau@univie.ac.at</w:t>
            </w:r>
          </w:p>
        </w:tc>
        <w:tc>
          <w:tcPr>
            <w:tcW w:w="1584" w:type="dxa"/>
            <w:shd w:val="clear" w:color="auto" w:fill="FFFFFF"/>
            <w:vAlign w:val="center"/>
          </w:tcPr>
          <w:p w14:paraId="4B9D3184" w14:textId="77777777" w:rsidR="00542348" w:rsidRDefault="00000000">
            <w:pPr>
              <w:jc w:val="center"/>
              <w:rPr>
                <w:rFonts w:ascii="Aptos" w:eastAsia="Aptos" w:hAnsi="Aptos" w:cs="Aptos"/>
                <w:color w:val="000000"/>
                <w:sz w:val="20"/>
                <w:szCs w:val="20"/>
              </w:rPr>
            </w:pPr>
            <w:r>
              <w:rPr>
                <w:rFonts w:ascii="Aptos" w:eastAsia="Aptos" w:hAnsi="Aptos" w:cs="Aptos"/>
                <w:color w:val="000000"/>
                <w:sz w:val="20"/>
                <w:szCs w:val="20"/>
              </w:rPr>
              <w:t>X</w:t>
            </w:r>
          </w:p>
        </w:tc>
      </w:tr>
      <w:tr w:rsidR="00542348" w14:paraId="12F6BFF8" w14:textId="77777777">
        <w:tc>
          <w:tcPr>
            <w:tcW w:w="1724" w:type="dxa"/>
            <w:vAlign w:val="center"/>
          </w:tcPr>
          <w:p w14:paraId="4BDFACC0"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Moraru C</w:t>
            </w:r>
          </w:p>
        </w:tc>
        <w:tc>
          <w:tcPr>
            <w:tcW w:w="3558" w:type="dxa"/>
            <w:vAlign w:val="center"/>
          </w:tcPr>
          <w:p w14:paraId="5EF31691" w14:textId="77777777" w:rsidR="00542348" w:rsidRDefault="00000000">
            <w:pPr>
              <w:shd w:val="clear" w:color="auto" w:fill="FFFFFF"/>
              <w:rPr>
                <w:rFonts w:ascii="Aptos" w:eastAsia="Aptos" w:hAnsi="Aptos" w:cs="Aptos"/>
                <w:color w:val="000000"/>
                <w:sz w:val="20"/>
                <w:szCs w:val="20"/>
              </w:rPr>
            </w:pPr>
            <w:r>
              <w:rPr>
                <w:rFonts w:ascii="Source Sans Pro" w:eastAsia="Source Sans Pro" w:hAnsi="Source Sans Pro" w:cs="Source Sans Pro"/>
                <w:color w:val="2A2A2A"/>
                <w:sz w:val="21"/>
                <w:szCs w:val="21"/>
              </w:rPr>
              <w:t>Environmental Metagenomics, Research Center One Health Ruhr of the University Alliance Ruhr, Faculty of Chemistry, University of Duisburg-Essen</w:t>
            </w:r>
            <w:r>
              <w:rPr>
                <w:rFonts w:ascii="Source Sans Pro" w:eastAsia="Source Sans Pro" w:hAnsi="Source Sans Pro" w:cs="Source Sans Pro"/>
                <w:color w:val="2A2A2A"/>
                <w:sz w:val="21"/>
                <w:szCs w:val="21"/>
                <w:highlight w:val="white"/>
              </w:rPr>
              <w:t xml:space="preserve">, Essen, </w:t>
            </w:r>
            <w:r>
              <w:rPr>
                <w:rFonts w:ascii="Source Sans Pro" w:eastAsia="Source Sans Pro" w:hAnsi="Source Sans Pro" w:cs="Source Sans Pro"/>
                <w:color w:val="2A2A2A"/>
                <w:sz w:val="21"/>
                <w:szCs w:val="21"/>
              </w:rPr>
              <w:t>Germany</w:t>
            </w:r>
          </w:p>
        </w:tc>
        <w:tc>
          <w:tcPr>
            <w:tcW w:w="2457" w:type="dxa"/>
            <w:vAlign w:val="center"/>
          </w:tcPr>
          <w:p w14:paraId="2EB5AA32"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cristina.moraru@uni-due.de</w:t>
            </w:r>
          </w:p>
        </w:tc>
        <w:tc>
          <w:tcPr>
            <w:tcW w:w="1584" w:type="dxa"/>
            <w:vAlign w:val="center"/>
          </w:tcPr>
          <w:p w14:paraId="0A4EFAC3" w14:textId="77777777" w:rsidR="00542348" w:rsidRDefault="00542348">
            <w:pPr>
              <w:jc w:val="center"/>
              <w:rPr>
                <w:rFonts w:ascii="Aptos" w:eastAsia="Aptos" w:hAnsi="Aptos" w:cs="Aptos"/>
                <w:color w:val="000000"/>
                <w:sz w:val="20"/>
                <w:szCs w:val="20"/>
              </w:rPr>
            </w:pPr>
          </w:p>
        </w:tc>
      </w:tr>
      <w:tr w:rsidR="00542348" w14:paraId="446B21C0" w14:textId="77777777">
        <w:tc>
          <w:tcPr>
            <w:tcW w:w="1724" w:type="dxa"/>
            <w:vAlign w:val="center"/>
          </w:tcPr>
          <w:p w14:paraId="1F2F3841" w14:textId="77777777" w:rsidR="00542348" w:rsidRDefault="00000000">
            <w:pPr>
              <w:rPr>
                <w:rFonts w:ascii="Aptos" w:eastAsia="Aptos" w:hAnsi="Aptos" w:cs="Aptos"/>
                <w:color w:val="000000"/>
                <w:sz w:val="20"/>
                <w:szCs w:val="20"/>
              </w:rPr>
            </w:pPr>
            <w:proofErr w:type="spellStart"/>
            <w:r>
              <w:rPr>
                <w:rFonts w:ascii="Aptos" w:eastAsia="Aptos" w:hAnsi="Aptos" w:cs="Aptos"/>
                <w:color w:val="000000"/>
                <w:sz w:val="20"/>
                <w:szCs w:val="20"/>
              </w:rPr>
              <w:t>Wichels</w:t>
            </w:r>
            <w:proofErr w:type="spellEnd"/>
            <w:r>
              <w:rPr>
                <w:rFonts w:ascii="Aptos" w:eastAsia="Aptos" w:hAnsi="Aptos" w:cs="Aptos"/>
                <w:color w:val="000000"/>
                <w:sz w:val="20"/>
                <w:szCs w:val="20"/>
              </w:rPr>
              <w:t xml:space="preserve"> A</w:t>
            </w:r>
          </w:p>
        </w:tc>
        <w:tc>
          <w:tcPr>
            <w:tcW w:w="3558" w:type="dxa"/>
            <w:vAlign w:val="center"/>
          </w:tcPr>
          <w:p w14:paraId="718DE110"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 xml:space="preserve">Alfred-Wegner Institute Helmholtz Centre for Polar and Marine Research, </w:t>
            </w:r>
            <w:proofErr w:type="spellStart"/>
            <w:r>
              <w:rPr>
                <w:rFonts w:ascii="Aptos" w:eastAsia="Aptos" w:hAnsi="Aptos" w:cs="Aptos"/>
                <w:color w:val="000000"/>
                <w:sz w:val="20"/>
                <w:szCs w:val="20"/>
              </w:rPr>
              <w:t>Biologische</w:t>
            </w:r>
            <w:proofErr w:type="spellEnd"/>
            <w:r>
              <w:rPr>
                <w:rFonts w:ascii="Aptos" w:eastAsia="Aptos" w:hAnsi="Aptos" w:cs="Aptos"/>
                <w:color w:val="000000"/>
                <w:sz w:val="20"/>
                <w:szCs w:val="20"/>
              </w:rPr>
              <w:t xml:space="preserve"> </w:t>
            </w:r>
            <w:proofErr w:type="spellStart"/>
            <w:r>
              <w:rPr>
                <w:rFonts w:ascii="Aptos" w:eastAsia="Aptos" w:hAnsi="Aptos" w:cs="Aptos"/>
                <w:color w:val="000000"/>
                <w:sz w:val="20"/>
                <w:szCs w:val="20"/>
              </w:rPr>
              <w:t>Anstalt</w:t>
            </w:r>
            <w:proofErr w:type="spellEnd"/>
            <w:r>
              <w:rPr>
                <w:rFonts w:ascii="Aptos" w:eastAsia="Aptos" w:hAnsi="Aptos" w:cs="Aptos"/>
                <w:color w:val="000000"/>
                <w:sz w:val="20"/>
                <w:szCs w:val="20"/>
              </w:rPr>
              <w:t xml:space="preserve"> Helgoland, Germany</w:t>
            </w:r>
          </w:p>
        </w:tc>
        <w:tc>
          <w:tcPr>
            <w:tcW w:w="2457" w:type="dxa"/>
            <w:vAlign w:val="center"/>
          </w:tcPr>
          <w:p w14:paraId="6B001FA4"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Antje.Wichels@awi.de</w:t>
            </w:r>
          </w:p>
        </w:tc>
        <w:tc>
          <w:tcPr>
            <w:tcW w:w="1584" w:type="dxa"/>
            <w:vAlign w:val="center"/>
          </w:tcPr>
          <w:p w14:paraId="7ECAC817" w14:textId="77777777" w:rsidR="00542348" w:rsidRDefault="00542348">
            <w:pPr>
              <w:jc w:val="center"/>
              <w:rPr>
                <w:rFonts w:ascii="Aptos" w:eastAsia="Aptos" w:hAnsi="Aptos" w:cs="Aptos"/>
                <w:color w:val="000000"/>
                <w:sz w:val="20"/>
                <w:szCs w:val="20"/>
              </w:rPr>
            </w:pPr>
          </w:p>
        </w:tc>
      </w:tr>
      <w:tr w:rsidR="00542348" w14:paraId="65307DC7" w14:textId="77777777">
        <w:tc>
          <w:tcPr>
            <w:tcW w:w="1724" w:type="dxa"/>
            <w:vAlign w:val="center"/>
          </w:tcPr>
          <w:p w14:paraId="5CFAA547" w14:textId="77777777" w:rsidR="00542348" w:rsidRDefault="00000000">
            <w:pPr>
              <w:rPr>
                <w:rFonts w:ascii="Aptos" w:eastAsia="Aptos" w:hAnsi="Aptos" w:cs="Aptos"/>
                <w:color w:val="000000"/>
                <w:sz w:val="20"/>
                <w:szCs w:val="20"/>
              </w:rPr>
            </w:pPr>
            <w:proofErr w:type="spellStart"/>
            <w:r>
              <w:rPr>
                <w:rFonts w:ascii="Aptos" w:eastAsia="Aptos" w:hAnsi="Aptos" w:cs="Aptos"/>
                <w:color w:val="000000"/>
                <w:sz w:val="20"/>
                <w:szCs w:val="20"/>
              </w:rPr>
              <w:t>Holmfeldt</w:t>
            </w:r>
            <w:proofErr w:type="spellEnd"/>
            <w:r>
              <w:rPr>
                <w:rFonts w:ascii="Aptos" w:eastAsia="Aptos" w:hAnsi="Aptos" w:cs="Aptos"/>
                <w:color w:val="000000"/>
                <w:sz w:val="20"/>
                <w:szCs w:val="20"/>
              </w:rPr>
              <w:t xml:space="preserve"> K</w:t>
            </w:r>
          </w:p>
        </w:tc>
        <w:tc>
          <w:tcPr>
            <w:tcW w:w="3558" w:type="dxa"/>
            <w:vAlign w:val="center"/>
          </w:tcPr>
          <w:p w14:paraId="16A38F87"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Centre for Ecology and Evolution in Microbial Model Systems (</w:t>
            </w:r>
            <w:proofErr w:type="spellStart"/>
            <w:r>
              <w:rPr>
                <w:rFonts w:ascii="Aptos" w:eastAsia="Aptos" w:hAnsi="Aptos" w:cs="Aptos"/>
                <w:color w:val="000000"/>
                <w:sz w:val="20"/>
                <w:szCs w:val="20"/>
              </w:rPr>
              <w:t>EEMiS</w:t>
            </w:r>
            <w:proofErr w:type="spellEnd"/>
            <w:r>
              <w:rPr>
                <w:rFonts w:ascii="Aptos" w:eastAsia="Aptos" w:hAnsi="Aptos" w:cs="Aptos"/>
                <w:color w:val="000000"/>
                <w:sz w:val="20"/>
                <w:szCs w:val="20"/>
              </w:rPr>
              <w:t>), Department of Biology and Environmental Science, Faculty of Health and Life Sciences, Linnaeus University, Kalmar, Sweden</w:t>
            </w:r>
          </w:p>
        </w:tc>
        <w:tc>
          <w:tcPr>
            <w:tcW w:w="2457" w:type="dxa"/>
            <w:vAlign w:val="center"/>
          </w:tcPr>
          <w:p w14:paraId="1BC5F5C0"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karin.holmfeldt@lnu.se</w:t>
            </w:r>
          </w:p>
        </w:tc>
        <w:tc>
          <w:tcPr>
            <w:tcW w:w="1584" w:type="dxa"/>
            <w:vAlign w:val="center"/>
          </w:tcPr>
          <w:p w14:paraId="14719A13" w14:textId="77777777" w:rsidR="00542348" w:rsidRDefault="00542348">
            <w:pPr>
              <w:jc w:val="center"/>
              <w:rPr>
                <w:rFonts w:ascii="Aptos" w:eastAsia="Aptos" w:hAnsi="Aptos" w:cs="Aptos"/>
                <w:color w:val="000000"/>
                <w:sz w:val="20"/>
                <w:szCs w:val="20"/>
              </w:rPr>
            </w:pPr>
          </w:p>
        </w:tc>
      </w:tr>
      <w:tr w:rsidR="00542348" w14:paraId="6BCC198D" w14:textId="77777777">
        <w:tc>
          <w:tcPr>
            <w:tcW w:w="1724" w:type="dxa"/>
            <w:vAlign w:val="center"/>
          </w:tcPr>
          <w:p w14:paraId="105621F3"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Amann RI</w:t>
            </w:r>
          </w:p>
        </w:tc>
        <w:tc>
          <w:tcPr>
            <w:tcW w:w="3558" w:type="dxa"/>
            <w:vAlign w:val="center"/>
          </w:tcPr>
          <w:p w14:paraId="536114E8"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Max Planck Institute for Marine Microbiology, Bremen, Germany</w:t>
            </w:r>
          </w:p>
        </w:tc>
        <w:tc>
          <w:tcPr>
            <w:tcW w:w="2457" w:type="dxa"/>
            <w:vAlign w:val="center"/>
          </w:tcPr>
          <w:p w14:paraId="4E6BF9DF"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ramann@mpi-bremen.de</w:t>
            </w:r>
          </w:p>
        </w:tc>
        <w:tc>
          <w:tcPr>
            <w:tcW w:w="1584" w:type="dxa"/>
            <w:vAlign w:val="center"/>
          </w:tcPr>
          <w:p w14:paraId="1F5DC7F1" w14:textId="77777777" w:rsidR="00542348" w:rsidRDefault="00542348">
            <w:pPr>
              <w:jc w:val="center"/>
              <w:rPr>
                <w:rFonts w:ascii="Aptos" w:eastAsia="Aptos" w:hAnsi="Aptos" w:cs="Aptos"/>
                <w:color w:val="000000"/>
                <w:sz w:val="20"/>
                <w:szCs w:val="20"/>
              </w:rPr>
            </w:pPr>
          </w:p>
        </w:tc>
      </w:tr>
    </w:tbl>
    <w:p w14:paraId="0FFD2E7C" w14:textId="77777777" w:rsidR="00542348" w:rsidRDefault="00542348">
      <w:pPr>
        <w:rPr>
          <w:rFonts w:ascii="Aptos" w:eastAsia="Aptos" w:hAnsi="Aptos" w:cs="Aptos"/>
          <w:b/>
          <w:sz w:val="20"/>
          <w:szCs w:val="20"/>
        </w:rPr>
      </w:pPr>
    </w:p>
    <w:p w14:paraId="7EED130D" w14:textId="77777777" w:rsidR="00542348" w:rsidRDefault="00000000">
      <w:pPr>
        <w:rPr>
          <w:rFonts w:ascii="Aptos" w:eastAsia="Aptos" w:hAnsi="Aptos" w:cs="Aptos"/>
          <w:b/>
          <w:color w:val="000000"/>
          <w:sz w:val="20"/>
          <w:szCs w:val="20"/>
        </w:rPr>
      </w:pPr>
      <w:r>
        <w:br w:type="page"/>
      </w:r>
    </w:p>
    <w:p w14:paraId="6800C8EA" w14:textId="77777777" w:rsidR="00542348" w:rsidRDefault="00000000">
      <w:pPr>
        <w:spacing w:before="120" w:after="120"/>
        <w:rPr>
          <w:rFonts w:ascii="Aptos" w:eastAsia="Aptos" w:hAnsi="Aptos" w:cs="Aptos"/>
          <w:b/>
          <w:sz w:val="20"/>
          <w:szCs w:val="20"/>
        </w:rPr>
      </w:pPr>
      <w:r>
        <w:rPr>
          <w:rFonts w:ascii="Aptos" w:eastAsia="Aptos" w:hAnsi="Aptos" w:cs="Aptos"/>
          <w:b/>
          <w:sz w:val="20"/>
          <w:szCs w:val="20"/>
        </w:rPr>
        <w:lastRenderedPageBreak/>
        <w:t xml:space="preserve">Part 1b: Taxonomy Proposal Submission </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2"/>
        <w:gridCol w:w="283"/>
        <w:gridCol w:w="4204"/>
        <w:gridCol w:w="336"/>
      </w:tblGrid>
      <w:tr w:rsidR="00542348" w14:paraId="0FC6BBC7" w14:textId="77777777">
        <w:tc>
          <w:tcPr>
            <w:tcW w:w="8505" w:type="dxa"/>
            <w:gridSpan w:val="4"/>
            <w:shd w:val="clear" w:color="auto" w:fill="F2F2F2"/>
          </w:tcPr>
          <w:p w14:paraId="0128A821" w14:textId="77777777" w:rsidR="00542348" w:rsidRDefault="00000000">
            <w:pPr>
              <w:rPr>
                <w:rFonts w:ascii="Aptos" w:eastAsia="Aptos" w:hAnsi="Aptos" w:cs="Aptos"/>
                <w:b/>
                <w:color w:val="000000"/>
                <w:sz w:val="20"/>
                <w:szCs w:val="20"/>
              </w:rPr>
            </w:pPr>
            <w:r>
              <w:rPr>
                <w:rFonts w:ascii="Aptos" w:eastAsia="Aptos" w:hAnsi="Aptos" w:cs="Aptos"/>
                <w:b/>
                <w:color w:val="000000"/>
                <w:sz w:val="20"/>
                <w:szCs w:val="20"/>
              </w:rPr>
              <w:t xml:space="preserve">ICTV Subcommittee: </w:t>
            </w:r>
          </w:p>
        </w:tc>
      </w:tr>
      <w:tr w:rsidR="00542348" w14:paraId="05007D3A" w14:textId="77777777">
        <w:tc>
          <w:tcPr>
            <w:tcW w:w="3682" w:type="dxa"/>
          </w:tcPr>
          <w:p w14:paraId="561E8734"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Animal DNA Viruses and Retroviruses</w:t>
            </w:r>
          </w:p>
        </w:tc>
        <w:tc>
          <w:tcPr>
            <w:tcW w:w="283" w:type="dxa"/>
          </w:tcPr>
          <w:p w14:paraId="6C35A6EC" w14:textId="77777777" w:rsidR="00542348" w:rsidRDefault="00542348">
            <w:pPr>
              <w:rPr>
                <w:rFonts w:ascii="Aptos" w:eastAsia="Aptos" w:hAnsi="Aptos" w:cs="Aptos"/>
                <w:b/>
                <w:color w:val="000000"/>
                <w:sz w:val="20"/>
                <w:szCs w:val="20"/>
              </w:rPr>
            </w:pPr>
          </w:p>
        </w:tc>
        <w:tc>
          <w:tcPr>
            <w:tcW w:w="4204" w:type="dxa"/>
          </w:tcPr>
          <w:p w14:paraId="6151A9C3"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Bacterial viruses</w:t>
            </w:r>
          </w:p>
        </w:tc>
        <w:tc>
          <w:tcPr>
            <w:tcW w:w="336" w:type="dxa"/>
          </w:tcPr>
          <w:p w14:paraId="14EA8BC3" w14:textId="77777777" w:rsidR="00542348" w:rsidRDefault="00000000">
            <w:pPr>
              <w:rPr>
                <w:rFonts w:ascii="Aptos" w:eastAsia="Aptos" w:hAnsi="Aptos" w:cs="Aptos"/>
                <w:b/>
                <w:color w:val="000000"/>
                <w:sz w:val="20"/>
                <w:szCs w:val="20"/>
              </w:rPr>
            </w:pPr>
            <w:r>
              <w:rPr>
                <w:rFonts w:ascii="Aptos" w:eastAsia="Aptos" w:hAnsi="Aptos" w:cs="Aptos"/>
                <w:b/>
                <w:color w:val="000000"/>
                <w:sz w:val="20"/>
                <w:szCs w:val="20"/>
              </w:rPr>
              <w:t>X</w:t>
            </w:r>
          </w:p>
        </w:tc>
      </w:tr>
      <w:tr w:rsidR="00542348" w14:paraId="671541A1" w14:textId="77777777">
        <w:tc>
          <w:tcPr>
            <w:tcW w:w="3682" w:type="dxa"/>
          </w:tcPr>
          <w:p w14:paraId="7ED0D52F"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Animal minus-strand and dsRNA viruses</w:t>
            </w:r>
          </w:p>
        </w:tc>
        <w:tc>
          <w:tcPr>
            <w:tcW w:w="283" w:type="dxa"/>
          </w:tcPr>
          <w:p w14:paraId="2C8F7857" w14:textId="77777777" w:rsidR="00542348" w:rsidRDefault="00542348">
            <w:pPr>
              <w:rPr>
                <w:rFonts w:ascii="Aptos" w:eastAsia="Aptos" w:hAnsi="Aptos" w:cs="Aptos"/>
                <w:b/>
                <w:color w:val="000000"/>
                <w:sz w:val="20"/>
                <w:szCs w:val="20"/>
              </w:rPr>
            </w:pPr>
          </w:p>
        </w:tc>
        <w:tc>
          <w:tcPr>
            <w:tcW w:w="4204" w:type="dxa"/>
          </w:tcPr>
          <w:p w14:paraId="17087CA5"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Fungal and protist viruses</w:t>
            </w:r>
          </w:p>
        </w:tc>
        <w:tc>
          <w:tcPr>
            <w:tcW w:w="336" w:type="dxa"/>
          </w:tcPr>
          <w:p w14:paraId="3BA29404" w14:textId="77777777" w:rsidR="00542348" w:rsidRDefault="00542348">
            <w:pPr>
              <w:rPr>
                <w:rFonts w:ascii="Aptos" w:eastAsia="Aptos" w:hAnsi="Aptos" w:cs="Aptos"/>
                <w:b/>
                <w:color w:val="000000"/>
                <w:sz w:val="20"/>
                <w:szCs w:val="20"/>
              </w:rPr>
            </w:pPr>
          </w:p>
        </w:tc>
      </w:tr>
      <w:tr w:rsidR="00542348" w14:paraId="07B54A88" w14:textId="77777777">
        <w:tc>
          <w:tcPr>
            <w:tcW w:w="3682" w:type="dxa"/>
          </w:tcPr>
          <w:p w14:paraId="3583B812"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Animal positive-strand RNA viruses</w:t>
            </w:r>
          </w:p>
        </w:tc>
        <w:tc>
          <w:tcPr>
            <w:tcW w:w="283" w:type="dxa"/>
          </w:tcPr>
          <w:p w14:paraId="19396AAD" w14:textId="77777777" w:rsidR="00542348" w:rsidRDefault="00542348">
            <w:pPr>
              <w:rPr>
                <w:rFonts w:ascii="Aptos" w:eastAsia="Aptos" w:hAnsi="Aptos" w:cs="Aptos"/>
                <w:b/>
                <w:color w:val="000000"/>
                <w:sz w:val="20"/>
                <w:szCs w:val="20"/>
              </w:rPr>
            </w:pPr>
          </w:p>
        </w:tc>
        <w:tc>
          <w:tcPr>
            <w:tcW w:w="4204" w:type="dxa"/>
          </w:tcPr>
          <w:p w14:paraId="4ABE240C"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Plant viruses</w:t>
            </w:r>
          </w:p>
        </w:tc>
        <w:tc>
          <w:tcPr>
            <w:tcW w:w="336" w:type="dxa"/>
          </w:tcPr>
          <w:p w14:paraId="7B79B8D9" w14:textId="77777777" w:rsidR="00542348" w:rsidRDefault="00542348">
            <w:pPr>
              <w:rPr>
                <w:rFonts w:ascii="Aptos" w:eastAsia="Aptos" w:hAnsi="Aptos" w:cs="Aptos"/>
                <w:b/>
                <w:color w:val="000000"/>
                <w:sz w:val="20"/>
                <w:szCs w:val="20"/>
              </w:rPr>
            </w:pPr>
          </w:p>
        </w:tc>
      </w:tr>
      <w:tr w:rsidR="00542348" w14:paraId="5B0C0451" w14:textId="77777777">
        <w:tc>
          <w:tcPr>
            <w:tcW w:w="3682" w:type="dxa"/>
          </w:tcPr>
          <w:p w14:paraId="50F8F3E2"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Archaeal viruses</w:t>
            </w:r>
          </w:p>
        </w:tc>
        <w:tc>
          <w:tcPr>
            <w:tcW w:w="283" w:type="dxa"/>
          </w:tcPr>
          <w:p w14:paraId="79B112F1" w14:textId="77777777" w:rsidR="00542348" w:rsidRDefault="00542348">
            <w:pPr>
              <w:rPr>
                <w:rFonts w:ascii="Aptos" w:eastAsia="Aptos" w:hAnsi="Aptos" w:cs="Aptos"/>
                <w:b/>
                <w:color w:val="000000"/>
                <w:sz w:val="20"/>
                <w:szCs w:val="20"/>
              </w:rPr>
            </w:pPr>
          </w:p>
        </w:tc>
        <w:tc>
          <w:tcPr>
            <w:tcW w:w="4204" w:type="dxa"/>
          </w:tcPr>
          <w:p w14:paraId="1930B2B2"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General -</w:t>
            </w:r>
          </w:p>
        </w:tc>
        <w:tc>
          <w:tcPr>
            <w:tcW w:w="336" w:type="dxa"/>
          </w:tcPr>
          <w:p w14:paraId="7C4415FA" w14:textId="77777777" w:rsidR="00542348" w:rsidRDefault="00542348">
            <w:pPr>
              <w:rPr>
                <w:rFonts w:ascii="Aptos" w:eastAsia="Aptos" w:hAnsi="Aptos" w:cs="Aptos"/>
                <w:b/>
                <w:color w:val="000000"/>
                <w:sz w:val="20"/>
                <w:szCs w:val="20"/>
              </w:rPr>
            </w:pPr>
          </w:p>
        </w:tc>
      </w:tr>
    </w:tbl>
    <w:p w14:paraId="770E71DC" w14:textId="77777777" w:rsidR="00542348" w:rsidRDefault="00542348">
      <w:pPr>
        <w:rPr>
          <w:rFonts w:ascii="Aptos" w:eastAsia="Aptos" w:hAnsi="Aptos" w:cs="Aptos"/>
          <w:b/>
          <w:color w:val="000000"/>
          <w:sz w:val="20"/>
          <w:szCs w:val="20"/>
        </w:rPr>
      </w:pPr>
    </w:p>
    <w:tbl>
      <w:tblPr>
        <w:tblStyle w:val="a2"/>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984"/>
        <w:gridCol w:w="1985"/>
        <w:gridCol w:w="2126"/>
      </w:tblGrid>
      <w:tr w:rsidR="00542348" w14:paraId="41B9FE8A" w14:textId="77777777">
        <w:trPr>
          <w:gridAfter w:val="3"/>
          <w:wAfter w:w="6095" w:type="dxa"/>
          <w:trHeight w:val="147"/>
        </w:trPr>
        <w:tc>
          <w:tcPr>
            <w:tcW w:w="2410" w:type="dxa"/>
            <w:shd w:val="clear" w:color="auto" w:fill="F2F2F2"/>
          </w:tcPr>
          <w:p w14:paraId="00330E58" w14:textId="77777777" w:rsidR="00542348" w:rsidRDefault="00000000">
            <w:pPr>
              <w:rPr>
                <w:rFonts w:ascii="Aptos" w:eastAsia="Aptos" w:hAnsi="Aptos" w:cs="Aptos"/>
                <w:sz w:val="20"/>
                <w:szCs w:val="20"/>
              </w:rPr>
            </w:pPr>
            <w:r>
              <w:rPr>
                <w:rFonts w:ascii="Aptos" w:eastAsia="Aptos" w:hAnsi="Aptos" w:cs="Aptos"/>
                <w:b/>
                <w:sz w:val="20"/>
                <w:szCs w:val="20"/>
              </w:rPr>
              <w:t xml:space="preserve">List the ICTV Study Group(s) that have seen or have been involved in creating this proposal: </w:t>
            </w:r>
          </w:p>
        </w:tc>
      </w:tr>
      <w:tr w:rsidR="00542348" w14:paraId="3D135FC9" w14:textId="77777777">
        <w:trPr>
          <w:gridAfter w:val="3"/>
          <w:wAfter w:w="6095" w:type="dxa"/>
          <w:trHeight w:val="841"/>
        </w:trPr>
        <w:tc>
          <w:tcPr>
            <w:tcW w:w="2410" w:type="dxa"/>
            <w:shd w:val="clear" w:color="auto" w:fill="auto"/>
          </w:tcPr>
          <w:p w14:paraId="1766D34C" w14:textId="77777777" w:rsidR="00542348" w:rsidRDefault="00000000">
            <w:pPr>
              <w:rPr>
                <w:rFonts w:ascii="Aptos" w:eastAsia="Aptos" w:hAnsi="Aptos" w:cs="Aptos"/>
                <w:color w:val="000000"/>
                <w:sz w:val="20"/>
                <w:szCs w:val="20"/>
              </w:rPr>
            </w:pPr>
            <w:proofErr w:type="spellStart"/>
            <w:r>
              <w:rPr>
                <w:rFonts w:ascii="Aptos" w:eastAsia="Aptos" w:hAnsi="Aptos" w:cs="Aptos"/>
                <w:i/>
                <w:color w:val="000000"/>
                <w:sz w:val="20"/>
                <w:szCs w:val="20"/>
              </w:rPr>
              <w:t>Microviridae</w:t>
            </w:r>
            <w:proofErr w:type="spellEnd"/>
            <w:r>
              <w:rPr>
                <w:rFonts w:ascii="Aptos" w:eastAsia="Aptos" w:hAnsi="Aptos" w:cs="Aptos"/>
                <w:i/>
                <w:color w:val="000000"/>
                <w:sz w:val="20"/>
                <w:szCs w:val="20"/>
              </w:rPr>
              <w:t xml:space="preserve"> Study Group</w:t>
            </w:r>
          </w:p>
          <w:p w14:paraId="5EC4C055" w14:textId="77777777" w:rsidR="00542348" w:rsidRDefault="00542348">
            <w:pPr>
              <w:rPr>
                <w:rFonts w:ascii="Aptos" w:eastAsia="Aptos" w:hAnsi="Aptos" w:cs="Aptos"/>
                <w:sz w:val="20"/>
                <w:szCs w:val="20"/>
              </w:rPr>
            </w:pPr>
          </w:p>
        </w:tc>
      </w:tr>
      <w:tr w:rsidR="00542348" w14:paraId="7B99881C" w14:textId="77777777">
        <w:tc>
          <w:tcPr>
            <w:tcW w:w="8505" w:type="dxa"/>
            <w:gridSpan w:val="4"/>
            <w:shd w:val="clear" w:color="auto" w:fill="F2F2F2"/>
          </w:tcPr>
          <w:p w14:paraId="2B4E72DE" w14:textId="77777777" w:rsidR="00542348" w:rsidRDefault="00000000">
            <w:pPr>
              <w:rPr>
                <w:rFonts w:ascii="Aptos" w:eastAsia="Aptos" w:hAnsi="Aptos" w:cs="Aptos"/>
                <w:b/>
                <w:color w:val="000000"/>
                <w:sz w:val="20"/>
                <w:szCs w:val="20"/>
              </w:rPr>
            </w:pPr>
            <w:r>
              <w:rPr>
                <w:rFonts w:ascii="Aptos" w:eastAsia="Aptos" w:hAnsi="Aptos" w:cs="Aptos"/>
                <w:b/>
                <w:sz w:val="20"/>
                <w:szCs w:val="20"/>
              </w:rPr>
              <w:t xml:space="preserve">Optional – complete only if formally voted on by an ICTV Study Group: </w:t>
            </w:r>
          </w:p>
        </w:tc>
      </w:tr>
      <w:tr w:rsidR="00542348" w14:paraId="7D5ADCE5" w14:textId="77777777">
        <w:tc>
          <w:tcPr>
            <w:tcW w:w="2410" w:type="dxa"/>
            <w:vMerge w:val="restart"/>
            <w:shd w:val="clear" w:color="auto" w:fill="F2F2F2"/>
          </w:tcPr>
          <w:p w14:paraId="4C0795BA" w14:textId="77777777" w:rsidR="00542348" w:rsidRDefault="00000000">
            <w:pPr>
              <w:rPr>
                <w:rFonts w:ascii="Aptos" w:eastAsia="Aptos" w:hAnsi="Aptos" w:cs="Aptos"/>
                <w:b/>
                <w:color w:val="000000"/>
                <w:sz w:val="20"/>
                <w:szCs w:val="20"/>
              </w:rPr>
            </w:pPr>
            <w:r>
              <w:rPr>
                <w:rFonts w:ascii="Aptos" w:eastAsia="Aptos" w:hAnsi="Aptos" w:cs="Aptos"/>
                <w:b/>
                <w:color w:val="000000"/>
                <w:sz w:val="20"/>
                <w:szCs w:val="20"/>
              </w:rPr>
              <w:t>Study Group</w:t>
            </w:r>
          </w:p>
        </w:tc>
        <w:tc>
          <w:tcPr>
            <w:tcW w:w="6095" w:type="dxa"/>
            <w:gridSpan w:val="3"/>
            <w:shd w:val="clear" w:color="auto" w:fill="F2F2F2"/>
          </w:tcPr>
          <w:p w14:paraId="5A07EEA4" w14:textId="77777777" w:rsidR="00542348" w:rsidRDefault="00000000">
            <w:pPr>
              <w:jc w:val="center"/>
              <w:rPr>
                <w:rFonts w:ascii="Aptos" w:eastAsia="Aptos" w:hAnsi="Aptos" w:cs="Aptos"/>
                <w:b/>
                <w:color w:val="000000"/>
                <w:sz w:val="20"/>
                <w:szCs w:val="20"/>
              </w:rPr>
            </w:pPr>
            <w:r>
              <w:rPr>
                <w:rFonts w:ascii="Aptos" w:eastAsia="Aptos" w:hAnsi="Aptos" w:cs="Aptos"/>
                <w:b/>
                <w:color w:val="000000"/>
                <w:sz w:val="20"/>
                <w:szCs w:val="20"/>
              </w:rPr>
              <w:t>Number of members</w:t>
            </w:r>
          </w:p>
        </w:tc>
      </w:tr>
      <w:tr w:rsidR="00542348" w14:paraId="4FC8A668" w14:textId="77777777">
        <w:tc>
          <w:tcPr>
            <w:tcW w:w="2410" w:type="dxa"/>
            <w:vMerge/>
            <w:shd w:val="clear" w:color="auto" w:fill="F2F2F2"/>
          </w:tcPr>
          <w:p w14:paraId="21D93CCC" w14:textId="77777777" w:rsidR="00542348" w:rsidRDefault="00542348">
            <w:pPr>
              <w:widowControl w:val="0"/>
              <w:pBdr>
                <w:top w:val="nil"/>
                <w:left w:val="nil"/>
                <w:bottom w:val="nil"/>
                <w:right w:val="nil"/>
                <w:between w:val="nil"/>
              </w:pBdr>
              <w:spacing w:line="276" w:lineRule="auto"/>
              <w:rPr>
                <w:rFonts w:ascii="Aptos" w:eastAsia="Aptos" w:hAnsi="Aptos" w:cs="Aptos"/>
                <w:b/>
                <w:color w:val="000000"/>
                <w:sz w:val="20"/>
                <w:szCs w:val="20"/>
              </w:rPr>
            </w:pPr>
          </w:p>
        </w:tc>
        <w:tc>
          <w:tcPr>
            <w:tcW w:w="1984" w:type="dxa"/>
            <w:shd w:val="clear" w:color="auto" w:fill="F2F2F2"/>
          </w:tcPr>
          <w:p w14:paraId="25FE1E7A" w14:textId="77777777" w:rsidR="00542348" w:rsidRDefault="00000000">
            <w:pPr>
              <w:jc w:val="center"/>
              <w:rPr>
                <w:rFonts w:ascii="Aptos" w:eastAsia="Aptos" w:hAnsi="Aptos" w:cs="Aptos"/>
                <w:b/>
                <w:sz w:val="20"/>
                <w:szCs w:val="20"/>
              </w:rPr>
            </w:pPr>
            <w:r>
              <w:rPr>
                <w:rFonts w:ascii="Aptos" w:eastAsia="Aptos" w:hAnsi="Aptos" w:cs="Aptos"/>
                <w:b/>
                <w:sz w:val="20"/>
                <w:szCs w:val="20"/>
              </w:rPr>
              <w:t>Votes in support</w:t>
            </w:r>
          </w:p>
        </w:tc>
        <w:tc>
          <w:tcPr>
            <w:tcW w:w="1985" w:type="dxa"/>
            <w:shd w:val="clear" w:color="auto" w:fill="F2F2F2"/>
          </w:tcPr>
          <w:p w14:paraId="20E3E2EC" w14:textId="77777777" w:rsidR="00542348" w:rsidRDefault="00000000">
            <w:pPr>
              <w:jc w:val="center"/>
              <w:rPr>
                <w:rFonts w:ascii="Aptos" w:eastAsia="Aptos" w:hAnsi="Aptos" w:cs="Aptos"/>
                <w:b/>
                <w:sz w:val="20"/>
                <w:szCs w:val="20"/>
              </w:rPr>
            </w:pPr>
            <w:r>
              <w:rPr>
                <w:rFonts w:ascii="Aptos" w:eastAsia="Aptos" w:hAnsi="Aptos" w:cs="Aptos"/>
                <w:b/>
                <w:sz w:val="20"/>
                <w:szCs w:val="20"/>
              </w:rPr>
              <w:t>Votes against</w:t>
            </w:r>
          </w:p>
        </w:tc>
        <w:tc>
          <w:tcPr>
            <w:tcW w:w="2126" w:type="dxa"/>
            <w:shd w:val="clear" w:color="auto" w:fill="F2F2F2"/>
          </w:tcPr>
          <w:p w14:paraId="61853ED7" w14:textId="77777777" w:rsidR="00542348" w:rsidRDefault="00000000">
            <w:pPr>
              <w:jc w:val="center"/>
              <w:rPr>
                <w:rFonts w:ascii="Aptos" w:eastAsia="Aptos" w:hAnsi="Aptos" w:cs="Aptos"/>
                <w:b/>
                <w:sz w:val="20"/>
                <w:szCs w:val="20"/>
              </w:rPr>
            </w:pPr>
            <w:r>
              <w:rPr>
                <w:rFonts w:ascii="Aptos" w:eastAsia="Aptos" w:hAnsi="Aptos" w:cs="Aptos"/>
                <w:b/>
                <w:sz w:val="20"/>
                <w:szCs w:val="20"/>
              </w:rPr>
              <w:t>No vote</w:t>
            </w:r>
          </w:p>
        </w:tc>
      </w:tr>
      <w:tr w:rsidR="00542348" w14:paraId="573AC8FC" w14:textId="77777777">
        <w:tc>
          <w:tcPr>
            <w:tcW w:w="2410" w:type="dxa"/>
            <w:shd w:val="clear" w:color="auto" w:fill="auto"/>
          </w:tcPr>
          <w:p w14:paraId="5FA4B7A0" w14:textId="77777777" w:rsidR="00542348" w:rsidRDefault="00542348">
            <w:pPr>
              <w:rPr>
                <w:rFonts w:ascii="Aptos" w:eastAsia="Aptos" w:hAnsi="Aptos" w:cs="Aptos"/>
                <w:sz w:val="20"/>
                <w:szCs w:val="20"/>
              </w:rPr>
            </w:pPr>
          </w:p>
        </w:tc>
        <w:tc>
          <w:tcPr>
            <w:tcW w:w="1984" w:type="dxa"/>
            <w:shd w:val="clear" w:color="auto" w:fill="auto"/>
          </w:tcPr>
          <w:p w14:paraId="4D2558C7" w14:textId="77777777" w:rsidR="00542348" w:rsidRDefault="00542348">
            <w:pPr>
              <w:rPr>
                <w:rFonts w:ascii="Aptos" w:eastAsia="Aptos" w:hAnsi="Aptos" w:cs="Aptos"/>
                <w:sz w:val="20"/>
                <w:szCs w:val="20"/>
              </w:rPr>
            </w:pPr>
          </w:p>
        </w:tc>
        <w:tc>
          <w:tcPr>
            <w:tcW w:w="1985" w:type="dxa"/>
            <w:shd w:val="clear" w:color="auto" w:fill="auto"/>
          </w:tcPr>
          <w:p w14:paraId="2CCBBA76" w14:textId="77777777" w:rsidR="00542348" w:rsidRDefault="00542348">
            <w:pPr>
              <w:rPr>
                <w:rFonts w:ascii="Aptos" w:eastAsia="Aptos" w:hAnsi="Aptos" w:cs="Aptos"/>
                <w:sz w:val="20"/>
                <w:szCs w:val="20"/>
              </w:rPr>
            </w:pPr>
          </w:p>
        </w:tc>
        <w:tc>
          <w:tcPr>
            <w:tcW w:w="2126" w:type="dxa"/>
          </w:tcPr>
          <w:p w14:paraId="1EBD177D" w14:textId="77777777" w:rsidR="00542348" w:rsidRDefault="00542348">
            <w:pPr>
              <w:rPr>
                <w:rFonts w:ascii="Aptos" w:eastAsia="Aptos" w:hAnsi="Aptos" w:cs="Aptos"/>
                <w:sz w:val="20"/>
                <w:szCs w:val="20"/>
              </w:rPr>
            </w:pPr>
          </w:p>
        </w:tc>
      </w:tr>
      <w:tr w:rsidR="00542348" w14:paraId="418A6D48" w14:textId="77777777">
        <w:tc>
          <w:tcPr>
            <w:tcW w:w="2410" w:type="dxa"/>
            <w:shd w:val="clear" w:color="auto" w:fill="auto"/>
          </w:tcPr>
          <w:p w14:paraId="053D5CB1" w14:textId="77777777" w:rsidR="00542348" w:rsidRDefault="00542348">
            <w:pPr>
              <w:rPr>
                <w:rFonts w:ascii="Aptos" w:eastAsia="Aptos" w:hAnsi="Aptos" w:cs="Aptos"/>
                <w:sz w:val="20"/>
                <w:szCs w:val="20"/>
              </w:rPr>
            </w:pPr>
          </w:p>
        </w:tc>
        <w:tc>
          <w:tcPr>
            <w:tcW w:w="1984" w:type="dxa"/>
            <w:shd w:val="clear" w:color="auto" w:fill="auto"/>
          </w:tcPr>
          <w:p w14:paraId="1E19B06B" w14:textId="77777777" w:rsidR="00542348" w:rsidRDefault="00542348">
            <w:pPr>
              <w:rPr>
                <w:rFonts w:ascii="Aptos" w:eastAsia="Aptos" w:hAnsi="Aptos" w:cs="Aptos"/>
                <w:sz w:val="20"/>
                <w:szCs w:val="20"/>
              </w:rPr>
            </w:pPr>
          </w:p>
        </w:tc>
        <w:tc>
          <w:tcPr>
            <w:tcW w:w="1985" w:type="dxa"/>
            <w:shd w:val="clear" w:color="auto" w:fill="auto"/>
          </w:tcPr>
          <w:p w14:paraId="5A91C299" w14:textId="77777777" w:rsidR="00542348" w:rsidRDefault="00542348">
            <w:pPr>
              <w:rPr>
                <w:rFonts w:ascii="Aptos" w:eastAsia="Aptos" w:hAnsi="Aptos" w:cs="Aptos"/>
                <w:sz w:val="20"/>
                <w:szCs w:val="20"/>
              </w:rPr>
            </w:pPr>
          </w:p>
        </w:tc>
        <w:tc>
          <w:tcPr>
            <w:tcW w:w="2126" w:type="dxa"/>
          </w:tcPr>
          <w:p w14:paraId="24E35D99" w14:textId="77777777" w:rsidR="00542348" w:rsidRDefault="00542348">
            <w:pPr>
              <w:rPr>
                <w:rFonts w:ascii="Aptos" w:eastAsia="Aptos" w:hAnsi="Aptos" w:cs="Aptos"/>
                <w:sz w:val="20"/>
                <w:szCs w:val="20"/>
              </w:rPr>
            </w:pPr>
          </w:p>
        </w:tc>
      </w:tr>
    </w:tbl>
    <w:p w14:paraId="768F2D8F" w14:textId="77777777" w:rsidR="00542348" w:rsidRDefault="00542348">
      <w:pPr>
        <w:rPr>
          <w:rFonts w:ascii="Aptos" w:eastAsia="Aptos" w:hAnsi="Aptos" w:cs="Aptos"/>
          <w:b/>
          <w:sz w:val="20"/>
          <w:szCs w:val="20"/>
        </w:rPr>
      </w:pPr>
    </w:p>
    <w:p w14:paraId="6DD3AEF2" w14:textId="77777777" w:rsidR="00542348" w:rsidRDefault="00542348">
      <w:pPr>
        <w:rPr>
          <w:rFonts w:ascii="Aptos" w:eastAsia="Aptos" w:hAnsi="Aptos" w:cs="Aptos"/>
          <w:b/>
          <w:sz w:val="20"/>
          <w:szCs w:val="20"/>
        </w:rPr>
      </w:pPr>
    </w:p>
    <w:p w14:paraId="6CEB7E9C" w14:textId="77777777" w:rsidR="00542348" w:rsidRDefault="00542348">
      <w:pPr>
        <w:rPr>
          <w:rFonts w:ascii="Aptos" w:eastAsia="Aptos" w:hAnsi="Aptos" w:cs="Aptos"/>
          <w:b/>
          <w:sz w:val="20"/>
          <w:szCs w:val="20"/>
        </w:rPr>
      </w:pPr>
    </w:p>
    <w:p w14:paraId="21651AE3" w14:textId="77777777" w:rsidR="00542348" w:rsidRDefault="00542348">
      <w:pPr>
        <w:rPr>
          <w:rFonts w:ascii="Aptos" w:eastAsia="Aptos" w:hAnsi="Aptos" w:cs="Aptos"/>
          <w:b/>
          <w:sz w:val="20"/>
          <w:szCs w:val="20"/>
        </w:rPr>
      </w:pPr>
    </w:p>
    <w:p w14:paraId="3EC545D0" w14:textId="77777777" w:rsidR="00542348" w:rsidRDefault="00542348">
      <w:pPr>
        <w:rPr>
          <w:rFonts w:ascii="Aptos" w:eastAsia="Aptos" w:hAnsi="Aptos" w:cs="Aptos"/>
          <w:b/>
          <w:sz w:val="20"/>
          <w:szCs w:val="20"/>
        </w:rPr>
      </w:pPr>
    </w:p>
    <w:p w14:paraId="3114241D" w14:textId="77777777" w:rsidR="00542348" w:rsidRDefault="00542348">
      <w:pPr>
        <w:rPr>
          <w:rFonts w:ascii="Aptos" w:eastAsia="Aptos" w:hAnsi="Aptos" w:cs="Aptos"/>
          <w:b/>
          <w:sz w:val="20"/>
          <w:szCs w:val="20"/>
        </w:rPr>
      </w:pPr>
    </w:p>
    <w:p w14:paraId="6CBA476C" w14:textId="77777777" w:rsidR="00542348" w:rsidRDefault="00542348">
      <w:pPr>
        <w:rPr>
          <w:rFonts w:ascii="Aptos" w:eastAsia="Aptos" w:hAnsi="Aptos" w:cs="Aptos"/>
          <w:b/>
          <w:sz w:val="20"/>
          <w:szCs w:val="20"/>
        </w:rPr>
      </w:pPr>
    </w:p>
    <w:p w14:paraId="4152E0BD" w14:textId="77777777" w:rsidR="00542348" w:rsidRDefault="00542348">
      <w:pPr>
        <w:rPr>
          <w:rFonts w:ascii="Aptos" w:eastAsia="Aptos" w:hAnsi="Aptos" w:cs="Aptos"/>
          <w:b/>
          <w:sz w:val="20"/>
          <w:szCs w:val="20"/>
        </w:rPr>
      </w:pPr>
    </w:p>
    <w:tbl>
      <w:tblPr>
        <w:tblStyle w:val="a3"/>
        <w:tblpPr w:leftFromText="180" w:rightFromText="180" w:vertAnchor="text"/>
        <w:tblW w:w="3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542348" w14:paraId="2F842A3D" w14:textId="77777777">
        <w:trPr>
          <w:trHeight w:val="244"/>
        </w:trPr>
        <w:tc>
          <w:tcPr>
            <w:tcW w:w="2268" w:type="dxa"/>
            <w:shd w:val="clear" w:color="auto" w:fill="F2F2F2"/>
          </w:tcPr>
          <w:p w14:paraId="238478B8" w14:textId="77777777" w:rsidR="00542348" w:rsidRDefault="00000000">
            <w:pPr>
              <w:ind w:left="174"/>
              <w:rPr>
                <w:rFonts w:ascii="Aptos" w:eastAsia="Aptos" w:hAnsi="Aptos" w:cs="Aptos"/>
                <w:sz w:val="20"/>
                <w:szCs w:val="20"/>
              </w:rPr>
            </w:pPr>
            <w:r>
              <w:rPr>
                <w:rFonts w:ascii="Aptos" w:eastAsia="Aptos" w:hAnsi="Aptos" w:cs="Aptos"/>
                <w:b/>
                <w:sz w:val="20"/>
                <w:szCs w:val="20"/>
              </w:rPr>
              <w:t>Submission date:</w:t>
            </w:r>
          </w:p>
        </w:tc>
        <w:tc>
          <w:tcPr>
            <w:tcW w:w="1701" w:type="dxa"/>
          </w:tcPr>
          <w:p w14:paraId="2C17FE51" w14:textId="77777777" w:rsidR="00542348" w:rsidRDefault="00000000">
            <w:pPr>
              <w:rPr>
                <w:rFonts w:ascii="Aptos" w:eastAsia="Aptos" w:hAnsi="Aptos" w:cs="Aptos"/>
                <w:sz w:val="20"/>
                <w:szCs w:val="20"/>
              </w:rPr>
            </w:pPr>
            <w:r>
              <w:rPr>
                <w:rFonts w:ascii="Aptos" w:eastAsia="Aptos" w:hAnsi="Aptos" w:cs="Aptos"/>
                <w:sz w:val="20"/>
                <w:szCs w:val="20"/>
              </w:rPr>
              <w:t xml:space="preserve">  21</w:t>
            </w:r>
            <w:r>
              <w:rPr>
                <w:rFonts w:ascii="Aptos" w:eastAsia="Aptos" w:hAnsi="Aptos" w:cs="Aptos"/>
                <w:color w:val="808080"/>
                <w:sz w:val="20"/>
                <w:szCs w:val="20"/>
              </w:rPr>
              <w:t>/06/2024</w:t>
            </w:r>
          </w:p>
        </w:tc>
      </w:tr>
    </w:tbl>
    <w:p w14:paraId="7C554491" w14:textId="77777777" w:rsidR="00542348" w:rsidRDefault="00542348">
      <w:pPr>
        <w:rPr>
          <w:rFonts w:ascii="Aptos" w:eastAsia="Aptos" w:hAnsi="Aptos" w:cs="Aptos"/>
          <w:b/>
          <w:sz w:val="20"/>
          <w:szCs w:val="20"/>
        </w:rPr>
      </w:pPr>
    </w:p>
    <w:p w14:paraId="6E3469C8" w14:textId="77777777" w:rsidR="00542348" w:rsidRDefault="00542348">
      <w:pPr>
        <w:ind w:right="828"/>
        <w:rPr>
          <w:rFonts w:ascii="Aptos" w:eastAsia="Aptos" w:hAnsi="Aptos" w:cs="Aptos"/>
          <w:b/>
          <w:sz w:val="20"/>
          <w:szCs w:val="20"/>
        </w:rPr>
      </w:pPr>
    </w:p>
    <w:p w14:paraId="6BCB0847" w14:textId="77777777" w:rsidR="00542348" w:rsidRDefault="00000000">
      <w:pPr>
        <w:spacing w:after="120"/>
        <w:ind w:right="828"/>
        <w:rPr>
          <w:rFonts w:ascii="Aptos" w:eastAsia="Aptos" w:hAnsi="Aptos" w:cs="Aptos"/>
          <w:color w:val="0070C0"/>
          <w:sz w:val="20"/>
          <w:szCs w:val="20"/>
        </w:rPr>
      </w:pPr>
      <w:r>
        <w:rPr>
          <w:rFonts w:ascii="Aptos" w:eastAsia="Aptos" w:hAnsi="Aptos" w:cs="Aptos"/>
          <w:b/>
          <w:sz w:val="20"/>
          <w:szCs w:val="20"/>
        </w:rPr>
        <w:t xml:space="preserve">Part 1c: Feedback from ICTV Executive Committee (EC) meeting </w:t>
      </w:r>
    </w:p>
    <w:tbl>
      <w:tblPr>
        <w:tblStyle w:val="a4"/>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425"/>
      </w:tblGrid>
      <w:tr w:rsidR="00542348" w14:paraId="453BC043" w14:textId="77777777">
        <w:tc>
          <w:tcPr>
            <w:tcW w:w="8080" w:type="dxa"/>
            <w:shd w:val="clear" w:color="auto" w:fill="F2F2F2"/>
          </w:tcPr>
          <w:p w14:paraId="670977EA" w14:textId="77777777" w:rsidR="00542348" w:rsidRDefault="00000000">
            <w:pPr>
              <w:rPr>
                <w:rFonts w:ascii="Aptos" w:eastAsia="Aptos" w:hAnsi="Aptos" w:cs="Aptos"/>
                <w:b/>
                <w:color w:val="000000"/>
                <w:sz w:val="20"/>
                <w:szCs w:val="20"/>
              </w:rPr>
            </w:pPr>
            <w:r>
              <w:rPr>
                <w:rFonts w:ascii="Aptos" w:eastAsia="Aptos" w:hAnsi="Aptos" w:cs="Aptos"/>
                <w:b/>
                <w:sz w:val="20"/>
                <w:szCs w:val="20"/>
              </w:rPr>
              <w:t xml:space="preserve">Executive Committee Meeting Decision </w:t>
            </w:r>
            <w:r>
              <w:rPr>
                <w:rFonts w:ascii="Aptos" w:eastAsia="Aptos" w:hAnsi="Aptos" w:cs="Aptos"/>
                <w:b/>
                <w:color w:val="000000"/>
                <w:sz w:val="20"/>
                <w:szCs w:val="20"/>
              </w:rPr>
              <w:t>code:</w:t>
            </w:r>
          </w:p>
        </w:tc>
        <w:tc>
          <w:tcPr>
            <w:tcW w:w="425" w:type="dxa"/>
          </w:tcPr>
          <w:p w14:paraId="714A2A0A" w14:textId="77777777" w:rsidR="00542348" w:rsidRDefault="00000000">
            <w:pPr>
              <w:rPr>
                <w:rFonts w:ascii="Aptos" w:eastAsia="Aptos" w:hAnsi="Aptos" w:cs="Aptos"/>
                <w:b/>
                <w:color w:val="A6A6A6"/>
                <w:sz w:val="20"/>
                <w:szCs w:val="20"/>
              </w:rPr>
            </w:pPr>
            <w:r>
              <w:rPr>
                <w:rFonts w:ascii="Aptos" w:eastAsia="Aptos" w:hAnsi="Aptos" w:cs="Aptos"/>
                <w:b/>
                <w:color w:val="A6A6A6"/>
                <w:sz w:val="20"/>
                <w:szCs w:val="20"/>
              </w:rPr>
              <w:t>X</w:t>
            </w:r>
          </w:p>
        </w:tc>
      </w:tr>
      <w:tr w:rsidR="00542348" w14:paraId="4273744E" w14:textId="77777777">
        <w:tc>
          <w:tcPr>
            <w:tcW w:w="8080" w:type="dxa"/>
          </w:tcPr>
          <w:p w14:paraId="204BA348"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 – Accept</w:t>
            </w:r>
          </w:p>
        </w:tc>
        <w:tc>
          <w:tcPr>
            <w:tcW w:w="425" w:type="dxa"/>
          </w:tcPr>
          <w:p w14:paraId="10C3CBF0" w14:textId="77777777" w:rsidR="00542348" w:rsidRDefault="00542348">
            <w:pPr>
              <w:rPr>
                <w:rFonts w:ascii="Aptos" w:eastAsia="Aptos" w:hAnsi="Aptos" w:cs="Aptos"/>
                <w:b/>
                <w:color w:val="000000"/>
                <w:sz w:val="20"/>
                <w:szCs w:val="20"/>
              </w:rPr>
            </w:pPr>
          </w:p>
        </w:tc>
      </w:tr>
      <w:tr w:rsidR="00542348" w14:paraId="306D98B7" w14:textId="77777777">
        <w:tc>
          <w:tcPr>
            <w:tcW w:w="8080" w:type="dxa"/>
          </w:tcPr>
          <w:p w14:paraId="62419E10"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Ac – Accept subject to revision by relevant subcommittee chair. No further vote required</w:t>
            </w:r>
          </w:p>
        </w:tc>
        <w:tc>
          <w:tcPr>
            <w:tcW w:w="425" w:type="dxa"/>
          </w:tcPr>
          <w:p w14:paraId="0A59C1D4" w14:textId="1A4BED8F" w:rsidR="00542348" w:rsidRDefault="00A77612">
            <w:pPr>
              <w:rPr>
                <w:rFonts w:ascii="Aptos" w:eastAsia="Aptos" w:hAnsi="Aptos" w:cs="Aptos"/>
                <w:b/>
                <w:color w:val="000000"/>
                <w:sz w:val="20"/>
                <w:szCs w:val="20"/>
              </w:rPr>
            </w:pPr>
            <w:r>
              <w:rPr>
                <w:rFonts w:ascii="Aptos" w:eastAsia="Aptos" w:hAnsi="Aptos" w:cs="Aptos"/>
                <w:b/>
                <w:color w:val="000000"/>
                <w:sz w:val="20"/>
                <w:szCs w:val="20"/>
              </w:rPr>
              <w:t>X</w:t>
            </w:r>
          </w:p>
        </w:tc>
      </w:tr>
      <w:tr w:rsidR="00542348" w14:paraId="11C70FC8" w14:textId="77777777">
        <w:tc>
          <w:tcPr>
            <w:tcW w:w="8080" w:type="dxa"/>
          </w:tcPr>
          <w:p w14:paraId="77886EE2"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U – Accept without revision but with re-evaluation and email vote by the EC</w:t>
            </w:r>
          </w:p>
        </w:tc>
        <w:tc>
          <w:tcPr>
            <w:tcW w:w="425" w:type="dxa"/>
          </w:tcPr>
          <w:p w14:paraId="4812BC1A" w14:textId="77777777" w:rsidR="00542348" w:rsidRDefault="00542348">
            <w:pPr>
              <w:rPr>
                <w:rFonts w:ascii="Aptos" w:eastAsia="Aptos" w:hAnsi="Aptos" w:cs="Aptos"/>
                <w:b/>
                <w:color w:val="000000"/>
                <w:sz w:val="20"/>
                <w:szCs w:val="20"/>
              </w:rPr>
            </w:pPr>
          </w:p>
        </w:tc>
      </w:tr>
      <w:tr w:rsidR="00542348" w14:paraId="2EEF4831" w14:textId="77777777">
        <w:tc>
          <w:tcPr>
            <w:tcW w:w="8080" w:type="dxa"/>
          </w:tcPr>
          <w:p w14:paraId="1CB5396F"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Uc – Accept subject to revision and re-evaluation and email vote by the EC</w:t>
            </w:r>
          </w:p>
        </w:tc>
        <w:tc>
          <w:tcPr>
            <w:tcW w:w="425" w:type="dxa"/>
          </w:tcPr>
          <w:p w14:paraId="6F691FA1" w14:textId="77777777" w:rsidR="00542348" w:rsidRDefault="00542348">
            <w:pPr>
              <w:rPr>
                <w:rFonts w:ascii="Aptos" w:eastAsia="Aptos" w:hAnsi="Aptos" w:cs="Aptos"/>
                <w:b/>
                <w:color w:val="000000"/>
                <w:sz w:val="20"/>
                <w:szCs w:val="20"/>
              </w:rPr>
            </w:pPr>
          </w:p>
        </w:tc>
      </w:tr>
      <w:tr w:rsidR="00542348" w14:paraId="03387BA5" w14:textId="77777777">
        <w:tc>
          <w:tcPr>
            <w:tcW w:w="8080" w:type="dxa"/>
          </w:tcPr>
          <w:p w14:paraId="2CB15E70" w14:textId="77777777" w:rsidR="00542348" w:rsidRDefault="00000000">
            <w:pPr>
              <w:rPr>
                <w:rFonts w:ascii="Aptos" w:eastAsia="Aptos" w:hAnsi="Aptos" w:cs="Aptos"/>
                <w:color w:val="000000"/>
                <w:sz w:val="20"/>
                <w:szCs w:val="20"/>
              </w:rPr>
            </w:pPr>
            <w:proofErr w:type="spellStart"/>
            <w:r>
              <w:rPr>
                <w:rFonts w:ascii="Aptos" w:eastAsia="Aptos" w:hAnsi="Aptos" w:cs="Aptos"/>
                <w:color w:val="000000"/>
                <w:sz w:val="20"/>
                <w:szCs w:val="20"/>
              </w:rPr>
              <w:t>Ud</w:t>
            </w:r>
            <w:proofErr w:type="spellEnd"/>
            <w:r>
              <w:rPr>
                <w:rFonts w:ascii="Aptos" w:eastAsia="Aptos" w:hAnsi="Aptos" w:cs="Aptos"/>
                <w:color w:val="000000"/>
                <w:sz w:val="20"/>
                <w:szCs w:val="20"/>
              </w:rPr>
              <w:t xml:space="preserve"> – Deferred to the next EC meeting, with an invitation to revise based on EC comments</w:t>
            </w:r>
          </w:p>
        </w:tc>
        <w:tc>
          <w:tcPr>
            <w:tcW w:w="425" w:type="dxa"/>
          </w:tcPr>
          <w:p w14:paraId="2B80B1FA" w14:textId="77777777" w:rsidR="00542348" w:rsidRDefault="00542348">
            <w:pPr>
              <w:rPr>
                <w:rFonts w:ascii="Aptos" w:eastAsia="Aptos" w:hAnsi="Aptos" w:cs="Aptos"/>
                <w:b/>
                <w:color w:val="000000"/>
                <w:sz w:val="20"/>
                <w:szCs w:val="20"/>
              </w:rPr>
            </w:pPr>
          </w:p>
        </w:tc>
      </w:tr>
      <w:tr w:rsidR="00542348" w14:paraId="266932DA" w14:textId="77777777">
        <w:tc>
          <w:tcPr>
            <w:tcW w:w="8080" w:type="dxa"/>
          </w:tcPr>
          <w:p w14:paraId="28EC28C8"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J - Reject</w:t>
            </w:r>
          </w:p>
        </w:tc>
        <w:tc>
          <w:tcPr>
            <w:tcW w:w="425" w:type="dxa"/>
          </w:tcPr>
          <w:p w14:paraId="06E55136" w14:textId="77777777" w:rsidR="00542348" w:rsidRDefault="00542348">
            <w:pPr>
              <w:rPr>
                <w:rFonts w:ascii="Aptos" w:eastAsia="Aptos" w:hAnsi="Aptos" w:cs="Aptos"/>
                <w:b/>
                <w:color w:val="000000"/>
                <w:sz w:val="20"/>
                <w:szCs w:val="20"/>
              </w:rPr>
            </w:pPr>
          </w:p>
        </w:tc>
      </w:tr>
      <w:tr w:rsidR="00542348" w14:paraId="3EF825E0" w14:textId="77777777">
        <w:tc>
          <w:tcPr>
            <w:tcW w:w="8080" w:type="dxa"/>
          </w:tcPr>
          <w:p w14:paraId="2CD08B72"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W - Withdrawn</w:t>
            </w:r>
          </w:p>
        </w:tc>
        <w:tc>
          <w:tcPr>
            <w:tcW w:w="425" w:type="dxa"/>
          </w:tcPr>
          <w:p w14:paraId="57825B5F" w14:textId="77777777" w:rsidR="00542348" w:rsidRDefault="00542348">
            <w:pPr>
              <w:rPr>
                <w:rFonts w:ascii="Aptos" w:eastAsia="Aptos" w:hAnsi="Aptos" w:cs="Aptos"/>
                <w:b/>
                <w:color w:val="000000"/>
                <w:sz w:val="20"/>
                <w:szCs w:val="20"/>
              </w:rPr>
            </w:pPr>
          </w:p>
        </w:tc>
      </w:tr>
    </w:tbl>
    <w:p w14:paraId="50D1DE76" w14:textId="77777777" w:rsidR="00542348" w:rsidRDefault="00542348">
      <w:pPr>
        <w:rPr>
          <w:rFonts w:ascii="Aptos" w:eastAsia="Aptos" w:hAnsi="Aptos" w:cs="Aptos"/>
          <w:b/>
          <w:color w:val="000000"/>
          <w:sz w:val="20"/>
          <w:szCs w:val="20"/>
        </w:rPr>
      </w:pPr>
    </w:p>
    <w:tbl>
      <w:tblPr>
        <w:tblStyle w:val="a5"/>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542348" w14:paraId="067877C8" w14:textId="77777777">
        <w:trPr>
          <w:trHeight w:val="211"/>
        </w:trPr>
        <w:tc>
          <w:tcPr>
            <w:tcW w:w="8505" w:type="dxa"/>
            <w:shd w:val="clear" w:color="auto" w:fill="F2F2F2"/>
          </w:tcPr>
          <w:p w14:paraId="1E5037C6" w14:textId="77777777" w:rsidR="00542348" w:rsidRDefault="00000000">
            <w:pPr>
              <w:rPr>
                <w:rFonts w:ascii="Aptos" w:eastAsia="Aptos" w:hAnsi="Aptos" w:cs="Aptos"/>
                <w:sz w:val="20"/>
                <w:szCs w:val="20"/>
              </w:rPr>
            </w:pPr>
            <w:r>
              <w:rPr>
                <w:rFonts w:ascii="Aptos" w:eastAsia="Aptos" w:hAnsi="Aptos" w:cs="Aptos"/>
                <w:b/>
                <w:sz w:val="20"/>
                <w:szCs w:val="20"/>
              </w:rPr>
              <w:t>Comments from the Executive Committee:</w:t>
            </w:r>
          </w:p>
        </w:tc>
      </w:tr>
      <w:tr w:rsidR="00542348" w14:paraId="6DBB0F1D" w14:textId="77777777">
        <w:trPr>
          <w:trHeight w:val="794"/>
        </w:trPr>
        <w:tc>
          <w:tcPr>
            <w:tcW w:w="8505" w:type="dxa"/>
            <w:shd w:val="clear" w:color="auto" w:fill="auto"/>
          </w:tcPr>
          <w:p w14:paraId="5697E6C2" w14:textId="77777777" w:rsidR="00542348" w:rsidRDefault="00542348">
            <w:pPr>
              <w:rPr>
                <w:rFonts w:ascii="Aptos" w:eastAsia="Aptos" w:hAnsi="Aptos" w:cs="Aptos"/>
                <w:sz w:val="20"/>
                <w:szCs w:val="20"/>
              </w:rPr>
            </w:pPr>
          </w:p>
          <w:p w14:paraId="1C7C75AC" w14:textId="6F35B459" w:rsidR="00542348" w:rsidRDefault="00A77612">
            <w:pPr>
              <w:rPr>
                <w:rFonts w:ascii="Aptos" w:eastAsia="Aptos" w:hAnsi="Aptos" w:cs="Aptos"/>
                <w:sz w:val="20"/>
                <w:szCs w:val="20"/>
              </w:rPr>
            </w:pPr>
            <w:r>
              <w:rPr>
                <w:rFonts w:ascii="Aptos" w:eastAsia="Aptos" w:hAnsi="Aptos" w:cs="Aptos"/>
                <w:sz w:val="20"/>
                <w:szCs w:val="20"/>
              </w:rPr>
              <w:t xml:space="preserve">Following discussion with the proposer and the EC, the Excel module should be altered to create a floating family pending further study. </w:t>
            </w:r>
          </w:p>
        </w:tc>
      </w:tr>
    </w:tbl>
    <w:p w14:paraId="3C3FBE40" w14:textId="77777777" w:rsidR="00542348" w:rsidRDefault="00542348">
      <w:pPr>
        <w:rPr>
          <w:rFonts w:ascii="Aptos" w:eastAsia="Aptos" w:hAnsi="Aptos" w:cs="Aptos"/>
          <w:b/>
          <w:sz w:val="20"/>
          <w:szCs w:val="20"/>
        </w:rPr>
      </w:pPr>
    </w:p>
    <w:p w14:paraId="74727AAF" w14:textId="77777777" w:rsidR="00542348" w:rsidRDefault="00542348">
      <w:pPr>
        <w:rPr>
          <w:rFonts w:ascii="Aptos" w:eastAsia="Aptos" w:hAnsi="Aptos" w:cs="Aptos"/>
          <w:b/>
          <w:sz w:val="20"/>
          <w:szCs w:val="20"/>
        </w:rPr>
      </w:pPr>
    </w:p>
    <w:p w14:paraId="66D978D1" w14:textId="77777777" w:rsidR="00542348" w:rsidRDefault="00000000">
      <w:pPr>
        <w:spacing w:after="120"/>
        <w:rPr>
          <w:rFonts w:ascii="Aptos" w:eastAsia="Aptos" w:hAnsi="Aptos" w:cs="Aptos"/>
          <w:b/>
          <w:sz w:val="20"/>
          <w:szCs w:val="20"/>
        </w:rPr>
      </w:pPr>
      <w:r>
        <w:rPr>
          <w:rFonts w:ascii="Aptos" w:eastAsia="Aptos" w:hAnsi="Aptos" w:cs="Aptos"/>
          <w:b/>
          <w:sz w:val="20"/>
          <w:szCs w:val="20"/>
        </w:rPr>
        <w:t xml:space="preserve">Part 1d: Revised Taxonomy Proposal Submission </w:t>
      </w:r>
    </w:p>
    <w:tbl>
      <w:tblPr>
        <w:tblStyle w:val="a6"/>
        <w:tblW w:w="39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542348" w14:paraId="63BD5086" w14:textId="77777777">
        <w:trPr>
          <w:gridAfter w:val="1"/>
          <w:wAfter w:w="1701" w:type="dxa"/>
        </w:trPr>
        <w:tc>
          <w:tcPr>
            <w:tcW w:w="2268" w:type="dxa"/>
            <w:shd w:val="clear" w:color="auto" w:fill="F2F2F2"/>
          </w:tcPr>
          <w:p w14:paraId="3FFCE3D6" w14:textId="77777777" w:rsidR="00542348" w:rsidRDefault="00000000">
            <w:pPr>
              <w:rPr>
                <w:rFonts w:ascii="Aptos" w:eastAsia="Aptos" w:hAnsi="Aptos" w:cs="Aptos"/>
                <w:sz w:val="20"/>
                <w:szCs w:val="20"/>
              </w:rPr>
            </w:pPr>
            <w:r>
              <w:rPr>
                <w:rFonts w:ascii="Aptos" w:eastAsia="Aptos" w:hAnsi="Aptos" w:cs="Aptos"/>
                <w:b/>
                <w:sz w:val="20"/>
                <w:szCs w:val="20"/>
              </w:rPr>
              <w:t xml:space="preserve">Response of proposer: </w:t>
            </w:r>
          </w:p>
        </w:tc>
      </w:tr>
      <w:tr w:rsidR="00542348" w14:paraId="7616A87E" w14:textId="77777777">
        <w:trPr>
          <w:gridAfter w:val="1"/>
          <w:wAfter w:w="1701" w:type="dxa"/>
        </w:trPr>
        <w:tc>
          <w:tcPr>
            <w:tcW w:w="2268" w:type="dxa"/>
            <w:shd w:val="clear" w:color="auto" w:fill="auto"/>
          </w:tcPr>
          <w:p w14:paraId="70C6FEF7" w14:textId="77777777" w:rsidR="00542348" w:rsidRDefault="00542348">
            <w:pPr>
              <w:rPr>
                <w:rFonts w:ascii="Aptos" w:eastAsia="Aptos" w:hAnsi="Aptos" w:cs="Aptos"/>
                <w:sz w:val="20"/>
                <w:szCs w:val="20"/>
              </w:rPr>
            </w:pPr>
          </w:p>
          <w:p w14:paraId="1D304537" w14:textId="667C2C78" w:rsidR="00542348" w:rsidRDefault="00A77612">
            <w:pPr>
              <w:rPr>
                <w:rFonts w:ascii="Aptos" w:eastAsia="Aptos" w:hAnsi="Aptos" w:cs="Aptos"/>
                <w:sz w:val="20"/>
                <w:szCs w:val="20"/>
              </w:rPr>
            </w:pPr>
            <w:r>
              <w:rPr>
                <w:rFonts w:ascii="Aptos" w:eastAsia="Aptos" w:hAnsi="Aptos" w:cs="Aptos"/>
                <w:sz w:val="20"/>
                <w:szCs w:val="20"/>
              </w:rPr>
              <w:t>Corrected</w:t>
            </w:r>
          </w:p>
          <w:p w14:paraId="5FDC0FA4" w14:textId="77777777" w:rsidR="00542348" w:rsidRDefault="00542348">
            <w:pPr>
              <w:rPr>
                <w:rFonts w:ascii="Aptos" w:eastAsia="Aptos" w:hAnsi="Aptos" w:cs="Aptos"/>
                <w:sz w:val="20"/>
                <w:szCs w:val="20"/>
              </w:rPr>
            </w:pPr>
          </w:p>
          <w:p w14:paraId="1850FD6B" w14:textId="77777777" w:rsidR="00542348" w:rsidRDefault="00542348">
            <w:pPr>
              <w:rPr>
                <w:rFonts w:ascii="Aptos" w:eastAsia="Aptos" w:hAnsi="Aptos" w:cs="Aptos"/>
                <w:sz w:val="20"/>
                <w:szCs w:val="20"/>
              </w:rPr>
            </w:pPr>
          </w:p>
        </w:tc>
      </w:tr>
      <w:tr w:rsidR="00542348" w14:paraId="54AC26DB" w14:textId="77777777">
        <w:trPr>
          <w:trHeight w:val="244"/>
        </w:trPr>
        <w:tc>
          <w:tcPr>
            <w:tcW w:w="2268" w:type="dxa"/>
            <w:shd w:val="clear" w:color="auto" w:fill="F2F2F2"/>
          </w:tcPr>
          <w:p w14:paraId="5E4AD392" w14:textId="77777777" w:rsidR="00542348" w:rsidRDefault="00000000">
            <w:pPr>
              <w:ind w:left="174"/>
              <w:rPr>
                <w:rFonts w:ascii="Aptos" w:eastAsia="Aptos" w:hAnsi="Aptos" w:cs="Aptos"/>
                <w:sz w:val="20"/>
                <w:szCs w:val="20"/>
              </w:rPr>
            </w:pPr>
            <w:r>
              <w:rPr>
                <w:rFonts w:ascii="Aptos" w:eastAsia="Aptos" w:hAnsi="Aptos" w:cs="Aptos"/>
                <w:b/>
                <w:sz w:val="20"/>
                <w:szCs w:val="20"/>
              </w:rPr>
              <w:t>Revision date:</w:t>
            </w:r>
          </w:p>
        </w:tc>
        <w:tc>
          <w:tcPr>
            <w:tcW w:w="1701" w:type="dxa"/>
          </w:tcPr>
          <w:p w14:paraId="77A37428" w14:textId="0562713C" w:rsidR="00542348" w:rsidRDefault="00000000">
            <w:pPr>
              <w:rPr>
                <w:rFonts w:ascii="Aptos" w:eastAsia="Aptos" w:hAnsi="Aptos" w:cs="Aptos"/>
                <w:sz w:val="20"/>
                <w:szCs w:val="20"/>
              </w:rPr>
            </w:pPr>
            <w:r>
              <w:rPr>
                <w:rFonts w:ascii="Aptos" w:eastAsia="Aptos" w:hAnsi="Aptos" w:cs="Aptos"/>
                <w:sz w:val="20"/>
                <w:szCs w:val="20"/>
              </w:rPr>
              <w:t xml:space="preserve">  </w:t>
            </w:r>
            <w:r w:rsidR="00A77612">
              <w:rPr>
                <w:rFonts w:ascii="Aptos" w:eastAsia="Aptos" w:hAnsi="Aptos" w:cs="Aptos"/>
                <w:color w:val="808080"/>
                <w:sz w:val="20"/>
                <w:szCs w:val="20"/>
              </w:rPr>
              <w:t>30</w:t>
            </w:r>
            <w:r>
              <w:rPr>
                <w:rFonts w:ascii="Aptos" w:eastAsia="Aptos" w:hAnsi="Aptos" w:cs="Aptos"/>
                <w:color w:val="808080"/>
                <w:sz w:val="20"/>
                <w:szCs w:val="20"/>
              </w:rPr>
              <w:t>/</w:t>
            </w:r>
            <w:r w:rsidR="00A77612">
              <w:rPr>
                <w:rFonts w:ascii="Aptos" w:eastAsia="Aptos" w:hAnsi="Aptos" w:cs="Aptos"/>
                <w:color w:val="808080"/>
                <w:sz w:val="20"/>
                <w:szCs w:val="20"/>
              </w:rPr>
              <w:t>09</w:t>
            </w:r>
            <w:r>
              <w:rPr>
                <w:rFonts w:ascii="Aptos" w:eastAsia="Aptos" w:hAnsi="Aptos" w:cs="Aptos"/>
                <w:color w:val="808080"/>
                <w:sz w:val="20"/>
                <w:szCs w:val="20"/>
              </w:rPr>
              <w:t>/</w:t>
            </w:r>
            <w:r w:rsidR="00A77612">
              <w:rPr>
                <w:rFonts w:ascii="Aptos" w:eastAsia="Aptos" w:hAnsi="Aptos" w:cs="Aptos"/>
                <w:color w:val="808080"/>
                <w:sz w:val="20"/>
                <w:szCs w:val="20"/>
              </w:rPr>
              <w:t>2024</w:t>
            </w:r>
          </w:p>
        </w:tc>
      </w:tr>
    </w:tbl>
    <w:p w14:paraId="6B5B7101" w14:textId="77777777" w:rsidR="00542348" w:rsidRDefault="00542348">
      <w:pPr>
        <w:ind w:firstLine="720"/>
        <w:rPr>
          <w:rFonts w:ascii="Aptos" w:eastAsia="Aptos" w:hAnsi="Aptos" w:cs="Aptos"/>
          <w:b/>
          <w:sz w:val="20"/>
          <w:szCs w:val="20"/>
        </w:rPr>
      </w:pPr>
    </w:p>
    <w:p w14:paraId="2E0B1E36" w14:textId="77777777" w:rsidR="00542348" w:rsidRDefault="00542348">
      <w:pPr>
        <w:rPr>
          <w:rFonts w:ascii="Aptos" w:eastAsia="Aptos" w:hAnsi="Aptos" w:cs="Aptos"/>
          <w:color w:val="C00000"/>
          <w:sz w:val="20"/>
          <w:szCs w:val="20"/>
        </w:rPr>
      </w:pPr>
    </w:p>
    <w:p w14:paraId="7B92D85A" w14:textId="77777777" w:rsidR="00542348" w:rsidRDefault="00542348">
      <w:pPr>
        <w:ind w:firstLine="720"/>
        <w:rPr>
          <w:rFonts w:ascii="Aptos" w:eastAsia="Aptos" w:hAnsi="Aptos" w:cs="Aptos"/>
          <w:b/>
          <w:sz w:val="20"/>
          <w:szCs w:val="20"/>
        </w:rPr>
      </w:pPr>
    </w:p>
    <w:p w14:paraId="79C90F92" w14:textId="77777777" w:rsidR="00542348" w:rsidRDefault="00000000">
      <w:pPr>
        <w:pBdr>
          <w:top w:val="nil"/>
          <w:left w:val="nil"/>
          <w:bottom w:val="nil"/>
          <w:right w:val="nil"/>
          <w:between w:val="nil"/>
        </w:pBdr>
        <w:rPr>
          <w:rFonts w:ascii="Aptos" w:eastAsia="Aptos" w:hAnsi="Aptos" w:cs="Aptos"/>
          <w:color w:val="000000"/>
          <w:sz w:val="20"/>
          <w:szCs w:val="20"/>
        </w:rPr>
      </w:pPr>
      <w:r>
        <w:rPr>
          <w:rFonts w:ascii="Aptos" w:eastAsia="Aptos" w:hAnsi="Aptos" w:cs="Aptos"/>
          <w:b/>
          <w:color w:val="000000"/>
          <w:sz w:val="20"/>
          <w:szCs w:val="20"/>
        </w:rPr>
        <w:lastRenderedPageBreak/>
        <w:t>Part 3:</w:t>
      </w:r>
      <w:r>
        <w:rPr>
          <w:rFonts w:ascii="Aptos" w:eastAsia="Aptos" w:hAnsi="Aptos" w:cs="Aptos"/>
          <w:color w:val="000000"/>
          <w:sz w:val="20"/>
          <w:szCs w:val="20"/>
        </w:rPr>
        <w:t xml:space="preserve"> </w:t>
      </w:r>
      <w:r>
        <w:rPr>
          <w:rFonts w:ascii="Aptos" w:eastAsia="Aptos" w:hAnsi="Aptos" w:cs="Aptos"/>
          <w:b/>
          <w:color w:val="000000"/>
          <w:sz w:val="20"/>
          <w:szCs w:val="20"/>
        </w:rPr>
        <w:t>TAXONOMIC PROPOSAL</w:t>
      </w:r>
    </w:p>
    <w:p w14:paraId="31675B10" w14:textId="77777777" w:rsidR="00542348" w:rsidRDefault="00542348">
      <w:pPr>
        <w:pBdr>
          <w:top w:val="nil"/>
          <w:left w:val="nil"/>
          <w:bottom w:val="nil"/>
          <w:right w:val="nil"/>
          <w:between w:val="nil"/>
        </w:pBdr>
        <w:rPr>
          <w:rFonts w:ascii="Aptos" w:eastAsia="Aptos" w:hAnsi="Aptos" w:cs="Aptos"/>
          <w:color w:val="0070C0"/>
          <w:sz w:val="20"/>
          <w:szCs w:val="20"/>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42348" w14:paraId="2C76DB59" w14:textId="77777777">
        <w:trPr>
          <w:trHeight w:val="253"/>
        </w:trPr>
        <w:tc>
          <w:tcPr>
            <w:tcW w:w="9016" w:type="dxa"/>
            <w:shd w:val="clear" w:color="auto" w:fill="F2F2F2"/>
          </w:tcPr>
          <w:p w14:paraId="651D3493" w14:textId="77777777" w:rsidR="00542348" w:rsidRDefault="00000000">
            <w:pPr>
              <w:pBdr>
                <w:top w:val="nil"/>
                <w:left w:val="nil"/>
                <w:bottom w:val="nil"/>
                <w:right w:val="nil"/>
                <w:between w:val="nil"/>
              </w:pBdr>
              <w:rPr>
                <w:rFonts w:ascii="Aptos" w:eastAsia="Aptos" w:hAnsi="Aptos" w:cs="Aptos"/>
                <w:i/>
                <w:color w:val="A6A6A6"/>
                <w:sz w:val="20"/>
                <w:szCs w:val="20"/>
              </w:rPr>
            </w:pPr>
            <w:r>
              <w:rPr>
                <w:rFonts w:ascii="Aptos" w:eastAsia="Aptos" w:hAnsi="Aptos" w:cs="Aptos"/>
                <w:b/>
                <w:color w:val="000000"/>
                <w:sz w:val="20"/>
                <w:szCs w:val="20"/>
              </w:rPr>
              <w:t xml:space="preserve">Name of accompanying Excel module: </w:t>
            </w:r>
          </w:p>
        </w:tc>
      </w:tr>
      <w:tr w:rsidR="00542348" w14:paraId="611A364C" w14:textId="77777777">
        <w:trPr>
          <w:trHeight w:val="315"/>
        </w:trPr>
        <w:tc>
          <w:tcPr>
            <w:tcW w:w="9016" w:type="dxa"/>
          </w:tcPr>
          <w:p w14:paraId="66C9A70B" w14:textId="23D9A0D5" w:rsidR="00542348" w:rsidRPr="00E177FE" w:rsidRDefault="00000000">
            <w:pPr>
              <w:pBdr>
                <w:top w:val="nil"/>
                <w:left w:val="nil"/>
                <w:bottom w:val="nil"/>
                <w:right w:val="nil"/>
                <w:between w:val="nil"/>
              </w:pBdr>
              <w:rPr>
                <w:rFonts w:ascii="Aptos" w:eastAsia="Aptos" w:hAnsi="Aptos" w:cs="Aptos"/>
                <w:b/>
                <w:iCs/>
                <w:color w:val="000000"/>
                <w:sz w:val="20"/>
                <w:szCs w:val="20"/>
              </w:rPr>
            </w:pPr>
            <w:r w:rsidRPr="00E177FE">
              <w:rPr>
                <w:rFonts w:ascii="Aptos" w:eastAsia="Aptos" w:hAnsi="Aptos" w:cs="Aptos"/>
                <w:iCs/>
                <w:color w:val="000000"/>
                <w:sz w:val="20"/>
                <w:szCs w:val="20"/>
              </w:rPr>
              <w:t>2024.025B.</w:t>
            </w:r>
            <w:r w:rsidR="00A67B60" w:rsidRPr="00E177FE">
              <w:rPr>
                <w:rFonts w:ascii="Aptos" w:eastAsia="Aptos" w:hAnsi="Aptos" w:cs="Aptos"/>
                <w:iCs/>
                <w:color w:val="000000"/>
                <w:sz w:val="20"/>
                <w:szCs w:val="20"/>
              </w:rPr>
              <w:t>A</w:t>
            </w:r>
            <w:r w:rsidRPr="00E177FE">
              <w:rPr>
                <w:rFonts w:ascii="Aptos" w:eastAsia="Aptos" w:hAnsi="Aptos" w:cs="Aptos"/>
                <w:iCs/>
                <w:color w:val="000000"/>
                <w:sz w:val="20"/>
                <w:szCs w:val="20"/>
              </w:rPr>
              <w:t>.v</w:t>
            </w:r>
            <w:r w:rsidR="00C3684D" w:rsidRPr="00E177FE">
              <w:rPr>
                <w:rFonts w:ascii="Aptos" w:eastAsia="Aptos" w:hAnsi="Aptos" w:cs="Aptos"/>
                <w:iCs/>
                <w:color w:val="000000"/>
                <w:sz w:val="20"/>
                <w:szCs w:val="20"/>
              </w:rPr>
              <w:t>2</w:t>
            </w:r>
            <w:r w:rsidRPr="00E177FE">
              <w:rPr>
                <w:rFonts w:ascii="Aptos" w:eastAsia="Aptos" w:hAnsi="Aptos" w:cs="Aptos"/>
                <w:iCs/>
                <w:color w:val="000000"/>
                <w:sz w:val="20"/>
                <w:szCs w:val="20"/>
              </w:rPr>
              <w:t>.Obscuriviridae.xlsx</w:t>
            </w:r>
          </w:p>
        </w:tc>
      </w:tr>
    </w:tbl>
    <w:p w14:paraId="45A1F1A1" w14:textId="77777777" w:rsidR="00542348" w:rsidRDefault="00542348">
      <w:pPr>
        <w:pBdr>
          <w:top w:val="nil"/>
          <w:left w:val="nil"/>
          <w:bottom w:val="nil"/>
          <w:right w:val="nil"/>
          <w:between w:val="nil"/>
        </w:pBdr>
        <w:ind w:hanging="15"/>
        <w:rPr>
          <w:rFonts w:ascii="Aptos" w:eastAsia="Aptos" w:hAnsi="Aptos" w:cs="Aptos"/>
          <w:b/>
          <w:color w:val="000000"/>
          <w:sz w:val="20"/>
          <w:szCs w:val="20"/>
        </w:rPr>
      </w:pPr>
    </w:p>
    <w:tbl>
      <w:tblPr>
        <w:tblStyle w:val="a8"/>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10"/>
        <w:gridCol w:w="567"/>
      </w:tblGrid>
      <w:tr w:rsidR="00542348" w14:paraId="7C2530CD" w14:textId="77777777">
        <w:tc>
          <w:tcPr>
            <w:tcW w:w="6374" w:type="dxa"/>
            <w:gridSpan w:val="4"/>
            <w:shd w:val="clear" w:color="auto" w:fill="F2F2F2"/>
          </w:tcPr>
          <w:p w14:paraId="70BF762B" w14:textId="77777777" w:rsidR="00542348" w:rsidRDefault="00000000">
            <w:pPr>
              <w:rPr>
                <w:rFonts w:ascii="Aptos" w:eastAsia="Aptos" w:hAnsi="Aptos" w:cs="Aptos"/>
                <w:b/>
                <w:color w:val="0070C0"/>
                <w:sz w:val="20"/>
                <w:szCs w:val="20"/>
              </w:rPr>
            </w:pPr>
            <w:r>
              <w:rPr>
                <w:rFonts w:ascii="Aptos" w:eastAsia="Aptos" w:hAnsi="Aptos" w:cs="Aptos"/>
                <w:b/>
                <w:color w:val="000000"/>
                <w:sz w:val="20"/>
                <w:szCs w:val="20"/>
              </w:rPr>
              <w:t xml:space="preserve">Taxonomic changes proposed: </w:t>
            </w:r>
          </w:p>
        </w:tc>
      </w:tr>
      <w:tr w:rsidR="00542348" w14:paraId="7B7CC3A5" w14:textId="77777777">
        <w:tc>
          <w:tcPr>
            <w:tcW w:w="2972" w:type="dxa"/>
          </w:tcPr>
          <w:p w14:paraId="39CE18F1"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Establish new taxon</w:t>
            </w:r>
          </w:p>
        </w:tc>
        <w:tc>
          <w:tcPr>
            <w:tcW w:w="425" w:type="dxa"/>
          </w:tcPr>
          <w:p w14:paraId="329FA1C1" w14:textId="77777777" w:rsidR="00542348" w:rsidRDefault="00000000">
            <w:pPr>
              <w:rPr>
                <w:rFonts w:ascii="Aptos" w:eastAsia="Aptos" w:hAnsi="Aptos" w:cs="Aptos"/>
                <w:b/>
                <w:color w:val="000000"/>
                <w:sz w:val="20"/>
                <w:szCs w:val="20"/>
              </w:rPr>
            </w:pPr>
            <w:r>
              <w:rPr>
                <w:rFonts w:ascii="Aptos" w:eastAsia="Aptos" w:hAnsi="Aptos" w:cs="Aptos"/>
                <w:b/>
                <w:color w:val="000000"/>
                <w:sz w:val="20"/>
                <w:szCs w:val="20"/>
              </w:rPr>
              <w:t>X</w:t>
            </w:r>
          </w:p>
        </w:tc>
        <w:tc>
          <w:tcPr>
            <w:tcW w:w="2410" w:type="dxa"/>
          </w:tcPr>
          <w:p w14:paraId="310D388A"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Split taxon</w:t>
            </w:r>
          </w:p>
        </w:tc>
        <w:tc>
          <w:tcPr>
            <w:tcW w:w="567" w:type="dxa"/>
          </w:tcPr>
          <w:p w14:paraId="633ECE49" w14:textId="77777777" w:rsidR="00542348" w:rsidRDefault="00542348">
            <w:pPr>
              <w:rPr>
                <w:rFonts w:ascii="Aptos" w:eastAsia="Aptos" w:hAnsi="Aptos" w:cs="Aptos"/>
                <w:b/>
                <w:color w:val="000000"/>
                <w:sz w:val="20"/>
                <w:szCs w:val="20"/>
              </w:rPr>
            </w:pPr>
          </w:p>
        </w:tc>
      </w:tr>
      <w:tr w:rsidR="00542348" w14:paraId="35BFCD34" w14:textId="77777777">
        <w:tc>
          <w:tcPr>
            <w:tcW w:w="2972" w:type="dxa"/>
          </w:tcPr>
          <w:p w14:paraId="7C6A9E2E"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Abolish taxon</w:t>
            </w:r>
          </w:p>
        </w:tc>
        <w:tc>
          <w:tcPr>
            <w:tcW w:w="425" w:type="dxa"/>
          </w:tcPr>
          <w:p w14:paraId="214333B0" w14:textId="77777777" w:rsidR="00542348" w:rsidRDefault="00542348">
            <w:pPr>
              <w:rPr>
                <w:rFonts w:ascii="Aptos" w:eastAsia="Aptos" w:hAnsi="Aptos" w:cs="Aptos"/>
                <w:b/>
                <w:color w:val="000000"/>
                <w:sz w:val="20"/>
                <w:szCs w:val="20"/>
              </w:rPr>
            </w:pPr>
          </w:p>
        </w:tc>
        <w:tc>
          <w:tcPr>
            <w:tcW w:w="2410" w:type="dxa"/>
          </w:tcPr>
          <w:p w14:paraId="2A22ACD9"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Merge taxon</w:t>
            </w:r>
          </w:p>
        </w:tc>
        <w:tc>
          <w:tcPr>
            <w:tcW w:w="567" w:type="dxa"/>
          </w:tcPr>
          <w:p w14:paraId="0F4DC65E" w14:textId="77777777" w:rsidR="00542348" w:rsidRDefault="00542348">
            <w:pPr>
              <w:rPr>
                <w:rFonts w:ascii="Aptos" w:eastAsia="Aptos" w:hAnsi="Aptos" w:cs="Aptos"/>
                <w:b/>
                <w:color w:val="000000"/>
                <w:sz w:val="20"/>
                <w:szCs w:val="20"/>
              </w:rPr>
            </w:pPr>
          </w:p>
        </w:tc>
      </w:tr>
      <w:tr w:rsidR="00542348" w14:paraId="4C7DB92F" w14:textId="77777777">
        <w:tc>
          <w:tcPr>
            <w:tcW w:w="2972" w:type="dxa"/>
          </w:tcPr>
          <w:p w14:paraId="1A30218E"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Move taxon</w:t>
            </w:r>
          </w:p>
        </w:tc>
        <w:tc>
          <w:tcPr>
            <w:tcW w:w="425" w:type="dxa"/>
          </w:tcPr>
          <w:p w14:paraId="4383FA03" w14:textId="77777777" w:rsidR="00542348" w:rsidRDefault="00542348">
            <w:pPr>
              <w:rPr>
                <w:rFonts w:ascii="Aptos" w:eastAsia="Aptos" w:hAnsi="Aptos" w:cs="Aptos"/>
                <w:b/>
                <w:color w:val="000000"/>
                <w:sz w:val="20"/>
                <w:szCs w:val="20"/>
              </w:rPr>
            </w:pPr>
          </w:p>
        </w:tc>
        <w:tc>
          <w:tcPr>
            <w:tcW w:w="2410" w:type="dxa"/>
          </w:tcPr>
          <w:p w14:paraId="391B0C1F"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Promote taxon</w:t>
            </w:r>
          </w:p>
        </w:tc>
        <w:tc>
          <w:tcPr>
            <w:tcW w:w="567" w:type="dxa"/>
          </w:tcPr>
          <w:p w14:paraId="5DACE298" w14:textId="77777777" w:rsidR="00542348" w:rsidRDefault="00542348">
            <w:pPr>
              <w:rPr>
                <w:rFonts w:ascii="Aptos" w:eastAsia="Aptos" w:hAnsi="Aptos" w:cs="Aptos"/>
                <w:b/>
                <w:color w:val="000000"/>
                <w:sz w:val="20"/>
                <w:szCs w:val="20"/>
              </w:rPr>
            </w:pPr>
          </w:p>
        </w:tc>
      </w:tr>
      <w:tr w:rsidR="00542348" w14:paraId="64569D3A" w14:textId="77777777">
        <w:tc>
          <w:tcPr>
            <w:tcW w:w="2972" w:type="dxa"/>
          </w:tcPr>
          <w:p w14:paraId="0E36235C"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Rename taxon</w:t>
            </w:r>
          </w:p>
        </w:tc>
        <w:tc>
          <w:tcPr>
            <w:tcW w:w="425" w:type="dxa"/>
          </w:tcPr>
          <w:p w14:paraId="4DF72762" w14:textId="77777777" w:rsidR="00542348" w:rsidRDefault="00542348">
            <w:pPr>
              <w:rPr>
                <w:rFonts w:ascii="Aptos" w:eastAsia="Aptos" w:hAnsi="Aptos" w:cs="Aptos"/>
                <w:b/>
                <w:color w:val="000000"/>
                <w:sz w:val="20"/>
                <w:szCs w:val="20"/>
              </w:rPr>
            </w:pPr>
          </w:p>
        </w:tc>
        <w:tc>
          <w:tcPr>
            <w:tcW w:w="2410" w:type="dxa"/>
          </w:tcPr>
          <w:p w14:paraId="1DAEC5D4" w14:textId="77777777" w:rsidR="00542348" w:rsidRDefault="00000000">
            <w:pPr>
              <w:rPr>
                <w:rFonts w:ascii="Aptos" w:eastAsia="Aptos" w:hAnsi="Aptos" w:cs="Aptos"/>
                <w:color w:val="000000"/>
                <w:sz w:val="20"/>
                <w:szCs w:val="20"/>
              </w:rPr>
            </w:pPr>
            <w:r>
              <w:rPr>
                <w:rFonts w:ascii="Aptos" w:eastAsia="Aptos" w:hAnsi="Aptos" w:cs="Aptos"/>
                <w:color w:val="000000"/>
                <w:sz w:val="20"/>
                <w:szCs w:val="20"/>
              </w:rPr>
              <w:t>Demote taxon</w:t>
            </w:r>
          </w:p>
        </w:tc>
        <w:tc>
          <w:tcPr>
            <w:tcW w:w="567" w:type="dxa"/>
          </w:tcPr>
          <w:p w14:paraId="54E806B8" w14:textId="77777777" w:rsidR="00542348" w:rsidRDefault="00542348">
            <w:pPr>
              <w:rPr>
                <w:rFonts w:ascii="Aptos" w:eastAsia="Aptos" w:hAnsi="Aptos" w:cs="Aptos"/>
                <w:b/>
                <w:color w:val="000000"/>
                <w:sz w:val="20"/>
                <w:szCs w:val="20"/>
              </w:rPr>
            </w:pPr>
          </w:p>
        </w:tc>
      </w:tr>
      <w:tr w:rsidR="00542348" w14:paraId="17169FEA" w14:textId="77777777">
        <w:trPr>
          <w:gridAfter w:val="2"/>
          <w:wAfter w:w="2977" w:type="dxa"/>
        </w:trPr>
        <w:tc>
          <w:tcPr>
            <w:tcW w:w="2972" w:type="dxa"/>
          </w:tcPr>
          <w:p w14:paraId="69DAB8D9" w14:textId="77777777" w:rsidR="00542348" w:rsidRDefault="00000000">
            <w:pPr>
              <w:rPr>
                <w:rFonts w:ascii="Aptos" w:eastAsia="Aptos" w:hAnsi="Aptos" w:cs="Aptos"/>
                <w:b/>
                <w:sz w:val="20"/>
                <w:szCs w:val="20"/>
              </w:rPr>
            </w:pPr>
            <w:r>
              <w:rPr>
                <w:rFonts w:ascii="Aptos" w:eastAsia="Aptos" w:hAnsi="Aptos" w:cs="Aptos"/>
                <w:color w:val="000000"/>
                <w:sz w:val="20"/>
                <w:szCs w:val="20"/>
              </w:rPr>
              <w:t>Move and rename</w:t>
            </w:r>
          </w:p>
        </w:tc>
        <w:tc>
          <w:tcPr>
            <w:tcW w:w="425" w:type="dxa"/>
          </w:tcPr>
          <w:p w14:paraId="06F24390" w14:textId="77777777" w:rsidR="00542348" w:rsidRDefault="00542348">
            <w:pPr>
              <w:rPr>
                <w:rFonts w:ascii="Aptos" w:eastAsia="Aptos" w:hAnsi="Aptos" w:cs="Aptos"/>
                <w:b/>
                <w:sz w:val="20"/>
                <w:szCs w:val="20"/>
              </w:rPr>
            </w:pPr>
          </w:p>
        </w:tc>
      </w:tr>
    </w:tbl>
    <w:p w14:paraId="5A019B1D" w14:textId="77777777" w:rsidR="00542348" w:rsidRDefault="00542348">
      <w:pPr>
        <w:rPr>
          <w:rFonts w:ascii="Aptos" w:eastAsia="Aptos" w:hAnsi="Aptos" w:cs="Aptos"/>
          <w:color w:val="0000FF"/>
          <w:sz w:val="20"/>
          <w:szCs w:val="20"/>
        </w:rPr>
      </w:pPr>
    </w:p>
    <w:tbl>
      <w:tblPr>
        <w:tblStyle w:val="a9"/>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4961"/>
        <w:gridCol w:w="1276"/>
      </w:tblGrid>
      <w:tr w:rsidR="00542348" w14:paraId="255BD626" w14:textId="77777777">
        <w:tc>
          <w:tcPr>
            <w:tcW w:w="7650" w:type="dxa"/>
            <w:gridSpan w:val="2"/>
            <w:shd w:val="clear" w:color="auto" w:fill="F2F2F2"/>
          </w:tcPr>
          <w:p w14:paraId="0AA88FD7" w14:textId="77777777" w:rsidR="00542348" w:rsidRDefault="00000000">
            <w:pPr>
              <w:rPr>
                <w:rFonts w:ascii="Aptos" w:eastAsia="Aptos" w:hAnsi="Aptos" w:cs="Aptos"/>
                <w:color w:val="0000FF"/>
                <w:sz w:val="20"/>
                <w:szCs w:val="20"/>
              </w:rPr>
            </w:pPr>
            <w:r>
              <w:rPr>
                <w:rFonts w:ascii="Aptos" w:eastAsia="Aptos" w:hAnsi="Aptos" w:cs="Aptos"/>
                <w:b/>
                <w:color w:val="000000"/>
                <w:sz w:val="20"/>
                <w:szCs w:val="20"/>
              </w:rPr>
              <w:t xml:space="preserve">Is any taxon name used here derived from that of a living person:  </w:t>
            </w:r>
          </w:p>
        </w:tc>
        <w:tc>
          <w:tcPr>
            <w:tcW w:w="1276" w:type="dxa"/>
          </w:tcPr>
          <w:p w14:paraId="7FA2D895" w14:textId="77777777" w:rsidR="00542348" w:rsidRDefault="00000000">
            <w:pPr>
              <w:rPr>
                <w:rFonts w:ascii="Aptos" w:eastAsia="Aptos" w:hAnsi="Aptos" w:cs="Aptos"/>
                <w:color w:val="0000FF"/>
                <w:sz w:val="20"/>
                <w:szCs w:val="20"/>
              </w:rPr>
            </w:pPr>
            <w:r>
              <w:rPr>
                <w:rFonts w:ascii="Aptos" w:eastAsia="Aptos" w:hAnsi="Aptos" w:cs="Aptos"/>
                <w:b/>
                <w:color w:val="000000"/>
                <w:sz w:val="20"/>
                <w:szCs w:val="20"/>
              </w:rPr>
              <w:t xml:space="preserve">     </w:t>
            </w:r>
            <w:r>
              <w:rPr>
                <w:rFonts w:ascii="Aptos" w:eastAsia="Aptos" w:hAnsi="Aptos" w:cs="Aptos"/>
                <w:b/>
                <w:color w:val="808080"/>
                <w:sz w:val="20"/>
                <w:szCs w:val="20"/>
              </w:rPr>
              <w:t>N</w:t>
            </w:r>
          </w:p>
        </w:tc>
      </w:tr>
      <w:tr w:rsidR="00542348" w14:paraId="278328EA" w14:textId="77777777">
        <w:tc>
          <w:tcPr>
            <w:tcW w:w="2689" w:type="dxa"/>
          </w:tcPr>
          <w:p w14:paraId="4F3339C2" w14:textId="77777777" w:rsidR="00542348" w:rsidRDefault="00000000">
            <w:pPr>
              <w:rPr>
                <w:rFonts w:ascii="Aptos" w:eastAsia="Aptos" w:hAnsi="Aptos" w:cs="Aptos"/>
                <w:color w:val="0000FF"/>
                <w:sz w:val="20"/>
                <w:szCs w:val="20"/>
              </w:rPr>
            </w:pPr>
            <w:r>
              <w:rPr>
                <w:rFonts w:ascii="Aptos" w:eastAsia="Aptos" w:hAnsi="Aptos" w:cs="Aptos"/>
                <w:b/>
                <w:color w:val="000000"/>
                <w:sz w:val="20"/>
                <w:szCs w:val="20"/>
              </w:rPr>
              <w:t>Taxon name</w:t>
            </w:r>
          </w:p>
        </w:tc>
        <w:tc>
          <w:tcPr>
            <w:tcW w:w="4961" w:type="dxa"/>
          </w:tcPr>
          <w:p w14:paraId="7B3BAC07" w14:textId="77777777" w:rsidR="00542348" w:rsidRDefault="00000000">
            <w:pPr>
              <w:rPr>
                <w:rFonts w:ascii="Aptos" w:eastAsia="Aptos" w:hAnsi="Aptos" w:cs="Aptos"/>
                <w:color w:val="0000FF"/>
                <w:sz w:val="20"/>
                <w:szCs w:val="20"/>
              </w:rPr>
            </w:pPr>
            <w:r>
              <w:rPr>
                <w:rFonts w:ascii="Aptos" w:eastAsia="Aptos" w:hAnsi="Aptos" w:cs="Aptos"/>
                <w:b/>
                <w:color w:val="000000"/>
                <w:sz w:val="20"/>
                <w:szCs w:val="20"/>
              </w:rPr>
              <w:t>Person from whom the name is derived</w:t>
            </w:r>
          </w:p>
        </w:tc>
        <w:tc>
          <w:tcPr>
            <w:tcW w:w="1276" w:type="dxa"/>
          </w:tcPr>
          <w:p w14:paraId="3B437F9B" w14:textId="77777777" w:rsidR="00542348" w:rsidRDefault="00000000">
            <w:pPr>
              <w:rPr>
                <w:rFonts w:ascii="Aptos" w:eastAsia="Aptos" w:hAnsi="Aptos" w:cs="Aptos"/>
                <w:color w:val="0000FF"/>
                <w:sz w:val="20"/>
                <w:szCs w:val="20"/>
              </w:rPr>
            </w:pPr>
            <w:r>
              <w:rPr>
                <w:rFonts w:ascii="Aptos" w:eastAsia="Aptos" w:hAnsi="Aptos" w:cs="Aptos"/>
                <w:b/>
                <w:color w:val="000000"/>
                <w:sz w:val="20"/>
                <w:szCs w:val="20"/>
              </w:rPr>
              <w:t xml:space="preserve">Attached </w:t>
            </w:r>
            <w:r>
              <w:rPr>
                <w:rFonts w:ascii="Aptos" w:eastAsia="Aptos" w:hAnsi="Aptos" w:cs="Aptos"/>
                <w:b/>
                <w:color w:val="A6A6A6"/>
                <w:sz w:val="20"/>
                <w:szCs w:val="20"/>
              </w:rPr>
              <w:t>X</w:t>
            </w:r>
          </w:p>
        </w:tc>
      </w:tr>
      <w:tr w:rsidR="00542348" w14:paraId="4A07A67C" w14:textId="77777777">
        <w:tc>
          <w:tcPr>
            <w:tcW w:w="2689" w:type="dxa"/>
          </w:tcPr>
          <w:p w14:paraId="6DC5570C" w14:textId="77777777" w:rsidR="00542348" w:rsidRDefault="00542348">
            <w:pPr>
              <w:rPr>
                <w:rFonts w:ascii="Aptos" w:eastAsia="Aptos" w:hAnsi="Aptos" w:cs="Aptos"/>
                <w:color w:val="0000FF"/>
                <w:sz w:val="20"/>
                <w:szCs w:val="20"/>
              </w:rPr>
            </w:pPr>
          </w:p>
        </w:tc>
        <w:tc>
          <w:tcPr>
            <w:tcW w:w="4961" w:type="dxa"/>
          </w:tcPr>
          <w:p w14:paraId="46A9507C" w14:textId="77777777" w:rsidR="00542348" w:rsidRDefault="00542348">
            <w:pPr>
              <w:rPr>
                <w:rFonts w:ascii="Aptos" w:eastAsia="Aptos" w:hAnsi="Aptos" w:cs="Aptos"/>
                <w:color w:val="0000FF"/>
                <w:sz w:val="20"/>
                <w:szCs w:val="20"/>
              </w:rPr>
            </w:pPr>
          </w:p>
        </w:tc>
        <w:tc>
          <w:tcPr>
            <w:tcW w:w="1276" w:type="dxa"/>
          </w:tcPr>
          <w:p w14:paraId="688178E4" w14:textId="77777777" w:rsidR="00542348" w:rsidRDefault="00542348">
            <w:pPr>
              <w:rPr>
                <w:rFonts w:ascii="Aptos" w:eastAsia="Aptos" w:hAnsi="Aptos" w:cs="Aptos"/>
                <w:color w:val="0000FF"/>
                <w:sz w:val="20"/>
                <w:szCs w:val="20"/>
              </w:rPr>
            </w:pPr>
          </w:p>
        </w:tc>
      </w:tr>
      <w:tr w:rsidR="00542348" w14:paraId="77C238A3" w14:textId="77777777">
        <w:tc>
          <w:tcPr>
            <w:tcW w:w="2689" w:type="dxa"/>
          </w:tcPr>
          <w:p w14:paraId="228AACDA" w14:textId="77777777" w:rsidR="00542348" w:rsidRDefault="00542348">
            <w:pPr>
              <w:rPr>
                <w:rFonts w:ascii="Aptos" w:eastAsia="Aptos" w:hAnsi="Aptos" w:cs="Aptos"/>
                <w:color w:val="0000FF"/>
                <w:sz w:val="20"/>
                <w:szCs w:val="20"/>
              </w:rPr>
            </w:pPr>
          </w:p>
        </w:tc>
        <w:tc>
          <w:tcPr>
            <w:tcW w:w="4961" w:type="dxa"/>
          </w:tcPr>
          <w:p w14:paraId="3D15FDD0" w14:textId="77777777" w:rsidR="00542348" w:rsidRDefault="00542348">
            <w:pPr>
              <w:rPr>
                <w:rFonts w:ascii="Aptos" w:eastAsia="Aptos" w:hAnsi="Aptos" w:cs="Aptos"/>
                <w:color w:val="0000FF"/>
                <w:sz w:val="20"/>
                <w:szCs w:val="20"/>
              </w:rPr>
            </w:pPr>
          </w:p>
        </w:tc>
        <w:tc>
          <w:tcPr>
            <w:tcW w:w="1276" w:type="dxa"/>
          </w:tcPr>
          <w:p w14:paraId="0FB6ED81" w14:textId="77777777" w:rsidR="00542348" w:rsidRDefault="00542348">
            <w:pPr>
              <w:rPr>
                <w:rFonts w:ascii="Aptos" w:eastAsia="Aptos" w:hAnsi="Aptos" w:cs="Aptos"/>
                <w:color w:val="0000FF"/>
                <w:sz w:val="20"/>
                <w:szCs w:val="20"/>
              </w:rPr>
            </w:pPr>
          </w:p>
        </w:tc>
      </w:tr>
      <w:tr w:rsidR="00542348" w14:paraId="7B4A753E" w14:textId="77777777">
        <w:tc>
          <w:tcPr>
            <w:tcW w:w="2689" w:type="dxa"/>
          </w:tcPr>
          <w:p w14:paraId="7103D00E" w14:textId="77777777" w:rsidR="00542348" w:rsidRDefault="00542348">
            <w:pPr>
              <w:rPr>
                <w:rFonts w:ascii="Aptos" w:eastAsia="Aptos" w:hAnsi="Aptos" w:cs="Aptos"/>
                <w:color w:val="0000FF"/>
                <w:sz w:val="20"/>
                <w:szCs w:val="20"/>
              </w:rPr>
            </w:pPr>
          </w:p>
        </w:tc>
        <w:tc>
          <w:tcPr>
            <w:tcW w:w="4961" w:type="dxa"/>
          </w:tcPr>
          <w:p w14:paraId="3A519941" w14:textId="77777777" w:rsidR="00542348" w:rsidRDefault="00542348">
            <w:pPr>
              <w:rPr>
                <w:rFonts w:ascii="Aptos" w:eastAsia="Aptos" w:hAnsi="Aptos" w:cs="Aptos"/>
                <w:color w:val="0000FF"/>
                <w:sz w:val="20"/>
                <w:szCs w:val="20"/>
              </w:rPr>
            </w:pPr>
          </w:p>
        </w:tc>
        <w:tc>
          <w:tcPr>
            <w:tcW w:w="1276" w:type="dxa"/>
          </w:tcPr>
          <w:p w14:paraId="6771294E" w14:textId="77777777" w:rsidR="00542348" w:rsidRDefault="00542348">
            <w:pPr>
              <w:rPr>
                <w:rFonts w:ascii="Aptos" w:eastAsia="Aptos" w:hAnsi="Aptos" w:cs="Aptos"/>
                <w:color w:val="0000FF"/>
                <w:sz w:val="20"/>
                <w:szCs w:val="20"/>
              </w:rPr>
            </w:pPr>
          </w:p>
        </w:tc>
      </w:tr>
    </w:tbl>
    <w:p w14:paraId="7280B88B" w14:textId="77777777" w:rsidR="00542348" w:rsidRDefault="00542348">
      <w:pPr>
        <w:rPr>
          <w:rFonts w:ascii="Aptos" w:eastAsia="Aptos" w:hAnsi="Aptos" w:cs="Aptos"/>
          <w:color w:val="0000FF"/>
          <w:sz w:val="20"/>
          <w:szCs w:val="20"/>
        </w:rPr>
      </w:pPr>
    </w:p>
    <w:tbl>
      <w:tblPr>
        <w:tblStyle w:val="aa"/>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42348" w14:paraId="2EBBCFDA" w14:textId="77777777">
        <w:tc>
          <w:tcPr>
            <w:tcW w:w="8926" w:type="dxa"/>
            <w:shd w:val="clear" w:color="auto" w:fill="F2F2F2"/>
          </w:tcPr>
          <w:p w14:paraId="4F34916D" w14:textId="77777777" w:rsidR="00542348" w:rsidRDefault="00000000">
            <w:pPr>
              <w:rPr>
                <w:rFonts w:ascii="Aptos" w:eastAsia="Aptos" w:hAnsi="Aptos" w:cs="Aptos"/>
                <w:color w:val="0000FF"/>
                <w:sz w:val="20"/>
                <w:szCs w:val="20"/>
              </w:rPr>
            </w:pPr>
            <w:r>
              <w:rPr>
                <w:rFonts w:ascii="Aptos" w:eastAsia="Aptos" w:hAnsi="Aptos" w:cs="Aptos"/>
                <w:b/>
                <w:sz w:val="20"/>
                <w:szCs w:val="20"/>
              </w:rPr>
              <w:t xml:space="preserve">Abstract of Taxonomy Proposal: </w:t>
            </w:r>
          </w:p>
        </w:tc>
      </w:tr>
      <w:tr w:rsidR="00542348" w14:paraId="2D444DEF" w14:textId="77777777">
        <w:tc>
          <w:tcPr>
            <w:tcW w:w="8926" w:type="dxa"/>
          </w:tcPr>
          <w:p w14:paraId="76219C15" w14:textId="77777777" w:rsidR="00542348" w:rsidRDefault="00000000">
            <w:pPr>
              <w:spacing w:before="240" w:after="240"/>
              <w:rPr>
                <w:rFonts w:ascii="Arial" w:eastAsia="Arial" w:hAnsi="Arial" w:cs="Arial"/>
                <w:b/>
                <w:sz w:val="20"/>
                <w:szCs w:val="20"/>
              </w:rPr>
            </w:pPr>
            <w:r>
              <w:rPr>
                <w:rFonts w:ascii="Arial" w:eastAsia="Arial" w:hAnsi="Arial" w:cs="Arial"/>
                <w:b/>
                <w:i/>
                <w:sz w:val="20"/>
                <w:szCs w:val="20"/>
              </w:rPr>
              <w:t>Taxonomic rank(s) affected</w:t>
            </w:r>
            <w:r>
              <w:rPr>
                <w:rFonts w:ascii="Arial" w:eastAsia="Arial" w:hAnsi="Arial" w:cs="Arial"/>
                <w:b/>
                <w:sz w:val="20"/>
                <w:szCs w:val="20"/>
              </w:rPr>
              <w:t xml:space="preserve">:   </w:t>
            </w:r>
            <w:r>
              <w:rPr>
                <w:rFonts w:ascii="Arial" w:eastAsia="Arial" w:hAnsi="Arial" w:cs="Arial"/>
                <w:b/>
                <w:sz w:val="20"/>
                <w:szCs w:val="20"/>
              </w:rPr>
              <w:tab/>
            </w:r>
          </w:p>
          <w:p w14:paraId="130C0949" w14:textId="52ABA6FD" w:rsidR="007C04CC" w:rsidRPr="007C04CC" w:rsidRDefault="007C04CC">
            <w:pPr>
              <w:spacing w:before="240" w:after="240"/>
              <w:rPr>
                <w:rFonts w:ascii="Arial" w:eastAsia="Arial" w:hAnsi="Arial" w:cs="Arial"/>
                <w:bCs/>
                <w:iCs/>
                <w:sz w:val="20"/>
                <w:szCs w:val="20"/>
              </w:rPr>
            </w:pPr>
            <w:r w:rsidRPr="007C04CC">
              <w:rPr>
                <w:rFonts w:ascii="Arial" w:eastAsia="Arial" w:hAnsi="Arial" w:cs="Arial"/>
                <w:bCs/>
                <w:iCs/>
                <w:sz w:val="20"/>
                <w:szCs w:val="20"/>
              </w:rPr>
              <w:t>Family</w:t>
            </w:r>
          </w:p>
          <w:p w14:paraId="4A4B67CC" w14:textId="39086B60" w:rsidR="00542348" w:rsidRDefault="00000000">
            <w:pPr>
              <w:spacing w:before="240" w:after="240"/>
              <w:rPr>
                <w:rFonts w:ascii="Arial" w:eastAsia="Arial" w:hAnsi="Arial" w:cs="Arial"/>
                <w:b/>
                <w:sz w:val="20"/>
                <w:szCs w:val="20"/>
              </w:rPr>
            </w:pPr>
            <w:r>
              <w:rPr>
                <w:rFonts w:ascii="Arial" w:eastAsia="Arial" w:hAnsi="Arial" w:cs="Arial"/>
                <w:b/>
                <w:i/>
                <w:sz w:val="20"/>
                <w:szCs w:val="20"/>
              </w:rPr>
              <w:t>Description of current taxonomy</w:t>
            </w:r>
            <w:r>
              <w:rPr>
                <w:rFonts w:ascii="Arial" w:eastAsia="Arial" w:hAnsi="Arial" w:cs="Arial"/>
                <w:b/>
                <w:sz w:val="20"/>
                <w:szCs w:val="20"/>
              </w:rPr>
              <w:t xml:space="preserve">:   </w:t>
            </w:r>
            <w:r>
              <w:rPr>
                <w:rFonts w:ascii="Arial" w:eastAsia="Arial" w:hAnsi="Arial" w:cs="Arial"/>
                <w:b/>
                <w:sz w:val="20"/>
                <w:szCs w:val="20"/>
              </w:rPr>
              <w:tab/>
            </w:r>
          </w:p>
          <w:p w14:paraId="49D9E004" w14:textId="77777777" w:rsidR="00542348" w:rsidRDefault="00000000">
            <w:pPr>
              <w:spacing w:before="240" w:after="240"/>
              <w:rPr>
                <w:rFonts w:ascii="Arial" w:eastAsia="Arial" w:hAnsi="Arial" w:cs="Arial"/>
                <w:sz w:val="20"/>
                <w:szCs w:val="20"/>
              </w:rPr>
            </w:pPr>
            <w:r>
              <w:rPr>
                <w:rFonts w:ascii="Arial" w:eastAsia="Arial" w:hAnsi="Arial" w:cs="Arial"/>
                <w:sz w:val="20"/>
                <w:szCs w:val="20"/>
              </w:rPr>
              <w:t>The viruses described in this proposal do not have a current taxonomic assignment.</w:t>
            </w:r>
          </w:p>
          <w:p w14:paraId="4673E14E" w14:textId="77777777" w:rsidR="00542348" w:rsidRDefault="00000000">
            <w:pPr>
              <w:spacing w:before="240" w:after="240"/>
              <w:rPr>
                <w:rFonts w:ascii="Arial" w:eastAsia="Arial" w:hAnsi="Arial" w:cs="Arial"/>
                <w:b/>
                <w:sz w:val="20"/>
                <w:szCs w:val="20"/>
              </w:rPr>
            </w:pPr>
            <w:r>
              <w:rPr>
                <w:rFonts w:ascii="Arial" w:eastAsia="Arial" w:hAnsi="Arial" w:cs="Arial"/>
                <w:b/>
                <w:i/>
                <w:sz w:val="20"/>
                <w:szCs w:val="20"/>
              </w:rPr>
              <w:t>Proposed</w:t>
            </w:r>
            <w:r>
              <w:rPr>
                <w:rFonts w:ascii="Arial" w:eastAsia="Arial" w:hAnsi="Arial" w:cs="Arial"/>
                <w:b/>
                <w:sz w:val="20"/>
                <w:szCs w:val="20"/>
              </w:rPr>
              <w:t xml:space="preserve"> </w:t>
            </w:r>
            <w:r>
              <w:rPr>
                <w:rFonts w:ascii="Arial" w:eastAsia="Arial" w:hAnsi="Arial" w:cs="Arial"/>
                <w:b/>
                <w:i/>
                <w:sz w:val="20"/>
                <w:szCs w:val="20"/>
              </w:rPr>
              <w:t>taxonomic change(s):</w:t>
            </w:r>
            <w:r>
              <w:rPr>
                <w:rFonts w:ascii="Arial" w:eastAsia="Arial" w:hAnsi="Arial" w:cs="Arial"/>
                <w:b/>
                <w:sz w:val="20"/>
                <w:szCs w:val="20"/>
              </w:rPr>
              <w:t xml:space="preserve"> </w:t>
            </w:r>
            <w:r>
              <w:rPr>
                <w:rFonts w:ascii="Arial" w:eastAsia="Arial" w:hAnsi="Arial" w:cs="Arial"/>
                <w:b/>
                <w:sz w:val="20"/>
                <w:szCs w:val="20"/>
              </w:rPr>
              <w:tab/>
            </w:r>
          </w:p>
          <w:p w14:paraId="66973DBB" w14:textId="77777777" w:rsidR="00542348" w:rsidRDefault="00000000">
            <w:pPr>
              <w:spacing w:before="240" w:after="240"/>
              <w:rPr>
                <w:rFonts w:ascii="Arial" w:eastAsia="Arial" w:hAnsi="Arial" w:cs="Arial"/>
                <w:b/>
                <w:i/>
                <w:sz w:val="20"/>
                <w:szCs w:val="20"/>
              </w:rPr>
            </w:pPr>
            <w:r>
              <w:rPr>
                <w:rFonts w:ascii="Arial" w:eastAsia="Arial" w:hAnsi="Arial" w:cs="Arial"/>
                <w:sz w:val="20"/>
                <w:szCs w:val="20"/>
              </w:rPr>
              <w:t xml:space="preserve">A new family, </w:t>
            </w:r>
            <w:proofErr w:type="spellStart"/>
            <w:r>
              <w:rPr>
                <w:rFonts w:ascii="Arial" w:eastAsia="Arial" w:hAnsi="Arial" w:cs="Arial"/>
                <w:i/>
                <w:sz w:val="20"/>
                <w:szCs w:val="20"/>
              </w:rPr>
              <w:t>Obscuriviridae</w:t>
            </w:r>
            <w:proofErr w:type="spellEnd"/>
            <w:r>
              <w:rPr>
                <w:rFonts w:ascii="Arial" w:eastAsia="Arial" w:hAnsi="Arial" w:cs="Arial"/>
                <w:sz w:val="20"/>
                <w:szCs w:val="20"/>
              </w:rPr>
              <w:t xml:space="preserve">, is proposed, comprising two new genera, </w:t>
            </w:r>
            <w:proofErr w:type="spellStart"/>
            <w:r>
              <w:rPr>
                <w:rFonts w:ascii="Aptos" w:eastAsia="Aptos" w:hAnsi="Aptos" w:cs="Aptos"/>
                <w:i/>
                <w:sz w:val="20"/>
                <w:szCs w:val="20"/>
              </w:rPr>
              <w:t>Omtjevirus</w:t>
            </w:r>
            <w:proofErr w:type="spellEnd"/>
            <w:r>
              <w:rPr>
                <w:rFonts w:ascii="Aptos" w:eastAsia="Aptos" w:hAnsi="Aptos" w:cs="Aptos"/>
                <w:i/>
                <w:sz w:val="20"/>
                <w:szCs w:val="20"/>
              </w:rPr>
              <w:t xml:space="preserve"> </w:t>
            </w:r>
            <w:r>
              <w:rPr>
                <w:rFonts w:ascii="Aptos" w:eastAsia="Aptos" w:hAnsi="Aptos" w:cs="Aptos"/>
                <w:sz w:val="20"/>
                <w:szCs w:val="20"/>
              </w:rPr>
              <w:t xml:space="preserve">and </w:t>
            </w:r>
            <w:proofErr w:type="spellStart"/>
            <w:r>
              <w:rPr>
                <w:rFonts w:ascii="Aptos" w:eastAsia="Aptos" w:hAnsi="Aptos" w:cs="Aptos"/>
                <w:i/>
                <w:sz w:val="20"/>
                <w:szCs w:val="20"/>
              </w:rPr>
              <w:t>Cebaduodecimvirus</w:t>
            </w:r>
            <w:proofErr w:type="spellEnd"/>
            <w:r>
              <w:rPr>
                <w:rFonts w:ascii="Aptos" w:eastAsia="Aptos" w:hAnsi="Aptos" w:cs="Aptos"/>
                <w:i/>
                <w:sz w:val="20"/>
                <w:szCs w:val="20"/>
              </w:rPr>
              <w:t>.</w:t>
            </w:r>
          </w:p>
          <w:p w14:paraId="53282B50" w14:textId="77777777" w:rsidR="00542348" w:rsidRDefault="00000000">
            <w:pPr>
              <w:spacing w:before="240" w:after="240"/>
              <w:rPr>
                <w:rFonts w:ascii="Arial" w:eastAsia="Arial" w:hAnsi="Arial" w:cs="Arial"/>
                <w:b/>
                <w:sz w:val="20"/>
                <w:szCs w:val="20"/>
              </w:rPr>
            </w:pPr>
            <w:r>
              <w:rPr>
                <w:rFonts w:ascii="Arial" w:eastAsia="Arial" w:hAnsi="Arial" w:cs="Arial"/>
                <w:b/>
                <w:i/>
                <w:sz w:val="20"/>
                <w:szCs w:val="20"/>
              </w:rPr>
              <w:t>Justification</w:t>
            </w:r>
            <w:r>
              <w:rPr>
                <w:rFonts w:ascii="Arial" w:eastAsia="Arial" w:hAnsi="Arial" w:cs="Arial"/>
                <w:b/>
                <w:sz w:val="20"/>
                <w:szCs w:val="20"/>
              </w:rPr>
              <w:t>:</w:t>
            </w:r>
          </w:p>
          <w:p w14:paraId="471289FB" w14:textId="77777777" w:rsidR="00542348" w:rsidRDefault="00000000">
            <w:pPr>
              <w:spacing w:before="240" w:after="240"/>
              <w:rPr>
                <w:rFonts w:ascii="Aptos" w:eastAsia="Aptos" w:hAnsi="Aptos" w:cs="Aptos"/>
                <w:color w:val="0000FF"/>
                <w:sz w:val="20"/>
                <w:szCs w:val="20"/>
              </w:rPr>
            </w:pPr>
            <w:r>
              <w:rPr>
                <w:rFonts w:ascii="Aptos" w:eastAsia="Aptos" w:hAnsi="Aptos" w:cs="Aptos"/>
                <w:sz w:val="20"/>
                <w:szCs w:val="20"/>
              </w:rPr>
              <w:t xml:space="preserve">The </w:t>
            </w:r>
            <w:proofErr w:type="spellStart"/>
            <w:r>
              <w:rPr>
                <w:rFonts w:ascii="Aptos" w:eastAsia="Aptos" w:hAnsi="Aptos" w:cs="Aptos"/>
                <w:i/>
                <w:sz w:val="20"/>
                <w:szCs w:val="20"/>
              </w:rPr>
              <w:t>Obscuriviridae</w:t>
            </w:r>
            <w:proofErr w:type="spellEnd"/>
            <w:r>
              <w:rPr>
                <w:rFonts w:ascii="Aptos" w:eastAsia="Aptos" w:hAnsi="Aptos" w:cs="Aptos"/>
                <w:sz w:val="20"/>
                <w:szCs w:val="20"/>
              </w:rPr>
              <w:t xml:space="preserve"> family was delineated with two genera. The genus</w:t>
            </w:r>
            <w:r>
              <w:rPr>
                <w:rFonts w:ascii="Aptos" w:eastAsia="Aptos" w:hAnsi="Aptos" w:cs="Aptos"/>
                <w:i/>
                <w:sz w:val="20"/>
                <w:szCs w:val="20"/>
              </w:rPr>
              <w:t xml:space="preserve"> </w:t>
            </w:r>
            <w:proofErr w:type="spellStart"/>
            <w:r>
              <w:rPr>
                <w:rFonts w:ascii="Aptos" w:eastAsia="Aptos" w:hAnsi="Aptos" w:cs="Aptos"/>
                <w:i/>
                <w:sz w:val="20"/>
                <w:szCs w:val="20"/>
              </w:rPr>
              <w:t>Omtjevirus</w:t>
            </w:r>
            <w:proofErr w:type="spellEnd"/>
            <w:r>
              <w:rPr>
                <w:rFonts w:ascii="Aptos" w:eastAsia="Aptos" w:hAnsi="Aptos" w:cs="Aptos"/>
                <w:i/>
                <w:sz w:val="20"/>
                <w:szCs w:val="20"/>
              </w:rPr>
              <w:t xml:space="preserve"> </w:t>
            </w:r>
            <w:r>
              <w:rPr>
                <w:rFonts w:ascii="Aptos" w:eastAsia="Aptos" w:hAnsi="Aptos" w:cs="Aptos"/>
                <w:sz w:val="20"/>
                <w:szCs w:val="20"/>
              </w:rPr>
              <w:t xml:space="preserve">has </w:t>
            </w:r>
            <w:proofErr w:type="spellStart"/>
            <w:r>
              <w:rPr>
                <w:rFonts w:ascii="Aptos" w:eastAsia="Aptos" w:hAnsi="Aptos" w:cs="Aptos"/>
                <w:i/>
                <w:sz w:val="20"/>
                <w:szCs w:val="20"/>
              </w:rPr>
              <w:t>Omtjevirus</w:t>
            </w:r>
            <w:proofErr w:type="spellEnd"/>
            <w:r>
              <w:rPr>
                <w:rFonts w:ascii="Aptos" w:eastAsia="Aptos" w:hAnsi="Aptos" w:cs="Aptos"/>
                <w:i/>
                <w:sz w:val="20"/>
                <w:szCs w:val="20"/>
              </w:rPr>
              <w:t xml:space="preserve"> </w:t>
            </w:r>
            <w:proofErr w:type="spellStart"/>
            <w:r>
              <w:rPr>
                <w:rFonts w:ascii="Aptos" w:eastAsia="Aptos" w:hAnsi="Aptos" w:cs="Aptos"/>
                <w:i/>
                <w:sz w:val="20"/>
                <w:szCs w:val="20"/>
              </w:rPr>
              <w:t>Omtje</w:t>
            </w:r>
            <w:proofErr w:type="spellEnd"/>
            <w:r>
              <w:rPr>
                <w:rFonts w:ascii="Aptos" w:eastAsia="Aptos" w:hAnsi="Aptos" w:cs="Aptos"/>
                <w:sz w:val="20"/>
                <w:szCs w:val="20"/>
              </w:rPr>
              <w:t xml:space="preserve"> as a species and the genus </w:t>
            </w:r>
            <w:proofErr w:type="spellStart"/>
            <w:r>
              <w:rPr>
                <w:rFonts w:ascii="Aptos" w:eastAsia="Aptos" w:hAnsi="Aptos" w:cs="Aptos"/>
                <w:i/>
                <w:sz w:val="20"/>
                <w:szCs w:val="20"/>
              </w:rPr>
              <w:t>Cebaduodecimvirus</w:t>
            </w:r>
            <w:proofErr w:type="spellEnd"/>
            <w:r>
              <w:rPr>
                <w:rFonts w:ascii="Aptos" w:eastAsia="Aptos" w:hAnsi="Aptos" w:cs="Aptos"/>
                <w:sz w:val="20"/>
                <w:szCs w:val="20"/>
              </w:rPr>
              <w:t xml:space="preserve"> has </w:t>
            </w:r>
            <w:proofErr w:type="spellStart"/>
            <w:r>
              <w:rPr>
                <w:rFonts w:ascii="Aptos" w:eastAsia="Aptos" w:hAnsi="Aptos" w:cs="Aptos"/>
                <w:i/>
                <w:sz w:val="20"/>
                <w:szCs w:val="20"/>
              </w:rPr>
              <w:t>Cebaduodecimvirus</w:t>
            </w:r>
            <w:proofErr w:type="spellEnd"/>
            <w:r>
              <w:rPr>
                <w:rFonts w:ascii="Aptos" w:eastAsia="Aptos" w:hAnsi="Aptos" w:cs="Aptos"/>
                <w:i/>
                <w:sz w:val="20"/>
                <w:szCs w:val="20"/>
              </w:rPr>
              <w:t xml:space="preserve"> phi12duo</w:t>
            </w:r>
            <w:r>
              <w:rPr>
                <w:rFonts w:ascii="Aptos" w:eastAsia="Aptos" w:hAnsi="Aptos" w:cs="Aptos"/>
                <w:sz w:val="20"/>
                <w:szCs w:val="20"/>
              </w:rPr>
              <w:t xml:space="preserve"> and </w:t>
            </w:r>
            <w:proofErr w:type="spellStart"/>
            <w:r>
              <w:rPr>
                <w:rFonts w:ascii="Aptos" w:eastAsia="Aptos" w:hAnsi="Aptos" w:cs="Aptos"/>
                <w:i/>
                <w:sz w:val="20"/>
                <w:szCs w:val="20"/>
              </w:rPr>
              <w:t>Cebaduodecimvirus</w:t>
            </w:r>
            <w:proofErr w:type="spellEnd"/>
            <w:r>
              <w:rPr>
                <w:rFonts w:ascii="Aptos" w:eastAsia="Aptos" w:hAnsi="Aptos" w:cs="Aptos"/>
                <w:i/>
                <w:sz w:val="20"/>
                <w:szCs w:val="20"/>
              </w:rPr>
              <w:t xml:space="preserve"> phi12auna</w:t>
            </w:r>
            <w:r>
              <w:rPr>
                <w:rFonts w:ascii="Aptos" w:eastAsia="Aptos" w:hAnsi="Aptos" w:cs="Aptos"/>
                <w:sz w:val="20"/>
                <w:szCs w:val="20"/>
              </w:rPr>
              <w:t xml:space="preserve"> as species. The proposed taxonomic assignments are based on six different methods including nucleotide-, protein-, amino acid-, and core protein-based analysis.</w:t>
            </w:r>
          </w:p>
        </w:tc>
      </w:tr>
    </w:tbl>
    <w:p w14:paraId="306E84F2" w14:textId="77777777" w:rsidR="00542348" w:rsidRDefault="00542348">
      <w:pPr>
        <w:spacing w:after="240"/>
        <w:rPr>
          <w:rFonts w:ascii="Aptos" w:eastAsia="Aptos" w:hAnsi="Aptos" w:cs="Aptos"/>
          <w:color w:val="0000FF"/>
          <w:sz w:val="20"/>
          <w:szCs w:val="20"/>
        </w:rPr>
      </w:pPr>
    </w:p>
    <w:tbl>
      <w:tblPr>
        <w:tblStyle w:val="ab"/>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42348" w14:paraId="5C97F82D" w14:textId="77777777">
        <w:tc>
          <w:tcPr>
            <w:tcW w:w="8926" w:type="dxa"/>
            <w:shd w:val="clear" w:color="auto" w:fill="F2F2F2"/>
          </w:tcPr>
          <w:p w14:paraId="1AEEF775" w14:textId="77777777" w:rsidR="00542348" w:rsidRDefault="00000000">
            <w:pPr>
              <w:pBdr>
                <w:top w:val="nil"/>
                <w:left w:val="nil"/>
                <w:bottom w:val="nil"/>
                <w:right w:val="nil"/>
                <w:between w:val="nil"/>
              </w:pBdr>
              <w:spacing w:after="240"/>
              <w:ind w:left="2880" w:hanging="2880"/>
              <w:rPr>
                <w:rFonts w:ascii="Aptos" w:eastAsia="Aptos" w:hAnsi="Aptos" w:cs="Aptos"/>
                <w:color w:val="0000FF"/>
                <w:sz w:val="20"/>
                <w:szCs w:val="20"/>
              </w:rPr>
            </w:pPr>
            <w:r>
              <w:rPr>
                <w:rFonts w:ascii="Aptos" w:eastAsia="Aptos" w:hAnsi="Aptos" w:cs="Aptos"/>
                <w:b/>
                <w:color w:val="000000"/>
                <w:sz w:val="20"/>
                <w:szCs w:val="20"/>
              </w:rPr>
              <w:t xml:space="preserve">Text of Taxonomy proposal:  </w:t>
            </w:r>
          </w:p>
        </w:tc>
      </w:tr>
      <w:tr w:rsidR="00542348" w14:paraId="1EBF685E" w14:textId="77777777">
        <w:tc>
          <w:tcPr>
            <w:tcW w:w="8926" w:type="dxa"/>
          </w:tcPr>
          <w:p w14:paraId="4D18CAC9"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This taxonomic proposal aims to classify a new phage infecting </w:t>
            </w:r>
            <w:proofErr w:type="spellStart"/>
            <w:r>
              <w:rPr>
                <w:rFonts w:ascii="Aptos" w:eastAsia="Aptos" w:hAnsi="Aptos" w:cs="Aptos"/>
                <w:i/>
                <w:sz w:val="20"/>
                <w:szCs w:val="20"/>
              </w:rPr>
              <w:t>Cellulophaga</w:t>
            </w:r>
            <w:proofErr w:type="spellEnd"/>
            <w:r>
              <w:rPr>
                <w:rFonts w:ascii="Aptos" w:eastAsia="Aptos" w:hAnsi="Aptos" w:cs="Aptos"/>
                <w:sz w:val="20"/>
                <w:szCs w:val="20"/>
              </w:rPr>
              <w:t xml:space="preserve"> sp.</w:t>
            </w:r>
            <w:r>
              <w:rPr>
                <w:rFonts w:ascii="Aptos" w:eastAsia="Aptos" w:hAnsi="Aptos" w:cs="Aptos"/>
                <w:i/>
                <w:sz w:val="20"/>
                <w:szCs w:val="20"/>
              </w:rPr>
              <w:t xml:space="preserve">, </w:t>
            </w:r>
            <w:r>
              <w:rPr>
                <w:rFonts w:ascii="Aptos" w:eastAsia="Aptos" w:hAnsi="Aptos" w:cs="Aptos"/>
                <w:sz w:val="20"/>
                <w:szCs w:val="20"/>
              </w:rPr>
              <w:t xml:space="preserve">as well as related cultured phages. The isolation and characterization of this new </w:t>
            </w:r>
            <w:proofErr w:type="spellStart"/>
            <w:r>
              <w:rPr>
                <w:rFonts w:ascii="Aptos" w:eastAsia="Aptos" w:hAnsi="Aptos" w:cs="Aptos"/>
                <w:sz w:val="20"/>
                <w:szCs w:val="20"/>
              </w:rPr>
              <w:t>flavophage</w:t>
            </w:r>
            <w:proofErr w:type="spellEnd"/>
            <w:r>
              <w:rPr>
                <w:rFonts w:ascii="Aptos" w:eastAsia="Aptos" w:hAnsi="Aptos" w:cs="Aptos"/>
                <w:sz w:val="20"/>
                <w:szCs w:val="20"/>
              </w:rPr>
              <w:t>, as well as the retrieval of related phages from sequence databases is described in [3]</w:t>
            </w:r>
            <w:r>
              <w:rPr>
                <w:rFonts w:ascii="Aptos" w:eastAsia="Aptos" w:hAnsi="Aptos" w:cs="Aptos"/>
                <w:color w:val="000000"/>
                <w:sz w:val="20"/>
                <w:szCs w:val="20"/>
              </w:rPr>
              <w:t>.</w:t>
            </w:r>
          </w:p>
          <w:p w14:paraId="4B286533"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The here proposed taxonomic assignments are based on six different methods: </w:t>
            </w:r>
            <w:proofErr w:type="spellStart"/>
            <w:r>
              <w:rPr>
                <w:rFonts w:ascii="Aptos" w:eastAsia="Aptos" w:hAnsi="Aptos" w:cs="Aptos"/>
                <w:sz w:val="20"/>
                <w:szCs w:val="20"/>
              </w:rPr>
              <w:t>i</w:t>
            </w:r>
            <w:proofErr w:type="spellEnd"/>
            <w:r>
              <w:rPr>
                <w:rFonts w:ascii="Aptos" w:eastAsia="Aptos" w:hAnsi="Aptos" w:cs="Aptos"/>
                <w:sz w:val="20"/>
                <w:szCs w:val="20"/>
              </w:rPr>
              <w:t xml:space="preserve">) nucleotide-based intergenomic similarities calculated with the VIRIDIC web-service (viridic.icbm.de, [13]); ii) protein-based hierarchical clustering trees calculated with </w:t>
            </w:r>
            <w:proofErr w:type="spellStart"/>
            <w:r>
              <w:rPr>
                <w:rFonts w:ascii="Aptos" w:eastAsia="Aptos" w:hAnsi="Aptos" w:cs="Aptos"/>
                <w:sz w:val="20"/>
                <w:szCs w:val="20"/>
              </w:rPr>
              <w:t>VirClust</w:t>
            </w:r>
            <w:proofErr w:type="spellEnd"/>
            <w:r>
              <w:rPr>
                <w:rFonts w:ascii="Aptos" w:eastAsia="Aptos" w:hAnsi="Aptos" w:cs="Aptos"/>
                <w:sz w:val="20"/>
                <w:szCs w:val="20"/>
              </w:rPr>
              <w:t xml:space="preserve"> (</w:t>
            </w:r>
            <w:hyperlink r:id="rId8">
              <w:r>
                <w:rPr>
                  <w:rFonts w:ascii="Aptos" w:eastAsia="Aptos" w:hAnsi="Aptos" w:cs="Aptos"/>
                  <w:color w:val="0563C1"/>
                  <w:sz w:val="20"/>
                  <w:szCs w:val="20"/>
                  <w:u w:val="single"/>
                </w:rPr>
                <w:t>www.virclust.icbm.de</w:t>
              </w:r>
            </w:hyperlink>
            <w:r>
              <w:rPr>
                <w:rFonts w:ascii="Aptos" w:eastAsia="Aptos" w:hAnsi="Aptos" w:cs="Aptos"/>
                <w:sz w:val="20"/>
                <w:szCs w:val="20"/>
              </w:rPr>
              <w:t xml:space="preserve">), iii) amino acid-based whole genome trees calculated with the </w:t>
            </w:r>
            <w:proofErr w:type="spellStart"/>
            <w:r>
              <w:rPr>
                <w:rFonts w:ascii="Aptos" w:eastAsia="Aptos" w:hAnsi="Aptos" w:cs="Aptos"/>
                <w:sz w:val="20"/>
                <w:szCs w:val="20"/>
              </w:rPr>
              <w:t>the</w:t>
            </w:r>
            <w:proofErr w:type="spellEnd"/>
            <w:r>
              <w:rPr>
                <w:rFonts w:ascii="Aptos" w:eastAsia="Aptos" w:hAnsi="Aptos" w:cs="Aptos"/>
                <w:sz w:val="20"/>
                <w:szCs w:val="20"/>
              </w:rPr>
              <w:t xml:space="preserve"> Viral Proteomic Tree (</w:t>
            </w:r>
            <w:proofErr w:type="spellStart"/>
            <w:r>
              <w:rPr>
                <w:rFonts w:ascii="Aptos" w:eastAsia="Aptos" w:hAnsi="Aptos" w:cs="Aptos"/>
                <w:sz w:val="20"/>
                <w:szCs w:val="20"/>
              </w:rPr>
              <w:t>ViPTree</w:t>
            </w:r>
            <w:proofErr w:type="spellEnd"/>
            <w:r>
              <w:rPr>
                <w:rFonts w:ascii="Aptos" w:eastAsia="Aptos" w:hAnsi="Aptos" w:cs="Aptos"/>
                <w:sz w:val="20"/>
                <w:szCs w:val="20"/>
              </w:rPr>
              <w:t xml:space="preserve">) [15]; iv) amino acid-based whole genome trees calculated with the Virus Classification and Tree Building Online Resource (VICTOR) [12]; v) core-protein based trees using IQ-Trees [14]; and vi) sequence relatedness using </w:t>
            </w:r>
            <w:proofErr w:type="spellStart"/>
            <w:r>
              <w:rPr>
                <w:rFonts w:ascii="Aptos" w:eastAsia="Aptos" w:hAnsi="Aptos" w:cs="Aptos"/>
                <w:sz w:val="20"/>
                <w:szCs w:val="20"/>
              </w:rPr>
              <w:t>GRAViTy</w:t>
            </w:r>
            <w:proofErr w:type="spellEnd"/>
            <w:r>
              <w:rPr>
                <w:rFonts w:ascii="Aptos" w:eastAsia="Aptos" w:hAnsi="Aptos" w:cs="Aptos"/>
                <w:sz w:val="20"/>
                <w:szCs w:val="20"/>
              </w:rPr>
              <w:t xml:space="preserve"> [2].</w:t>
            </w:r>
          </w:p>
          <w:p w14:paraId="67BF29BF"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lastRenderedPageBreak/>
              <w:t xml:space="preserve">To calculate nucleotide-based intergenomic similarities, VIRIDIC was used with the default parameters. </w:t>
            </w:r>
          </w:p>
          <w:p w14:paraId="2BB16485"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To calculate protein-based hierarchical clustering trees </w:t>
            </w:r>
            <w:proofErr w:type="spellStart"/>
            <w:r>
              <w:rPr>
                <w:rFonts w:ascii="Aptos" w:eastAsia="Aptos" w:hAnsi="Aptos" w:cs="Aptos"/>
                <w:sz w:val="20"/>
                <w:szCs w:val="20"/>
              </w:rPr>
              <w:t>VirClust</w:t>
            </w:r>
            <w:proofErr w:type="spellEnd"/>
            <w:r>
              <w:rPr>
                <w:rFonts w:ascii="Aptos" w:eastAsia="Aptos" w:hAnsi="Aptos" w:cs="Aptos"/>
                <w:sz w:val="20"/>
                <w:szCs w:val="20"/>
              </w:rPr>
              <w:t xml:space="preserve"> was used with the following parameters: </w:t>
            </w:r>
            <w:proofErr w:type="spellStart"/>
            <w:r>
              <w:rPr>
                <w:rFonts w:ascii="Aptos" w:eastAsia="Aptos" w:hAnsi="Aptos" w:cs="Aptos"/>
                <w:sz w:val="20"/>
                <w:szCs w:val="20"/>
              </w:rPr>
              <w:t>i</w:t>
            </w:r>
            <w:proofErr w:type="spellEnd"/>
            <w:r>
              <w:rPr>
                <w:rFonts w:ascii="Aptos" w:eastAsia="Aptos" w:hAnsi="Aptos" w:cs="Aptos"/>
                <w:sz w:val="20"/>
                <w:szCs w:val="20"/>
              </w:rPr>
              <w:t>) protein clustering based on “</w:t>
            </w:r>
            <w:proofErr w:type="spellStart"/>
            <w:r>
              <w:rPr>
                <w:rFonts w:ascii="Aptos" w:eastAsia="Aptos" w:hAnsi="Aptos" w:cs="Aptos"/>
                <w:sz w:val="20"/>
                <w:szCs w:val="20"/>
              </w:rPr>
              <w:t>evalue</w:t>
            </w:r>
            <w:proofErr w:type="spellEnd"/>
            <w:r>
              <w:rPr>
                <w:rFonts w:ascii="Aptos" w:eastAsia="Aptos" w:hAnsi="Aptos" w:cs="Aptos"/>
                <w:sz w:val="20"/>
                <w:szCs w:val="20"/>
              </w:rPr>
              <w:t xml:space="preserve">”, after reciprocal BLASTP hits were removed if e-value &gt; 0.0001 and </w:t>
            </w:r>
            <w:proofErr w:type="spellStart"/>
            <w:r>
              <w:rPr>
                <w:rFonts w:ascii="Aptos" w:eastAsia="Aptos" w:hAnsi="Aptos" w:cs="Aptos"/>
                <w:sz w:val="20"/>
                <w:szCs w:val="20"/>
              </w:rPr>
              <w:t>bitscore</w:t>
            </w:r>
            <w:proofErr w:type="spellEnd"/>
            <w:r>
              <w:rPr>
                <w:rFonts w:ascii="Aptos" w:eastAsia="Aptos" w:hAnsi="Aptos" w:cs="Aptos"/>
                <w:sz w:val="20"/>
                <w:szCs w:val="20"/>
              </w:rPr>
              <w:t xml:space="preserve"> &lt; 50; ii) hierarchical clustering based on protein clusters, </w:t>
            </w:r>
            <w:proofErr w:type="spellStart"/>
            <w:r>
              <w:rPr>
                <w:rFonts w:ascii="Aptos" w:eastAsia="Aptos" w:hAnsi="Aptos" w:cs="Aptos"/>
                <w:sz w:val="20"/>
                <w:szCs w:val="20"/>
              </w:rPr>
              <w:t>aglomeration</w:t>
            </w:r>
            <w:proofErr w:type="spellEnd"/>
            <w:r>
              <w:rPr>
                <w:rFonts w:ascii="Aptos" w:eastAsia="Aptos" w:hAnsi="Aptos" w:cs="Aptos"/>
                <w:sz w:val="20"/>
                <w:szCs w:val="20"/>
              </w:rPr>
              <w:t xml:space="preserve"> method “complete”, 1000 bootstraps, tree cut at </w:t>
            </w:r>
            <w:proofErr w:type="gramStart"/>
            <w:r>
              <w:rPr>
                <w:rFonts w:ascii="Aptos" w:eastAsia="Aptos" w:hAnsi="Aptos" w:cs="Aptos"/>
                <w:sz w:val="20"/>
                <w:szCs w:val="20"/>
              </w:rPr>
              <w:t>a distance of 0.9</w:t>
            </w:r>
            <w:proofErr w:type="gramEnd"/>
            <w:r>
              <w:rPr>
                <w:rFonts w:ascii="Aptos" w:eastAsia="Aptos" w:hAnsi="Aptos" w:cs="Aptos"/>
                <w:sz w:val="20"/>
                <w:szCs w:val="20"/>
              </w:rPr>
              <w:t xml:space="preserve">. As reference for the ICTV dataset, phages belonging to the </w:t>
            </w:r>
            <w:proofErr w:type="spellStart"/>
            <w:r>
              <w:rPr>
                <w:rFonts w:ascii="Aptos" w:eastAsia="Aptos" w:hAnsi="Aptos" w:cs="Aptos"/>
                <w:i/>
                <w:sz w:val="20"/>
                <w:szCs w:val="20"/>
              </w:rPr>
              <w:t>Monodnaviria</w:t>
            </w:r>
            <w:proofErr w:type="spellEnd"/>
            <w:r>
              <w:rPr>
                <w:rFonts w:ascii="Aptos" w:eastAsia="Aptos" w:hAnsi="Aptos" w:cs="Aptos"/>
                <w:sz w:val="20"/>
                <w:szCs w:val="20"/>
              </w:rPr>
              <w:t xml:space="preserve"> with bacterial host of the Master Species List release 35 (March 2020, </w:t>
            </w:r>
            <w:hyperlink r:id="rId9">
              <w:r>
                <w:rPr>
                  <w:rFonts w:ascii="Aptos" w:eastAsia="Aptos" w:hAnsi="Aptos" w:cs="Aptos"/>
                  <w:color w:val="0563C1"/>
                  <w:sz w:val="20"/>
                  <w:szCs w:val="20"/>
                  <w:u w:val="single"/>
                </w:rPr>
                <w:t>https://talk.ictvonline.org/files/master-species-lists/m/msl/9601</w:t>
              </w:r>
            </w:hyperlink>
            <w:r>
              <w:rPr>
                <w:rFonts w:ascii="Aptos" w:eastAsia="Aptos" w:hAnsi="Aptos" w:cs="Aptos"/>
                <w:sz w:val="20"/>
                <w:szCs w:val="20"/>
              </w:rPr>
              <w:t>) [1] updated with the newly approved proposals for 2020 (</w:t>
            </w:r>
            <w:hyperlink r:id="rId10">
              <w:r>
                <w:rPr>
                  <w:rFonts w:ascii="Aptos" w:eastAsia="Aptos" w:hAnsi="Aptos" w:cs="Aptos"/>
                  <w:color w:val="0563C1"/>
                  <w:sz w:val="20"/>
                  <w:szCs w:val="20"/>
                  <w:u w:val="single"/>
                </w:rPr>
                <w:t>https://talk.ictvonline.org/files/master-species-lists/m/msl/12314</w:t>
              </w:r>
            </w:hyperlink>
            <w:r>
              <w:rPr>
                <w:rFonts w:ascii="Aptos" w:eastAsia="Aptos" w:hAnsi="Aptos" w:cs="Aptos"/>
                <w:sz w:val="20"/>
                <w:szCs w:val="20"/>
              </w:rPr>
              <w:t>) was used.</w:t>
            </w:r>
          </w:p>
          <w:p w14:paraId="4F6A1DE1"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To calculate phylogenetic trees with </w:t>
            </w:r>
            <w:proofErr w:type="spellStart"/>
            <w:r>
              <w:rPr>
                <w:rFonts w:ascii="Aptos" w:eastAsia="Aptos" w:hAnsi="Aptos" w:cs="Aptos"/>
                <w:sz w:val="20"/>
                <w:szCs w:val="20"/>
              </w:rPr>
              <w:t>ViPTree</w:t>
            </w:r>
            <w:proofErr w:type="spellEnd"/>
            <w:r>
              <w:rPr>
                <w:rFonts w:ascii="Aptos" w:eastAsia="Aptos" w:hAnsi="Aptos" w:cs="Aptos"/>
                <w:sz w:val="20"/>
                <w:szCs w:val="20"/>
              </w:rPr>
              <w:t xml:space="preserve">, the command line tool was used, with default parameters. </w:t>
            </w:r>
          </w:p>
          <w:p w14:paraId="3509193B" w14:textId="77777777" w:rsidR="00542348" w:rsidRDefault="00000000">
            <w:pPr>
              <w:spacing w:after="240"/>
              <w:ind w:firstLine="720"/>
              <w:jc w:val="both"/>
              <w:rPr>
                <w:rFonts w:ascii="Aptos" w:eastAsia="Aptos" w:hAnsi="Aptos" w:cs="Aptos"/>
                <w:color w:val="FF0000"/>
                <w:sz w:val="20"/>
                <w:szCs w:val="20"/>
              </w:rPr>
            </w:pPr>
            <w:r>
              <w:rPr>
                <w:rFonts w:ascii="Aptos" w:eastAsia="Aptos" w:hAnsi="Aptos" w:cs="Aptos"/>
                <w:sz w:val="20"/>
                <w:szCs w:val="20"/>
              </w:rPr>
              <w:t xml:space="preserve">To calculate the intergenomic distances and the phylogenetic tree, VICTOR was used with the d6 formula [11]. The resulted tree was visualized with </w:t>
            </w:r>
            <w:proofErr w:type="spellStart"/>
            <w:r>
              <w:rPr>
                <w:rFonts w:ascii="Aptos" w:eastAsia="Aptos" w:hAnsi="Aptos" w:cs="Aptos"/>
                <w:sz w:val="20"/>
                <w:szCs w:val="20"/>
              </w:rPr>
              <w:t>FigTree</w:t>
            </w:r>
            <w:proofErr w:type="spellEnd"/>
            <w:r>
              <w:rPr>
                <w:rFonts w:ascii="Aptos" w:eastAsia="Aptos" w:hAnsi="Aptos" w:cs="Aptos"/>
                <w:sz w:val="20"/>
                <w:szCs w:val="20"/>
              </w:rPr>
              <w:t xml:space="preserve"> (</w:t>
            </w:r>
            <w:hyperlink r:id="rId11">
              <w:r>
                <w:rPr>
                  <w:rFonts w:ascii="Aptos" w:eastAsia="Aptos" w:hAnsi="Aptos" w:cs="Aptos"/>
                  <w:color w:val="0563C1"/>
                  <w:sz w:val="20"/>
                  <w:szCs w:val="20"/>
                  <w:u w:val="single"/>
                </w:rPr>
                <w:t>http://tree.bio.ed.ac.uk/software/figtree</w:t>
              </w:r>
            </w:hyperlink>
            <w:r>
              <w:rPr>
                <w:rFonts w:ascii="Aptos" w:eastAsia="Aptos" w:hAnsi="Aptos" w:cs="Aptos"/>
                <w:sz w:val="20"/>
                <w:szCs w:val="20"/>
              </w:rPr>
              <w:t xml:space="preserve">). In addition to phylogenetic trees, VICTOR uses the following predetermined distance thresholds to suggest taxon boundaries at the species, genus, subfamily and family level: 0.118980, 0.749680, 0.888940 and 0.985225, respectively [12]. These thresholds yield the highest agreement with the ICTV 2014 classification regarding the investigated taxonomic ranks [12], but not necessarily with the current ICTV recommendations. </w:t>
            </w:r>
          </w:p>
          <w:p w14:paraId="3919B3C4"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The nucleotide-based thresholds for the rank of species and genus used in this proposal are 95% and 70%, as recommended by ICTV. Based on previous observations [4], the VICTOR threshold for subfamily matches the new ICTV recommendations for </w:t>
            </w:r>
            <w:proofErr w:type="gramStart"/>
            <w:r>
              <w:rPr>
                <w:rFonts w:ascii="Aptos" w:eastAsia="Aptos" w:hAnsi="Aptos" w:cs="Aptos"/>
                <w:sz w:val="20"/>
                <w:szCs w:val="20"/>
              </w:rPr>
              <w:t>family, and</w:t>
            </w:r>
            <w:proofErr w:type="gramEnd"/>
            <w:r>
              <w:rPr>
                <w:rFonts w:ascii="Aptos" w:eastAsia="Aptos" w:hAnsi="Aptos" w:cs="Aptos"/>
                <w:sz w:val="20"/>
                <w:szCs w:val="20"/>
              </w:rPr>
              <w:t xml:space="preserve"> were considered as such in this proposal. </w:t>
            </w:r>
          </w:p>
          <w:p w14:paraId="2A123D0C"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To calculate the sequence relatedness the web service of </w:t>
            </w:r>
            <w:proofErr w:type="spellStart"/>
            <w:r>
              <w:rPr>
                <w:rFonts w:ascii="Aptos" w:eastAsia="Aptos" w:hAnsi="Aptos" w:cs="Aptos"/>
                <w:sz w:val="20"/>
                <w:szCs w:val="20"/>
              </w:rPr>
              <w:t>GRAViTy</w:t>
            </w:r>
            <w:proofErr w:type="spellEnd"/>
            <w:r>
              <w:rPr>
                <w:rFonts w:ascii="Aptos" w:eastAsia="Aptos" w:hAnsi="Aptos" w:cs="Aptos"/>
                <w:sz w:val="20"/>
                <w:szCs w:val="20"/>
              </w:rPr>
              <w:t xml:space="preserve"> ([2</w:t>
            </w:r>
            <w:proofErr w:type="gramStart"/>
            <w:r>
              <w:rPr>
                <w:rFonts w:ascii="Aptos" w:eastAsia="Aptos" w:hAnsi="Aptos" w:cs="Aptos"/>
                <w:sz w:val="20"/>
                <w:szCs w:val="20"/>
              </w:rPr>
              <w:t>] ,</w:t>
            </w:r>
            <w:proofErr w:type="gramEnd"/>
            <w:r>
              <w:fldChar w:fldCharType="begin"/>
            </w:r>
            <w:r>
              <w:instrText>HYPERLINK "http://gravity.cvr.gla.ac.uk" \h</w:instrText>
            </w:r>
            <w:r>
              <w:fldChar w:fldCharType="separate"/>
            </w:r>
            <w:r>
              <w:rPr>
                <w:rFonts w:ascii="Aptos" w:eastAsia="Aptos" w:hAnsi="Aptos" w:cs="Aptos"/>
                <w:color w:val="0563C1"/>
                <w:sz w:val="20"/>
                <w:szCs w:val="20"/>
                <w:u w:val="single"/>
              </w:rPr>
              <w:t>http://gravity.cvr.gla.ac.uk</w:t>
            </w:r>
            <w:r>
              <w:rPr>
                <w:rFonts w:ascii="Aptos" w:eastAsia="Aptos" w:hAnsi="Aptos" w:cs="Aptos"/>
                <w:color w:val="0563C1"/>
                <w:sz w:val="20"/>
                <w:szCs w:val="20"/>
                <w:u w:val="single"/>
              </w:rPr>
              <w:fldChar w:fldCharType="end"/>
            </w:r>
            <w:r>
              <w:rPr>
                <w:rFonts w:ascii="Aptos" w:eastAsia="Aptos" w:hAnsi="Aptos" w:cs="Aptos"/>
                <w:sz w:val="20"/>
                <w:szCs w:val="20"/>
              </w:rPr>
              <w:t xml:space="preserve">) was used with the </w:t>
            </w:r>
            <w:proofErr w:type="spellStart"/>
            <w:r>
              <w:rPr>
                <w:rFonts w:ascii="Aptos" w:eastAsia="Aptos" w:hAnsi="Aptos" w:cs="Aptos"/>
                <w:i/>
                <w:sz w:val="20"/>
                <w:szCs w:val="20"/>
              </w:rPr>
              <w:t>Obscuriviridae</w:t>
            </w:r>
            <w:proofErr w:type="spellEnd"/>
            <w:r>
              <w:rPr>
                <w:rFonts w:ascii="Aptos" w:eastAsia="Aptos" w:hAnsi="Aptos" w:cs="Aptos"/>
                <w:sz w:val="20"/>
                <w:szCs w:val="20"/>
              </w:rPr>
              <w:t xml:space="preserve"> and the Baltimore Group II - ssDNA viruses + </w:t>
            </w:r>
            <w:proofErr w:type="spellStart"/>
            <w:r>
              <w:rPr>
                <w:rFonts w:ascii="Aptos" w:eastAsia="Aptos" w:hAnsi="Aptos" w:cs="Aptos"/>
                <w:i/>
                <w:sz w:val="20"/>
                <w:szCs w:val="20"/>
              </w:rPr>
              <w:t>Papillomaviridae</w:t>
            </w:r>
            <w:proofErr w:type="spellEnd"/>
            <w:r>
              <w:rPr>
                <w:rFonts w:ascii="Aptos" w:eastAsia="Aptos" w:hAnsi="Aptos" w:cs="Aptos"/>
                <w:sz w:val="20"/>
                <w:szCs w:val="20"/>
              </w:rPr>
              <w:t xml:space="preserve"> and </w:t>
            </w:r>
            <w:proofErr w:type="spellStart"/>
            <w:r>
              <w:rPr>
                <w:rFonts w:ascii="Aptos" w:eastAsia="Aptos" w:hAnsi="Aptos" w:cs="Aptos"/>
                <w:i/>
                <w:sz w:val="20"/>
                <w:szCs w:val="20"/>
              </w:rPr>
              <w:t>Polyomaviridae</w:t>
            </w:r>
            <w:proofErr w:type="spellEnd"/>
            <w:r>
              <w:rPr>
                <w:rFonts w:ascii="Aptos" w:eastAsia="Aptos" w:hAnsi="Aptos" w:cs="Aptos"/>
                <w:sz w:val="20"/>
                <w:szCs w:val="20"/>
              </w:rPr>
              <w:t xml:space="preserve"> (VMRv34). </w:t>
            </w:r>
          </w:p>
          <w:p w14:paraId="18BCBCD8" w14:textId="77777777" w:rsidR="00542348" w:rsidRDefault="00000000">
            <w:pPr>
              <w:spacing w:after="240"/>
              <w:ind w:firstLine="720"/>
              <w:jc w:val="both"/>
              <w:rPr>
                <w:rFonts w:ascii="Aptos" w:eastAsia="Aptos" w:hAnsi="Aptos" w:cs="Aptos"/>
                <w:sz w:val="20"/>
                <w:szCs w:val="20"/>
              </w:rPr>
            </w:pPr>
            <w:r>
              <w:rPr>
                <w:rFonts w:ascii="Aptos" w:eastAsia="Aptos" w:hAnsi="Aptos" w:cs="Aptos"/>
                <w:sz w:val="20"/>
                <w:szCs w:val="20"/>
              </w:rPr>
              <w:t xml:space="preserve">The intra-familial structure and relationships was determined by concatenated core proteins, calculated with </w:t>
            </w:r>
            <w:proofErr w:type="spellStart"/>
            <w:r>
              <w:rPr>
                <w:rFonts w:ascii="Aptos" w:eastAsia="Aptos" w:hAnsi="Aptos" w:cs="Aptos"/>
                <w:sz w:val="20"/>
                <w:szCs w:val="20"/>
              </w:rPr>
              <w:t>VirClust</w:t>
            </w:r>
            <w:proofErr w:type="spellEnd"/>
            <w:r>
              <w:rPr>
                <w:rFonts w:ascii="Aptos" w:eastAsia="Aptos" w:hAnsi="Aptos" w:cs="Aptos"/>
                <w:sz w:val="20"/>
                <w:szCs w:val="20"/>
              </w:rPr>
              <w:t>, aligned with MUSCLE (v3.8.425,[5]), manually trimmed and trees calculated IQ-Tree with SH-</w:t>
            </w:r>
            <w:proofErr w:type="spellStart"/>
            <w:r>
              <w:rPr>
                <w:rFonts w:ascii="Aptos" w:eastAsia="Aptos" w:hAnsi="Aptos" w:cs="Aptos"/>
                <w:sz w:val="20"/>
                <w:szCs w:val="20"/>
              </w:rPr>
              <w:t>aLRT</w:t>
            </w:r>
            <w:proofErr w:type="spellEnd"/>
            <w:r>
              <w:rPr>
                <w:rFonts w:ascii="Aptos" w:eastAsia="Aptos" w:hAnsi="Aptos" w:cs="Aptos"/>
                <w:sz w:val="20"/>
                <w:szCs w:val="20"/>
              </w:rPr>
              <w:t xml:space="preserve"> [14] and ultrafast </w:t>
            </w:r>
            <w:proofErr w:type="spellStart"/>
            <w:r>
              <w:rPr>
                <w:rFonts w:ascii="Aptos" w:eastAsia="Aptos" w:hAnsi="Aptos" w:cs="Aptos"/>
                <w:sz w:val="20"/>
                <w:szCs w:val="20"/>
              </w:rPr>
              <w:t>boostrap</w:t>
            </w:r>
            <w:proofErr w:type="spellEnd"/>
            <w:r>
              <w:rPr>
                <w:rFonts w:ascii="Aptos" w:eastAsia="Aptos" w:hAnsi="Aptos" w:cs="Aptos"/>
                <w:sz w:val="20"/>
                <w:szCs w:val="20"/>
              </w:rPr>
              <w:t xml:space="preserve"> values [6] using </w:t>
            </w:r>
            <w:proofErr w:type="spellStart"/>
            <w:r>
              <w:rPr>
                <w:rFonts w:ascii="Aptos" w:eastAsia="Aptos" w:hAnsi="Aptos" w:cs="Aptos"/>
                <w:sz w:val="20"/>
                <w:szCs w:val="20"/>
              </w:rPr>
              <w:t>ModelFinder</w:t>
            </w:r>
            <w:proofErr w:type="spellEnd"/>
            <w:r>
              <w:rPr>
                <w:rFonts w:ascii="Aptos" w:eastAsia="Aptos" w:hAnsi="Aptos" w:cs="Aptos"/>
                <w:sz w:val="20"/>
                <w:szCs w:val="20"/>
              </w:rPr>
              <w:t xml:space="preserve"> [10]. </w:t>
            </w:r>
          </w:p>
          <w:p w14:paraId="1BA568E3" w14:textId="77777777" w:rsidR="00542348" w:rsidRDefault="00000000">
            <w:pPr>
              <w:spacing w:after="240"/>
              <w:ind w:firstLine="720"/>
              <w:jc w:val="both"/>
              <w:rPr>
                <w:rFonts w:ascii="Aptos" w:eastAsia="Aptos" w:hAnsi="Aptos" w:cs="Aptos"/>
                <w:b/>
                <w:sz w:val="20"/>
                <w:szCs w:val="20"/>
              </w:rPr>
            </w:pPr>
            <w:r>
              <w:rPr>
                <w:rFonts w:ascii="Aptos" w:eastAsia="Aptos" w:hAnsi="Aptos" w:cs="Aptos"/>
                <w:sz w:val="20"/>
                <w:szCs w:val="20"/>
              </w:rPr>
              <w:t>The following figures and descriptions are taken from the supplementary information of [3] and demarcation criteria are added.</w:t>
            </w:r>
          </w:p>
          <w:p w14:paraId="33B58BB5" w14:textId="77777777" w:rsidR="00542348" w:rsidRDefault="00000000">
            <w:pPr>
              <w:pStyle w:val="Heading1"/>
              <w:spacing w:before="0" w:after="240"/>
              <w:jc w:val="both"/>
              <w:rPr>
                <w:rFonts w:ascii="Aptos" w:eastAsia="Aptos" w:hAnsi="Aptos" w:cs="Aptos"/>
                <w:sz w:val="20"/>
                <w:szCs w:val="20"/>
              </w:rPr>
            </w:pPr>
            <w:proofErr w:type="spellStart"/>
            <w:r>
              <w:rPr>
                <w:rFonts w:ascii="Aptos" w:eastAsia="Aptos" w:hAnsi="Aptos" w:cs="Aptos"/>
                <w:i/>
                <w:sz w:val="20"/>
                <w:szCs w:val="20"/>
              </w:rPr>
              <w:t>Obscuriviridae</w:t>
            </w:r>
            <w:proofErr w:type="spellEnd"/>
            <w:r>
              <w:rPr>
                <w:rFonts w:ascii="Aptos" w:eastAsia="Aptos" w:hAnsi="Aptos" w:cs="Aptos"/>
                <w:sz w:val="20"/>
                <w:szCs w:val="20"/>
              </w:rPr>
              <w:t xml:space="preserve"> family</w:t>
            </w:r>
          </w:p>
          <w:p w14:paraId="56BD5DEB" w14:textId="77777777" w:rsidR="00542348" w:rsidRDefault="00000000">
            <w:pPr>
              <w:spacing w:after="240"/>
              <w:jc w:val="both"/>
              <w:rPr>
                <w:rFonts w:ascii="Aptos" w:eastAsia="Aptos" w:hAnsi="Aptos" w:cs="Aptos"/>
                <w:sz w:val="20"/>
                <w:szCs w:val="20"/>
              </w:rPr>
            </w:pPr>
            <w:r>
              <w:rPr>
                <w:rFonts w:ascii="Aptos" w:eastAsia="Aptos" w:hAnsi="Aptos" w:cs="Aptos"/>
                <w:sz w:val="20"/>
                <w:szCs w:val="20"/>
              </w:rPr>
              <w:t xml:space="preserve">The family </w:t>
            </w:r>
            <w:proofErr w:type="spellStart"/>
            <w:r>
              <w:rPr>
                <w:rFonts w:ascii="Aptos" w:eastAsia="Aptos" w:hAnsi="Aptos" w:cs="Aptos"/>
                <w:i/>
                <w:sz w:val="20"/>
                <w:szCs w:val="20"/>
              </w:rPr>
              <w:t>Obscuriviridae</w:t>
            </w:r>
            <w:proofErr w:type="spellEnd"/>
            <w:r>
              <w:rPr>
                <w:rFonts w:ascii="Aptos" w:eastAsia="Aptos" w:hAnsi="Aptos" w:cs="Aptos"/>
                <w:sz w:val="20"/>
                <w:szCs w:val="20"/>
              </w:rPr>
              <w:t xml:space="preserve"> is named after the Latin word </w:t>
            </w:r>
            <w:r>
              <w:rPr>
                <w:rFonts w:ascii="Aptos" w:eastAsia="Aptos" w:hAnsi="Aptos" w:cs="Aptos"/>
                <w:i/>
                <w:sz w:val="20"/>
                <w:szCs w:val="20"/>
              </w:rPr>
              <w:t>obscurus</w:t>
            </w:r>
            <w:r>
              <w:rPr>
                <w:rFonts w:ascii="Aptos" w:eastAsia="Aptos" w:hAnsi="Aptos" w:cs="Aptos"/>
                <w:sz w:val="20"/>
                <w:szCs w:val="20"/>
              </w:rPr>
              <w:t>, which can be translated as ambiguous and uncertain. This word was chosen, because the importance of this family is still unresolved.</w:t>
            </w:r>
          </w:p>
          <w:p w14:paraId="39C8DEEE" w14:textId="77777777" w:rsidR="00542348" w:rsidRDefault="00000000">
            <w:pPr>
              <w:spacing w:after="240"/>
              <w:jc w:val="both"/>
              <w:rPr>
                <w:rFonts w:ascii="Aptos" w:eastAsia="Aptos" w:hAnsi="Aptos" w:cs="Aptos"/>
                <w:sz w:val="20"/>
                <w:szCs w:val="20"/>
              </w:rPr>
            </w:pPr>
            <w:r>
              <w:rPr>
                <w:rFonts w:ascii="Aptos" w:eastAsia="Aptos" w:hAnsi="Aptos" w:cs="Aptos"/>
                <w:b/>
                <w:sz w:val="20"/>
                <w:szCs w:val="20"/>
              </w:rPr>
              <w:t xml:space="preserve">Family demarcation criteria: </w:t>
            </w:r>
            <w:r>
              <w:rPr>
                <w:rFonts w:ascii="Aptos" w:eastAsia="Aptos" w:hAnsi="Aptos" w:cs="Aptos"/>
                <w:sz w:val="20"/>
                <w:szCs w:val="20"/>
              </w:rPr>
              <w:t xml:space="preserve">Monophyletic group in </w:t>
            </w:r>
            <w:proofErr w:type="spellStart"/>
            <w:r>
              <w:rPr>
                <w:rFonts w:ascii="Aptos" w:eastAsia="Aptos" w:hAnsi="Aptos" w:cs="Aptos"/>
                <w:sz w:val="20"/>
                <w:szCs w:val="20"/>
              </w:rPr>
              <w:t>VirClust</w:t>
            </w:r>
            <w:proofErr w:type="spellEnd"/>
            <w:r>
              <w:rPr>
                <w:rFonts w:ascii="Aptos" w:eastAsia="Aptos" w:hAnsi="Aptos" w:cs="Aptos"/>
                <w:sz w:val="20"/>
                <w:szCs w:val="20"/>
              </w:rPr>
              <w:t xml:space="preserve"> (Figure 2), VICTOR (Figure 3), and </w:t>
            </w:r>
            <w:proofErr w:type="spellStart"/>
            <w:r>
              <w:rPr>
                <w:rFonts w:ascii="Aptos" w:eastAsia="Aptos" w:hAnsi="Aptos" w:cs="Aptos"/>
                <w:sz w:val="20"/>
                <w:szCs w:val="20"/>
              </w:rPr>
              <w:t>ViPTree</w:t>
            </w:r>
            <w:proofErr w:type="spellEnd"/>
            <w:r>
              <w:rPr>
                <w:rFonts w:ascii="Aptos" w:eastAsia="Aptos" w:hAnsi="Aptos" w:cs="Aptos"/>
                <w:sz w:val="20"/>
                <w:szCs w:val="20"/>
              </w:rPr>
              <w:t xml:space="preserve"> (Figure 4) sharing 11 core genes (replication initiation factor, </w:t>
            </w:r>
            <w:proofErr w:type="spellStart"/>
            <w:r>
              <w:rPr>
                <w:rFonts w:ascii="Aptos" w:eastAsia="Aptos" w:hAnsi="Aptos" w:cs="Aptos"/>
                <w:sz w:val="20"/>
                <w:szCs w:val="20"/>
              </w:rPr>
              <w:t>mannosyl</w:t>
            </w:r>
            <w:proofErr w:type="spellEnd"/>
            <w:r>
              <w:rPr>
                <w:rFonts w:ascii="Aptos" w:eastAsia="Aptos" w:hAnsi="Aptos" w:cs="Aptos"/>
                <w:sz w:val="20"/>
                <w:szCs w:val="20"/>
              </w:rPr>
              <w:t>-glycoprotein endo-beta-N-</w:t>
            </w:r>
            <w:proofErr w:type="spellStart"/>
            <w:r>
              <w:rPr>
                <w:rFonts w:ascii="Aptos" w:eastAsia="Aptos" w:hAnsi="Aptos" w:cs="Aptos"/>
                <w:sz w:val="20"/>
                <w:szCs w:val="20"/>
              </w:rPr>
              <w:t>acetylglucosaminidase</w:t>
            </w:r>
            <w:proofErr w:type="spellEnd"/>
            <w:r>
              <w:rPr>
                <w:rFonts w:ascii="Aptos" w:eastAsia="Aptos" w:hAnsi="Aptos" w:cs="Aptos"/>
                <w:sz w:val="20"/>
                <w:szCs w:val="20"/>
              </w:rPr>
              <w:t xml:space="preserve">, structural protein (8), hp, see protein clusters 1 - 11 [3]). Only one protein cluster was shared outside this cluster, with </w:t>
            </w:r>
            <w:r>
              <w:rPr>
                <w:rFonts w:ascii="Aptos" w:eastAsia="Aptos" w:hAnsi="Aptos" w:cs="Aptos"/>
                <w:color w:val="000000"/>
                <w:sz w:val="20"/>
                <w:szCs w:val="20"/>
              </w:rPr>
              <w:t xml:space="preserve">Flavobacterium phage </w:t>
            </w:r>
            <w:proofErr w:type="spellStart"/>
            <w:r>
              <w:rPr>
                <w:rFonts w:ascii="Aptos" w:eastAsia="Aptos" w:hAnsi="Aptos" w:cs="Aptos"/>
                <w:color w:val="000000"/>
                <w:sz w:val="20"/>
                <w:szCs w:val="20"/>
              </w:rPr>
              <w:t>FliP</w:t>
            </w:r>
            <w:proofErr w:type="spellEnd"/>
            <w:r>
              <w:rPr>
                <w:rFonts w:ascii="Aptos" w:eastAsia="Aptos" w:hAnsi="Aptos" w:cs="Aptos"/>
                <w:color w:val="000000"/>
                <w:sz w:val="20"/>
                <w:szCs w:val="20"/>
              </w:rPr>
              <w:t xml:space="preserve"> </w:t>
            </w:r>
            <w:r>
              <w:rPr>
                <w:rFonts w:ascii="Aptos" w:eastAsia="Aptos" w:hAnsi="Aptos" w:cs="Aptos"/>
                <w:sz w:val="20"/>
                <w:szCs w:val="20"/>
              </w:rPr>
              <w:t>(Figure 2), even when forming protein-superclusters based on HMM similarities (Figure 5).</w:t>
            </w:r>
          </w:p>
          <w:p w14:paraId="6A1D3324" w14:textId="77777777" w:rsidR="00542348" w:rsidRDefault="00000000">
            <w:pPr>
              <w:pStyle w:val="Heading1"/>
              <w:spacing w:before="0" w:after="240"/>
              <w:jc w:val="both"/>
              <w:rPr>
                <w:rFonts w:ascii="Aptos" w:eastAsia="Aptos" w:hAnsi="Aptos" w:cs="Aptos"/>
                <w:sz w:val="20"/>
                <w:szCs w:val="20"/>
              </w:rPr>
            </w:pPr>
            <w:proofErr w:type="spellStart"/>
            <w:r>
              <w:rPr>
                <w:rFonts w:ascii="Aptos" w:eastAsia="Aptos" w:hAnsi="Aptos" w:cs="Aptos"/>
                <w:i/>
                <w:sz w:val="20"/>
                <w:szCs w:val="20"/>
              </w:rPr>
              <w:t>Omtjeviru</w:t>
            </w:r>
            <w:r>
              <w:rPr>
                <w:rFonts w:ascii="Aptos" w:eastAsia="Aptos" w:hAnsi="Aptos" w:cs="Aptos"/>
                <w:sz w:val="20"/>
                <w:szCs w:val="20"/>
              </w:rPr>
              <w:t>s</w:t>
            </w:r>
            <w:proofErr w:type="spellEnd"/>
            <w:r>
              <w:rPr>
                <w:rFonts w:ascii="Aptos" w:eastAsia="Aptos" w:hAnsi="Aptos" w:cs="Aptos"/>
                <w:sz w:val="20"/>
                <w:szCs w:val="20"/>
              </w:rPr>
              <w:t xml:space="preserve"> genus</w:t>
            </w:r>
          </w:p>
          <w:p w14:paraId="7D3FCE61" w14:textId="77777777" w:rsidR="00542348" w:rsidRDefault="00000000">
            <w:pPr>
              <w:spacing w:after="240"/>
              <w:jc w:val="both"/>
              <w:rPr>
                <w:rFonts w:ascii="Aptos" w:eastAsia="Aptos" w:hAnsi="Aptos" w:cs="Aptos"/>
                <w:sz w:val="20"/>
                <w:szCs w:val="20"/>
              </w:rPr>
            </w:pPr>
            <w:r>
              <w:rPr>
                <w:rFonts w:ascii="Aptos" w:eastAsia="Aptos" w:hAnsi="Aptos" w:cs="Aptos"/>
                <w:sz w:val="20"/>
                <w:szCs w:val="20"/>
              </w:rPr>
              <w:t xml:space="preserve">The name originates from the species </w:t>
            </w:r>
            <w:proofErr w:type="spellStart"/>
            <w:r>
              <w:rPr>
                <w:rFonts w:ascii="Aptos" w:eastAsia="Aptos" w:hAnsi="Aptos" w:cs="Aptos"/>
                <w:i/>
                <w:sz w:val="20"/>
                <w:szCs w:val="20"/>
              </w:rPr>
              <w:t>Omtjevirus</w:t>
            </w:r>
            <w:proofErr w:type="spellEnd"/>
            <w:r>
              <w:rPr>
                <w:rFonts w:ascii="Aptos" w:eastAsia="Aptos" w:hAnsi="Aptos" w:cs="Aptos"/>
                <w:i/>
                <w:sz w:val="20"/>
                <w:szCs w:val="20"/>
              </w:rPr>
              <w:t xml:space="preserve"> </w:t>
            </w:r>
            <w:proofErr w:type="spellStart"/>
            <w:r>
              <w:rPr>
                <w:rFonts w:ascii="Aptos" w:eastAsia="Aptos" w:hAnsi="Aptos" w:cs="Aptos"/>
                <w:i/>
                <w:sz w:val="20"/>
                <w:szCs w:val="20"/>
              </w:rPr>
              <w:t>Omtje</w:t>
            </w:r>
            <w:proofErr w:type="spellEnd"/>
            <w:r>
              <w:rPr>
                <w:rFonts w:ascii="Aptos" w:eastAsia="Aptos" w:hAnsi="Aptos" w:cs="Aptos"/>
                <w:sz w:val="20"/>
                <w:szCs w:val="20"/>
              </w:rPr>
              <w:t>.</w:t>
            </w:r>
          </w:p>
          <w:p w14:paraId="13DD6B6F" w14:textId="77777777" w:rsidR="00542348" w:rsidRDefault="00000000">
            <w:pPr>
              <w:spacing w:after="240"/>
              <w:rPr>
                <w:rFonts w:ascii="Aptos" w:eastAsia="Aptos" w:hAnsi="Aptos" w:cs="Aptos"/>
                <w:sz w:val="20"/>
                <w:szCs w:val="20"/>
              </w:rPr>
            </w:pPr>
            <w:proofErr w:type="gramStart"/>
            <w:r>
              <w:rPr>
                <w:rFonts w:ascii="Aptos" w:eastAsia="Aptos" w:hAnsi="Aptos" w:cs="Aptos"/>
                <w:b/>
                <w:sz w:val="20"/>
                <w:szCs w:val="20"/>
              </w:rPr>
              <w:t>Genus</w:t>
            </w:r>
            <w:proofErr w:type="gramEnd"/>
            <w:r>
              <w:rPr>
                <w:rFonts w:ascii="Aptos" w:eastAsia="Aptos" w:hAnsi="Aptos" w:cs="Aptos"/>
                <w:b/>
                <w:sz w:val="20"/>
                <w:szCs w:val="20"/>
              </w:rPr>
              <w:t xml:space="preserve"> demarcation criteria:</w:t>
            </w:r>
            <w:r>
              <w:rPr>
                <w:rFonts w:ascii="Aptos" w:eastAsia="Aptos" w:hAnsi="Aptos" w:cs="Aptos"/>
                <w:sz w:val="20"/>
                <w:szCs w:val="20"/>
              </w:rPr>
              <w:t xml:space="preserve"> 70% intergenomic nucleotide similarity.</w:t>
            </w:r>
          </w:p>
          <w:p w14:paraId="306F2F1B" w14:textId="77777777" w:rsidR="00542348" w:rsidRDefault="00000000">
            <w:pPr>
              <w:pStyle w:val="Heading2"/>
              <w:spacing w:before="0" w:after="240"/>
              <w:rPr>
                <w:rFonts w:ascii="Aptos" w:eastAsia="Aptos" w:hAnsi="Aptos" w:cs="Aptos"/>
                <w:sz w:val="20"/>
                <w:szCs w:val="20"/>
              </w:rPr>
            </w:pPr>
            <w:proofErr w:type="spellStart"/>
            <w:r>
              <w:rPr>
                <w:rFonts w:ascii="Aptos" w:eastAsia="Aptos" w:hAnsi="Aptos" w:cs="Aptos"/>
                <w:i/>
                <w:sz w:val="20"/>
                <w:szCs w:val="20"/>
              </w:rPr>
              <w:lastRenderedPageBreak/>
              <w:t>Omtjevirus</w:t>
            </w:r>
            <w:proofErr w:type="spellEnd"/>
            <w:r>
              <w:rPr>
                <w:rFonts w:ascii="Aptos" w:eastAsia="Aptos" w:hAnsi="Aptos" w:cs="Aptos"/>
                <w:i/>
                <w:sz w:val="20"/>
                <w:szCs w:val="20"/>
              </w:rPr>
              <w:t xml:space="preserve"> </w:t>
            </w:r>
            <w:proofErr w:type="spellStart"/>
            <w:r>
              <w:rPr>
                <w:rFonts w:ascii="Aptos" w:eastAsia="Aptos" w:hAnsi="Aptos" w:cs="Aptos"/>
                <w:i/>
                <w:sz w:val="20"/>
                <w:szCs w:val="20"/>
              </w:rPr>
              <w:t>Omtje</w:t>
            </w:r>
            <w:proofErr w:type="spellEnd"/>
            <w:r>
              <w:rPr>
                <w:rFonts w:ascii="Aptos" w:eastAsia="Aptos" w:hAnsi="Aptos" w:cs="Aptos"/>
                <w:sz w:val="20"/>
                <w:szCs w:val="20"/>
              </w:rPr>
              <w:t xml:space="preserve"> species</w:t>
            </w:r>
          </w:p>
          <w:p w14:paraId="346EF7F9" w14:textId="77777777" w:rsidR="00542348" w:rsidRDefault="00000000">
            <w:pPr>
              <w:spacing w:after="240"/>
              <w:jc w:val="both"/>
              <w:rPr>
                <w:rFonts w:ascii="Aptos" w:eastAsia="Aptos" w:hAnsi="Aptos" w:cs="Aptos"/>
                <w:sz w:val="20"/>
                <w:szCs w:val="20"/>
              </w:rPr>
            </w:pPr>
            <w:r>
              <w:rPr>
                <w:rFonts w:ascii="Aptos" w:eastAsia="Aptos" w:hAnsi="Aptos" w:cs="Aptos"/>
                <w:sz w:val="20"/>
                <w:szCs w:val="20"/>
              </w:rPr>
              <w:t xml:space="preserve">With </w:t>
            </w:r>
            <w:proofErr w:type="spellStart"/>
            <w:r>
              <w:rPr>
                <w:rFonts w:ascii="Aptos" w:eastAsia="Aptos" w:hAnsi="Aptos" w:cs="Aptos"/>
                <w:i/>
                <w:sz w:val="20"/>
                <w:szCs w:val="20"/>
              </w:rPr>
              <w:t>Cellulophaga</w:t>
            </w:r>
            <w:proofErr w:type="spellEnd"/>
            <w:r>
              <w:rPr>
                <w:rFonts w:ascii="Aptos" w:eastAsia="Aptos" w:hAnsi="Aptos" w:cs="Aptos"/>
                <w:sz w:val="20"/>
                <w:szCs w:val="20"/>
              </w:rPr>
              <w:t xml:space="preserve"> sp. HaHaR_3_176 (DSM</w:t>
            </w:r>
            <w:r>
              <w:rPr>
                <w:rFonts w:ascii="Aptos" w:eastAsia="Aptos" w:hAnsi="Aptos" w:cs="Aptos"/>
                <w:color w:val="000000"/>
                <w:sz w:val="20"/>
                <w:szCs w:val="20"/>
              </w:rPr>
              <w:t>111152</w:t>
            </w:r>
            <w:r>
              <w:rPr>
                <w:rFonts w:ascii="Aptos" w:eastAsia="Aptos" w:hAnsi="Aptos" w:cs="Aptos"/>
                <w:sz w:val="20"/>
                <w:szCs w:val="20"/>
              </w:rPr>
              <w:t xml:space="preserve">) a set of five closely related phages were isolated, to which we refer as Omtje_1-5 (sequence identity &gt; 99.9%). They are all belonging to the species </w:t>
            </w:r>
            <w:proofErr w:type="spellStart"/>
            <w:r>
              <w:rPr>
                <w:rFonts w:ascii="Aptos" w:eastAsia="Aptos" w:hAnsi="Aptos" w:cs="Aptos"/>
                <w:i/>
                <w:sz w:val="20"/>
                <w:szCs w:val="20"/>
              </w:rPr>
              <w:t>Omtjevirus</w:t>
            </w:r>
            <w:proofErr w:type="spellEnd"/>
            <w:r>
              <w:rPr>
                <w:rFonts w:ascii="Aptos" w:eastAsia="Aptos" w:hAnsi="Aptos" w:cs="Aptos"/>
                <w:i/>
                <w:sz w:val="20"/>
                <w:szCs w:val="20"/>
              </w:rPr>
              <w:t xml:space="preserve"> </w:t>
            </w:r>
            <w:proofErr w:type="spellStart"/>
            <w:r>
              <w:rPr>
                <w:rFonts w:ascii="Aptos" w:eastAsia="Aptos" w:hAnsi="Aptos" w:cs="Aptos"/>
                <w:i/>
                <w:sz w:val="20"/>
                <w:szCs w:val="20"/>
              </w:rPr>
              <w:t>Omtje</w:t>
            </w:r>
            <w:proofErr w:type="spellEnd"/>
            <w:r>
              <w:rPr>
                <w:rFonts w:ascii="Aptos" w:eastAsia="Aptos" w:hAnsi="Aptos" w:cs="Aptos"/>
                <w:sz w:val="20"/>
                <w:szCs w:val="20"/>
              </w:rPr>
              <w:t xml:space="preserve">. Only Omtje_3 was isolated in 2017 and 2018. </w:t>
            </w:r>
            <w:proofErr w:type="spellStart"/>
            <w:r>
              <w:rPr>
                <w:rFonts w:ascii="Aptos" w:eastAsia="Aptos" w:hAnsi="Aptos" w:cs="Aptos"/>
                <w:sz w:val="20"/>
                <w:szCs w:val="20"/>
              </w:rPr>
              <w:t>Omtje</w:t>
            </w:r>
            <w:proofErr w:type="spellEnd"/>
            <w:r>
              <w:rPr>
                <w:rFonts w:ascii="Aptos" w:eastAsia="Aptos" w:hAnsi="Aptos" w:cs="Aptos"/>
                <w:sz w:val="20"/>
                <w:szCs w:val="20"/>
              </w:rPr>
              <w:t xml:space="preserve"> had a capsid diameter of 52.3 ± 4.6 </w:t>
            </w:r>
            <w:proofErr w:type="gramStart"/>
            <w:r>
              <w:rPr>
                <w:rFonts w:ascii="Aptos" w:eastAsia="Aptos" w:hAnsi="Aptos" w:cs="Aptos"/>
                <w:sz w:val="20"/>
                <w:szCs w:val="20"/>
              </w:rPr>
              <w:t>nm, and</w:t>
            </w:r>
            <w:proofErr w:type="gramEnd"/>
            <w:r>
              <w:rPr>
                <w:rFonts w:ascii="Aptos" w:eastAsia="Aptos" w:hAnsi="Aptos" w:cs="Aptos"/>
                <w:sz w:val="20"/>
                <w:szCs w:val="20"/>
              </w:rPr>
              <w:t xml:space="preserve"> lack a tail. Thin sections of the phages show a potential lipid layer inside the capsid. DNA digestion revealed that they are ssDNA viruses. Their small circular genome of 6,558 bp (MT</w:t>
            </w:r>
            <w:proofErr w:type="gramStart"/>
            <w:r>
              <w:rPr>
                <w:rFonts w:ascii="Aptos" w:eastAsia="Aptos" w:hAnsi="Aptos" w:cs="Aptos"/>
                <w:sz w:val="20"/>
                <w:szCs w:val="20"/>
              </w:rPr>
              <w:t>732445 )</w:t>
            </w:r>
            <w:proofErr w:type="gramEnd"/>
            <w:r>
              <w:rPr>
                <w:rFonts w:ascii="Aptos" w:eastAsia="Aptos" w:hAnsi="Aptos" w:cs="Aptos"/>
                <w:sz w:val="20"/>
                <w:szCs w:val="20"/>
              </w:rPr>
              <w:t xml:space="preserve"> with 31.2% GC content also suggests that they are belonging to the tail-less ssDNA phages. ORF prediction revealed 13 genes, which mostly encoded for structural proteins. In addition, a replication initiation factor and a lysis protein (N-</w:t>
            </w:r>
            <w:proofErr w:type="spellStart"/>
            <w:r>
              <w:rPr>
                <w:rFonts w:ascii="Aptos" w:eastAsia="Aptos" w:hAnsi="Aptos" w:cs="Aptos"/>
                <w:sz w:val="20"/>
                <w:szCs w:val="20"/>
              </w:rPr>
              <w:t>aceylmuramoyl</w:t>
            </w:r>
            <w:proofErr w:type="spellEnd"/>
            <w:r>
              <w:rPr>
                <w:rFonts w:ascii="Aptos" w:eastAsia="Aptos" w:hAnsi="Aptos" w:cs="Aptos"/>
                <w:sz w:val="20"/>
                <w:szCs w:val="20"/>
              </w:rPr>
              <w:t xml:space="preserve">-L-alanine-amidase) were identified. </w:t>
            </w:r>
            <w:proofErr w:type="spellStart"/>
            <w:r>
              <w:rPr>
                <w:rFonts w:ascii="Aptos" w:eastAsia="Aptos" w:hAnsi="Aptos" w:cs="Aptos"/>
                <w:sz w:val="20"/>
                <w:szCs w:val="20"/>
              </w:rPr>
              <w:t>Omtje</w:t>
            </w:r>
            <w:proofErr w:type="spellEnd"/>
            <w:r>
              <w:rPr>
                <w:rFonts w:ascii="Aptos" w:eastAsia="Aptos" w:hAnsi="Aptos" w:cs="Aptos"/>
                <w:sz w:val="20"/>
                <w:szCs w:val="20"/>
              </w:rPr>
              <w:t xml:space="preserve"> were 57.6% </w:t>
            </w:r>
            <w:proofErr w:type="gramStart"/>
            <w:r>
              <w:rPr>
                <w:rFonts w:ascii="Aptos" w:eastAsia="Aptos" w:hAnsi="Aptos" w:cs="Aptos"/>
                <w:sz w:val="20"/>
                <w:szCs w:val="20"/>
              </w:rPr>
              <w:t>similar to</w:t>
            </w:r>
            <w:proofErr w:type="gramEnd"/>
            <w:r>
              <w:rPr>
                <w:rFonts w:ascii="Aptos" w:eastAsia="Aptos" w:hAnsi="Aptos" w:cs="Aptos"/>
                <w:sz w:val="20"/>
                <w:szCs w:val="20"/>
              </w:rPr>
              <w:t xml:space="preserve"> the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phi12:2</w:t>
            </w:r>
            <w:r>
              <w:rPr>
                <w:rFonts w:ascii="Aptos" w:eastAsia="Aptos" w:hAnsi="Aptos" w:cs="Aptos"/>
                <w:sz w:val="20"/>
                <w:szCs w:val="20"/>
              </w:rPr>
              <w:t xml:space="preserve"> (NC_021797.1), which is a ssDNA phage isolated from the Baltic Sea in 2000 [7, 8]. </w:t>
            </w:r>
          </w:p>
          <w:p w14:paraId="202BEB25" w14:textId="77777777" w:rsidR="00542348" w:rsidRDefault="00000000">
            <w:pPr>
              <w:spacing w:after="240"/>
              <w:jc w:val="both"/>
              <w:rPr>
                <w:rFonts w:ascii="Aptos" w:eastAsia="Aptos" w:hAnsi="Aptos" w:cs="Aptos"/>
                <w:sz w:val="20"/>
                <w:szCs w:val="20"/>
              </w:rPr>
            </w:pPr>
            <w:proofErr w:type="spellStart"/>
            <w:r>
              <w:rPr>
                <w:rFonts w:ascii="Aptos" w:eastAsia="Aptos" w:hAnsi="Aptos" w:cs="Aptos"/>
                <w:sz w:val="20"/>
                <w:szCs w:val="20"/>
              </w:rPr>
              <w:t>Omtje</w:t>
            </w:r>
            <w:proofErr w:type="spellEnd"/>
            <w:r>
              <w:rPr>
                <w:rFonts w:ascii="Aptos" w:eastAsia="Aptos" w:hAnsi="Aptos" w:cs="Aptos"/>
                <w:sz w:val="20"/>
                <w:szCs w:val="20"/>
              </w:rPr>
              <w:t xml:space="preserve"> is a first name of Frisian origin, the language spoken on Helgoland.</w:t>
            </w:r>
          </w:p>
          <w:p w14:paraId="4FE89C31" w14:textId="77777777" w:rsidR="00542348" w:rsidRDefault="00000000">
            <w:pPr>
              <w:spacing w:after="240"/>
              <w:jc w:val="both"/>
              <w:rPr>
                <w:rFonts w:ascii="Aptos" w:eastAsia="Aptos" w:hAnsi="Aptos" w:cs="Aptos"/>
                <w:sz w:val="20"/>
                <w:szCs w:val="20"/>
              </w:rPr>
            </w:pPr>
            <w:r>
              <w:rPr>
                <w:rFonts w:ascii="Aptos" w:eastAsia="Aptos" w:hAnsi="Aptos" w:cs="Aptos"/>
                <w:b/>
                <w:sz w:val="20"/>
                <w:szCs w:val="20"/>
              </w:rPr>
              <w:t>Species demarcation criteria:</w:t>
            </w:r>
            <w:r>
              <w:rPr>
                <w:rFonts w:ascii="Aptos" w:eastAsia="Aptos" w:hAnsi="Aptos" w:cs="Aptos"/>
                <w:sz w:val="20"/>
                <w:szCs w:val="20"/>
              </w:rPr>
              <w:t xml:space="preserve"> 95% intergenomic nucleotide similarity.</w:t>
            </w:r>
          </w:p>
          <w:p w14:paraId="29BCF505" w14:textId="77777777" w:rsidR="00542348" w:rsidRDefault="00000000">
            <w:pPr>
              <w:pStyle w:val="Heading1"/>
              <w:spacing w:before="0" w:after="240"/>
              <w:jc w:val="both"/>
              <w:rPr>
                <w:rFonts w:ascii="Aptos" w:eastAsia="Aptos" w:hAnsi="Aptos" w:cs="Aptos"/>
                <w:sz w:val="20"/>
                <w:szCs w:val="20"/>
              </w:rPr>
            </w:pPr>
            <w:proofErr w:type="spellStart"/>
            <w:r>
              <w:rPr>
                <w:rFonts w:ascii="Aptos" w:eastAsia="Aptos" w:hAnsi="Aptos" w:cs="Aptos"/>
                <w:i/>
                <w:sz w:val="20"/>
                <w:szCs w:val="20"/>
              </w:rPr>
              <w:t>Cebaduodecimvirus</w:t>
            </w:r>
            <w:proofErr w:type="spellEnd"/>
            <w:r>
              <w:rPr>
                <w:rFonts w:ascii="Aptos" w:eastAsia="Aptos" w:hAnsi="Aptos" w:cs="Aptos"/>
                <w:sz w:val="20"/>
                <w:szCs w:val="20"/>
              </w:rPr>
              <w:t xml:space="preserve"> genus</w:t>
            </w:r>
          </w:p>
          <w:p w14:paraId="511085E6" w14:textId="77777777" w:rsidR="00542348" w:rsidRDefault="00000000">
            <w:pPr>
              <w:spacing w:after="240"/>
              <w:jc w:val="both"/>
              <w:rPr>
                <w:rFonts w:ascii="Aptos" w:eastAsia="Aptos" w:hAnsi="Aptos" w:cs="Aptos"/>
                <w:sz w:val="20"/>
                <w:szCs w:val="20"/>
              </w:rPr>
            </w:pPr>
            <w:r>
              <w:rPr>
                <w:rFonts w:ascii="Aptos" w:eastAsia="Aptos" w:hAnsi="Aptos" w:cs="Aptos"/>
                <w:sz w:val="20"/>
                <w:szCs w:val="20"/>
              </w:rPr>
              <w:t xml:space="preserve">The name of the genus </w:t>
            </w:r>
            <w:proofErr w:type="spellStart"/>
            <w:r>
              <w:rPr>
                <w:rFonts w:ascii="Aptos" w:eastAsia="Aptos" w:hAnsi="Aptos" w:cs="Aptos"/>
                <w:i/>
                <w:sz w:val="20"/>
                <w:szCs w:val="20"/>
              </w:rPr>
              <w:t>Cebaduodecimvirus</w:t>
            </w:r>
            <w:proofErr w:type="spellEnd"/>
            <w:r>
              <w:rPr>
                <w:rFonts w:ascii="Aptos" w:eastAsia="Aptos" w:hAnsi="Aptos" w:cs="Aptos"/>
                <w:sz w:val="20"/>
                <w:szCs w:val="20"/>
              </w:rPr>
              <w:t xml:space="preserve"> originates from the host </w:t>
            </w:r>
            <w:proofErr w:type="spellStart"/>
            <w:r>
              <w:rPr>
                <w:rFonts w:ascii="Aptos" w:eastAsia="Aptos" w:hAnsi="Aptos" w:cs="Aptos"/>
                <w:i/>
                <w:sz w:val="20"/>
                <w:szCs w:val="20"/>
              </w:rPr>
              <w:t>Celluolophaga</w:t>
            </w:r>
            <w:proofErr w:type="spellEnd"/>
            <w:r>
              <w:rPr>
                <w:rFonts w:ascii="Aptos" w:eastAsia="Aptos" w:hAnsi="Aptos" w:cs="Aptos"/>
                <w:i/>
                <w:sz w:val="20"/>
                <w:szCs w:val="20"/>
              </w:rPr>
              <w:t xml:space="preserve"> </w:t>
            </w:r>
            <w:proofErr w:type="spellStart"/>
            <w:r>
              <w:rPr>
                <w:rFonts w:ascii="Aptos" w:eastAsia="Aptos" w:hAnsi="Aptos" w:cs="Aptos"/>
                <w:i/>
                <w:sz w:val="20"/>
                <w:szCs w:val="20"/>
              </w:rPr>
              <w:t>baltica</w:t>
            </w:r>
            <w:proofErr w:type="spellEnd"/>
            <w:r>
              <w:rPr>
                <w:rFonts w:ascii="Aptos" w:eastAsia="Aptos" w:hAnsi="Aptos" w:cs="Aptos"/>
                <w:sz w:val="20"/>
                <w:szCs w:val="20"/>
              </w:rPr>
              <w:t xml:space="preserve"> and the twelfth virus, in Latin </w:t>
            </w:r>
            <w:proofErr w:type="spellStart"/>
            <w:r>
              <w:rPr>
                <w:rFonts w:ascii="Aptos" w:eastAsia="Aptos" w:hAnsi="Aptos" w:cs="Aptos"/>
                <w:i/>
                <w:sz w:val="20"/>
                <w:szCs w:val="20"/>
              </w:rPr>
              <w:t>duodecim</w:t>
            </w:r>
            <w:proofErr w:type="spellEnd"/>
            <w:r>
              <w:rPr>
                <w:rFonts w:ascii="Aptos" w:eastAsia="Aptos" w:hAnsi="Aptos" w:cs="Aptos"/>
                <w:sz w:val="20"/>
                <w:szCs w:val="20"/>
              </w:rPr>
              <w:t>.</w:t>
            </w:r>
          </w:p>
          <w:p w14:paraId="01EDB488" w14:textId="77777777" w:rsidR="00542348" w:rsidRDefault="00000000">
            <w:pPr>
              <w:spacing w:after="240"/>
              <w:rPr>
                <w:rFonts w:ascii="Aptos" w:eastAsia="Aptos" w:hAnsi="Aptos" w:cs="Aptos"/>
                <w:sz w:val="20"/>
                <w:szCs w:val="20"/>
              </w:rPr>
            </w:pPr>
            <w:proofErr w:type="gramStart"/>
            <w:r>
              <w:rPr>
                <w:rFonts w:ascii="Aptos" w:eastAsia="Aptos" w:hAnsi="Aptos" w:cs="Aptos"/>
                <w:b/>
                <w:sz w:val="20"/>
                <w:szCs w:val="20"/>
              </w:rPr>
              <w:t>Genus</w:t>
            </w:r>
            <w:proofErr w:type="gramEnd"/>
            <w:r>
              <w:rPr>
                <w:rFonts w:ascii="Aptos" w:eastAsia="Aptos" w:hAnsi="Aptos" w:cs="Aptos"/>
                <w:b/>
                <w:sz w:val="20"/>
                <w:szCs w:val="20"/>
              </w:rPr>
              <w:t xml:space="preserve"> demarcation criteria:</w:t>
            </w:r>
            <w:r>
              <w:rPr>
                <w:rFonts w:ascii="Aptos" w:eastAsia="Aptos" w:hAnsi="Aptos" w:cs="Aptos"/>
                <w:sz w:val="20"/>
                <w:szCs w:val="20"/>
              </w:rPr>
              <w:t xml:space="preserve"> 70% intergenomic nucleotide similarity.</w:t>
            </w:r>
          </w:p>
          <w:p w14:paraId="17336F12" w14:textId="77777777" w:rsidR="00542348" w:rsidRDefault="00000000">
            <w:pPr>
              <w:pStyle w:val="Heading2"/>
              <w:spacing w:before="0" w:after="240"/>
              <w:jc w:val="both"/>
              <w:rPr>
                <w:rFonts w:ascii="Aptos" w:eastAsia="Aptos" w:hAnsi="Aptos" w:cs="Aptos"/>
                <w:sz w:val="20"/>
                <w:szCs w:val="20"/>
              </w:rPr>
            </w:pPr>
            <w:proofErr w:type="spellStart"/>
            <w:r>
              <w:rPr>
                <w:rFonts w:ascii="Aptos" w:eastAsia="Aptos" w:hAnsi="Aptos" w:cs="Aptos"/>
                <w:i/>
                <w:sz w:val="20"/>
                <w:szCs w:val="20"/>
              </w:rPr>
              <w:t>Cebaduodecimvirus</w:t>
            </w:r>
            <w:proofErr w:type="spellEnd"/>
            <w:r>
              <w:rPr>
                <w:rFonts w:ascii="Aptos" w:eastAsia="Aptos" w:hAnsi="Aptos" w:cs="Aptos"/>
                <w:i/>
                <w:sz w:val="20"/>
                <w:szCs w:val="20"/>
              </w:rPr>
              <w:t xml:space="preserve"> phi12duo</w:t>
            </w:r>
            <w:r>
              <w:rPr>
                <w:rFonts w:ascii="Aptos" w:eastAsia="Aptos" w:hAnsi="Aptos" w:cs="Aptos"/>
                <w:sz w:val="20"/>
                <w:szCs w:val="20"/>
              </w:rPr>
              <w:t xml:space="preserve"> species</w:t>
            </w:r>
          </w:p>
          <w:p w14:paraId="2B38B8B8" w14:textId="77777777" w:rsidR="00542348" w:rsidRDefault="00000000">
            <w:pPr>
              <w:spacing w:after="240"/>
              <w:rPr>
                <w:rFonts w:ascii="Aptos" w:eastAsia="Aptos" w:hAnsi="Aptos" w:cs="Aptos"/>
                <w:sz w:val="20"/>
                <w:szCs w:val="20"/>
              </w:rPr>
            </w:pPr>
            <w:r>
              <w:rPr>
                <w:rFonts w:ascii="Aptos" w:eastAsia="Aptos" w:hAnsi="Aptos" w:cs="Aptos"/>
                <w:sz w:val="20"/>
                <w:szCs w:val="20"/>
              </w:rPr>
              <w:t xml:space="preserve">The </w:t>
            </w:r>
            <w:proofErr w:type="spellStart"/>
            <w:r>
              <w:rPr>
                <w:rFonts w:ascii="Aptos" w:eastAsia="Aptos" w:hAnsi="Aptos" w:cs="Aptos"/>
                <w:i/>
                <w:sz w:val="20"/>
                <w:szCs w:val="20"/>
              </w:rPr>
              <w:t>Cebaduodecimvirus</w:t>
            </w:r>
            <w:proofErr w:type="spellEnd"/>
            <w:r>
              <w:rPr>
                <w:rFonts w:ascii="Aptos" w:eastAsia="Aptos" w:hAnsi="Aptos" w:cs="Aptos"/>
                <w:i/>
                <w:sz w:val="20"/>
                <w:szCs w:val="20"/>
              </w:rPr>
              <w:t xml:space="preserve"> phi12duo</w:t>
            </w:r>
            <w:r>
              <w:rPr>
                <w:rFonts w:ascii="Aptos" w:eastAsia="Aptos" w:hAnsi="Aptos" w:cs="Aptos"/>
                <w:sz w:val="20"/>
                <w:szCs w:val="20"/>
              </w:rPr>
              <w:t xml:space="preserve"> was isolated with </w:t>
            </w:r>
            <w:proofErr w:type="spellStart"/>
            <w:r>
              <w:rPr>
                <w:rFonts w:ascii="Aptos" w:eastAsia="Aptos" w:hAnsi="Aptos" w:cs="Aptos"/>
                <w:i/>
                <w:sz w:val="20"/>
                <w:szCs w:val="20"/>
              </w:rPr>
              <w:t>Cellulophaga</w:t>
            </w:r>
            <w:proofErr w:type="spellEnd"/>
            <w:r>
              <w:rPr>
                <w:rFonts w:ascii="Aptos" w:eastAsia="Aptos" w:hAnsi="Aptos" w:cs="Aptos"/>
                <w:sz w:val="20"/>
                <w:szCs w:val="20"/>
              </w:rPr>
              <w:t xml:space="preserve"> sp. #12 in 2005 from the </w:t>
            </w:r>
            <w:proofErr w:type="spellStart"/>
            <w:r>
              <w:rPr>
                <w:rFonts w:ascii="Aptos" w:eastAsia="Aptos" w:hAnsi="Aptos" w:cs="Aptos"/>
                <w:sz w:val="20"/>
                <w:szCs w:val="20"/>
              </w:rPr>
              <w:t>Öresund</w:t>
            </w:r>
            <w:proofErr w:type="spellEnd"/>
            <w:r>
              <w:rPr>
                <w:rFonts w:ascii="Aptos" w:eastAsia="Aptos" w:hAnsi="Aptos" w:cs="Aptos"/>
                <w:sz w:val="20"/>
                <w:szCs w:val="20"/>
              </w:rPr>
              <w:t xml:space="preserve"> strait [7]. It had an icosahedral capsid without a tail, ssDNA as nucleic acid type, and a genome size of 6,453 kb (KC821606.1) [8, 9].</w:t>
            </w:r>
          </w:p>
          <w:p w14:paraId="3A1337A5" w14:textId="77777777" w:rsidR="00542348" w:rsidRDefault="00000000">
            <w:pPr>
              <w:spacing w:after="240"/>
              <w:jc w:val="both"/>
              <w:rPr>
                <w:rFonts w:ascii="Aptos" w:eastAsia="Aptos" w:hAnsi="Aptos" w:cs="Aptos"/>
                <w:sz w:val="20"/>
                <w:szCs w:val="20"/>
              </w:rPr>
            </w:pPr>
            <w:r>
              <w:rPr>
                <w:rFonts w:ascii="Aptos" w:eastAsia="Aptos" w:hAnsi="Aptos" w:cs="Aptos"/>
                <w:b/>
                <w:sz w:val="20"/>
                <w:szCs w:val="20"/>
              </w:rPr>
              <w:t>Species demarcation criteria:</w:t>
            </w:r>
            <w:r>
              <w:rPr>
                <w:rFonts w:ascii="Aptos" w:eastAsia="Aptos" w:hAnsi="Aptos" w:cs="Aptos"/>
                <w:sz w:val="20"/>
                <w:szCs w:val="20"/>
              </w:rPr>
              <w:t xml:space="preserve"> 95% intergenomic nucleotide similarity.</w:t>
            </w:r>
          </w:p>
          <w:p w14:paraId="0E4A95C1" w14:textId="77777777" w:rsidR="00542348" w:rsidRDefault="00000000">
            <w:pPr>
              <w:pStyle w:val="Heading2"/>
              <w:spacing w:before="0" w:after="240"/>
              <w:rPr>
                <w:rFonts w:ascii="Aptos" w:eastAsia="Aptos" w:hAnsi="Aptos" w:cs="Aptos"/>
                <w:sz w:val="20"/>
                <w:szCs w:val="20"/>
              </w:rPr>
            </w:pPr>
            <w:proofErr w:type="spellStart"/>
            <w:r>
              <w:rPr>
                <w:rFonts w:ascii="Aptos" w:eastAsia="Aptos" w:hAnsi="Aptos" w:cs="Aptos"/>
                <w:i/>
                <w:sz w:val="20"/>
                <w:szCs w:val="20"/>
              </w:rPr>
              <w:t>Cebaduodecimvirus</w:t>
            </w:r>
            <w:proofErr w:type="spellEnd"/>
            <w:r>
              <w:rPr>
                <w:rFonts w:ascii="Aptos" w:eastAsia="Aptos" w:hAnsi="Aptos" w:cs="Aptos"/>
                <w:i/>
                <w:sz w:val="20"/>
                <w:szCs w:val="20"/>
              </w:rPr>
              <w:t xml:space="preserve"> phi12auna</w:t>
            </w:r>
            <w:r>
              <w:rPr>
                <w:rFonts w:ascii="Aptos" w:eastAsia="Aptos" w:hAnsi="Aptos" w:cs="Aptos"/>
                <w:sz w:val="20"/>
                <w:szCs w:val="20"/>
              </w:rPr>
              <w:t xml:space="preserve"> species</w:t>
            </w:r>
          </w:p>
          <w:p w14:paraId="5E5FB44D" w14:textId="77777777" w:rsidR="00542348" w:rsidRDefault="00000000">
            <w:pPr>
              <w:spacing w:after="240"/>
              <w:rPr>
                <w:rFonts w:ascii="Aptos" w:eastAsia="Aptos" w:hAnsi="Aptos" w:cs="Aptos"/>
                <w:sz w:val="20"/>
                <w:szCs w:val="20"/>
              </w:rPr>
            </w:pPr>
            <w:proofErr w:type="spellStart"/>
            <w:r>
              <w:rPr>
                <w:rFonts w:ascii="Aptos" w:eastAsia="Aptos" w:hAnsi="Aptos" w:cs="Aptos"/>
                <w:i/>
                <w:sz w:val="20"/>
                <w:szCs w:val="20"/>
              </w:rPr>
              <w:t>Cebaduodecimvirus</w:t>
            </w:r>
            <w:proofErr w:type="spellEnd"/>
            <w:r>
              <w:rPr>
                <w:rFonts w:ascii="Aptos" w:eastAsia="Aptos" w:hAnsi="Aptos" w:cs="Aptos"/>
                <w:i/>
                <w:sz w:val="20"/>
                <w:szCs w:val="20"/>
              </w:rPr>
              <w:t xml:space="preserve"> phi12auna</w:t>
            </w:r>
            <w:r>
              <w:rPr>
                <w:rFonts w:ascii="Aptos" w:eastAsia="Aptos" w:hAnsi="Aptos" w:cs="Aptos"/>
                <w:sz w:val="20"/>
                <w:szCs w:val="20"/>
              </w:rPr>
              <w:t xml:space="preserve"> contains the strains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phi12a:1</w:t>
            </w:r>
            <w:r>
              <w:rPr>
                <w:rFonts w:ascii="Aptos" w:eastAsia="Aptos" w:hAnsi="Aptos" w:cs="Aptos"/>
                <w:sz w:val="20"/>
                <w:szCs w:val="20"/>
              </w:rPr>
              <w:t xml:space="preserve">,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phi18:4</w:t>
            </w:r>
            <w:r>
              <w:rPr>
                <w:rFonts w:ascii="Aptos" w:eastAsia="Aptos" w:hAnsi="Aptos" w:cs="Aptos"/>
                <w:sz w:val="20"/>
                <w:szCs w:val="20"/>
              </w:rPr>
              <w:t xml:space="preserve">, and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phi48:1</w:t>
            </w:r>
            <w:r>
              <w:rPr>
                <w:rFonts w:ascii="Aptos" w:eastAsia="Aptos" w:hAnsi="Aptos" w:cs="Aptos"/>
                <w:sz w:val="20"/>
                <w:szCs w:val="20"/>
              </w:rPr>
              <w:t xml:space="preserve">. All strains were isolated from the </w:t>
            </w:r>
            <w:proofErr w:type="spellStart"/>
            <w:r>
              <w:rPr>
                <w:rFonts w:ascii="Aptos" w:eastAsia="Aptos" w:hAnsi="Aptos" w:cs="Aptos"/>
                <w:sz w:val="20"/>
                <w:szCs w:val="20"/>
              </w:rPr>
              <w:t>Öresund</w:t>
            </w:r>
            <w:proofErr w:type="spellEnd"/>
            <w:r>
              <w:rPr>
                <w:rFonts w:ascii="Aptos" w:eastAsia="Aptos" w:hAnsi="Aptos" w:cs="Aptos"/>
                <w:sz w:val="20"/>
                <w:szCs w:val="20"/>
              </w:rPr>
              <w:t xml:space="preserve"> strait in 2005.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phi12a:1</w:t>
            </w:r>
            <w:r>
              <w:rPr>
                <w:rFonts w:ascii="Aptos" w:eastAsia="Aptos" w:hAnsi="Aptos" w:cs="Aptos"/>
                <w:sz w:val="20"/>
                <w:szCs w:val="20"/>
              </w:rPr>
              <w:t xml:space="preserve"> infected </w:t>
            </w:r>
            <w:proofErr w:type="spellStart"/>
            <w:r>
              <w:rPr>
                <w:rFonts w:ascii="Aptos" w:eastAsia="Aptos" w:hAnsi="Aptos" w:cs="Aptos"/>
                <w:sz w:val="20"/>
                <w:szCs w:val="20"/>
              </w:rPr>
              <w:t>Cellulophaga</w:t>
            </w:r>
            <w:proofErr w:type="spellEnd"/>
            <w:r>
              <w:rPr>
                <w:rFonts w:ascii="Aptos" w:eastAsia="Aptos" w:hAnsi="Aptos" w:cs="Aptos"/>
                <w:sz w:val="20"/>
                <w:szCs w:val="20"/>
              </w:rPr>
              <w:t xml:space="preserve"> sp. OL12a,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phi18:4</w:t>
            </w:r>
            <w:r>
              <w:rPr>
                <w:rFonts w:ascii="Aptos" w:eastAsia="Aptos" w:hAnsi="Aptos" w:cs="Aptos"/>
                <w:sz w:val="20"/>
                <w:szCs w:val="20"/>
              </w:rPr>
              <w:t xml:space="preserve"> infected </w:t>
            </w:r>
            <w:proofErr w:type="spellStart"/>
            <w:r>
              <w:rPr>
                <w:rFonts w:ascii="Aptos" w:eastAsia="Aptos" w:hAnsi="Aptos" w:cs="Aptos"/>
                <w:sz w:val="20"/>
                <w:szCs w:val="20"/>
              </w:rPr>
              <w:t>Cellulophaga</w:t>
            </w:r>
            <w:proofErr w:type="spellEnd"/>
            <w:r>
              <w:rPr>
                <w:rFonts w:ascii="Aptos" w:eastAsia="Aptos" w:hAnsi="Aptos" w:cs="Aptos"/>
                <w:sz w:val="20"/>
                <w:szCs w:val="20"/>
              </w:rPr>
              <w:t xml:space="preserve"> sp. #18, and </w:t>
            </w:r>
            <w:proofErr w:type="spellStart"/>
            <w:r>
              <w:rPr>
                <w:rFonts w:ascii="Aptos" w:eastAsia="Aptos" w:hAnsi="Aptos" w:cs="Aptos"/>
                <w:i/>
                <w:sz w:val="20"/>
                <w:szCs w:val="20"/>
              </w:rPr>
              <w:t>Cellulophaga</w:t>
            </w:r>
            <w:proofErr w:type="spellEnd"/>
            <w:r>
              <w:rPr>
                <w:rFonts w:ascii="Aptos" w:eastAsia="Aptos" w:hAnsi="Aptos" w:cs="Aptos"/>
                <w:i/>
                <w:sz w:val="20"/>
                <w:szCs w:val="20"/>
              </w:rPr>
              <w:t xml:space="preserve"> phage phi48:1</w:t>
            </w:r>
            <w:r>
              <w:rPr>
                <w:rFonts w:ascii="Aptos" w:eastAsia="Aptos" w:hAnsi="Aptos" w:cs="Aptos"/>
                <w:sz w:val="20"/>
                <w:szCs w:val="20"/>
              </w:rPr>
              <w:t xml:space="preserve"> infected </w:t>
            </w:r>
            <w:proofErr w:type="spellStart"/>
            <w:r>
              <w:rPr>
                <w:rFonts w:ascii="Aptos" w:eastAsia="Aptos" w:hAnsi="Aptos" w:cs="Aptos"/>
                <w:i/>
                <w:sz w:val="20"/>
                <w:szCs w:val="20"/>
              </w:rPr>
              <w:t>Cellulophaga</w:t>
            </w:r>
            <w:proofErr w:type="spellEnd"/>
            <w:r>
              <w:rPr>
                <w:rFonts w:ascii="Aptos" w:eastAsia="Aptos" w:hAnsi="Aptos" w:cs="Aptos"/>
                <w:sz w:val="20"/>
                <w:szCs w:val="20"/>
              </w:rPr>
              <w:t xml:space="preserve"> sp. NN016048. All had ssDNA, and icosahedral capsid without tail and a genome size of 6,478 kb (KC821623.1) [8, 9].</w:t>
            </w:r>
          </w:p>
          <w:p w14:paraId="1894C7BD" w14:textId="77777777" w:rsidR="00542348" w:rsidRDefault="00000000">
            <w:pPr>
              <w:spacing w:after="240"/>
              <w:rPr>
                <w:rFonts w:ascii="Aptos" w:eastAsia="Aptos" w:hAnsi="Aptos" w:cs="Aptos"/>
                <w:color w:val="0000FF"/>
                <w:sz w:val="20"/>
                <w:szCs w:val="20"/>
              </w:rPr>
            </w:pPr>
            <w:r>
              <w:rPr>
                <w:rFonts w:ascii="Aptos" w:eastAsia="Aptos" w:hAnsi="Aptos" w:cs="Aptos"/>
                <w:b/>
                <w:sz w:val="20"/>
                <w:szCs w:val="20"/>
              </w:rPr>
              <w:t>Species demarcation criteria:</w:t>
            </w:r>
            <w:r>
              <w:rPr>
                <w:rFonts w:ascii="Aptos" w:eastAsia="Aptos" w:hAnsi="Aptos" w:cs="Aptos"/>
                <w:sz w:val="20"/>
                <w:szCs w:val="20"/>
              </w:rPr>
              <w:t xml:space="preserve"> 95% intergenomic nucleotide similarity.</w:t>
            </w:r>
          </w:p>
        </w:tc>
      </w:tr>
      <w:tr w:rsidR="00542348" w14:paraId="7A535275" w14:textId="77777777">
        <w:tc>
          <w:tcPr>
            <w:tcW w:w="8926" w:type="dxa"/>
            <w:shd w:val="clear" w:color="auto" w:fill="F2F2F2"/>
          </w:tcPr>
          <w:p w14:paraId="3013954C" w14:textId="77777777" w:rsidR="00542348" w:rsidRDefault="00000000">
            <w:pPr>
              <w:rPr>
                <w:rFonts w:ascii="Aptos" w:eastAsia="Aptos" w:hAnsi="Aptos" w:cs="Aptos"/>
                <w:b/>
                <w:sz w:val="18"/>
                <w:szCs w:val="18"/>
              </w:rPr>
            </w:pPr>
            <w:r>
              <w:rPr>
                <w:rFonts w:ascii="Aptos" w:eastAsia="Aptos" w:hAnsi="Aptos" w:cs="Aptos"/>
                <w:b/>
                <w:sz w:val="18"/>
                <w:szCs w:val="18"/>
              </w:rPr>
              <w:lastRenderedPageBreak/>
              <w:t xml:space="preserve">References:   </w:t>
            </w:r>
          </w:p>
        </w:tc>
      </w:tr>
      <w:tr w:rsidR="00542348" w14:paraId="027F4F83" w14:textId="77777777">
        <w:trPr>
          <w:trHeight w:val="635"/>
        </w:trPr>
        <w:tc>
          <w:tcPr>
            <w:tcW w:w="8926" w:type="dxa"/>
          </w:tcPr>
          <w:p w14:paraId="698F4824"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w:t>
            </w:r>
            <w:r>
              <w:rPr>
                <w:rFonts w:ascii="Aptos" w:eastAsia="Aptos" w:hAnsi="Aptos" w:cs="Aptos"/>
                <w:color w:val="000000"/>
                <w:sz w:val="18"/>
                <w:szCs w:val="18"/>
              </w:rPr>
              <w:tab/>
              <w:t xml:space="preserve">Adriaenssens EM, Sullivan MB, Knezevic P, van Zyl LJ, Sarkar BL, </w:t>
            </w:r>
            <w:proofErr w:type="spellStart"/>
            <w:r>
              <w:rPr>
                <w:rFonts w:ascii="Aptos" w:eastAsia="Aptos" w:hAnsi="Aptos" w:cs="Aptos"/>
                <w:color w:val="000000"/>
                <w:sz w:val="18"/>
                <w:szCs w:val="18"/>
              </w:rPr>
              <w:t>Dutilh</w:t>
            </w:r>
            <w:proofErr w:type="spellEnd"/>
            <w:r>
              <w:rPr>
                <w:rFonts w:ascii="Aptos" w:eastAsia="Aptos" w:hAnsi="Aptos" w:cs="Aptos"/>
                <w:color w:val="000000"/>
                <w:sz w:val="18"/>
                <w:szCs w:val="18"/>
              </w:rPr>
              <w:t xml:space="preserve"> BE, Alfenas-Zerbini P, </w:t>
            </w:r>
            <w:proofErr w:type="spellStart"/>
            <w:r>
              <w:rPr>
                <w:rFonts w:ascii="Aptos" w:eastAsia="Aptos" w:hAnsi="Aptos" w:cs="Aptos"/>
                <w:color w:val="000000"/>
                <w:sz w:val="18"/>
                <w:szCs w:val="18"/>
              </w:rPr>
              <w:t>Łobocka</w:t>
            </w:r>
            <w:proofErr w:type="spellEnd"/>
            <w:r>
              <w:rPr>
                <w:rFonts w:ascii="Aptos" w:eastAsia="Aptos" w:hAnsi="Aptos" w:cs="Aptos"/>
                <w:color w:val="000000"/>
                <w:sz w:val="18"/>
                <w:szCs w:val="18"/>
              </w:rPr>
              <w:t xml:space="preserve"> M, Tong Y, Brister JR, Moreno </w:t>
            </w:r>
            <w:proofErr w:type="spellStart"/>
            <w:r>
              <w:rPr>
                <w:rFonts w:ascii="Aptos" w:eastAsia="Aptos" w:hAnsi="Aptos" w:cs="Aptos"/>
                <w:color w:val="000000"/>
                <w:sz w:val="18"/>
                <w:szCs w:val="18"/>
              </w:rPr>
              <w:t>Switt</w:t>
            </w:r>
            <w:proofErr w:type="spellEnd"/>
            <w:r>
              <w:rPr>
                <w:rFonts w:ascii="Aptos" w:eastAsia="Aptos" w:hAnsi="Aptos" w:cs="Aptos"/>
                <w:color w:val="000000"/>
                <w:sz w:val="18"/>
                <w:szCs w:val="18"/>
              </w:rPr>
              <w:t xml:space="preserve"> AI, Klumpp J, Aziz RK, Barylski J, Uchiyama J, Edwards RA, Kropinski AM, Petty NK, </w:t>
            </w:r>
            <w:proofErr w:type="spellStart"/>
            <w:r>
              <w:rPr>
                <w:rFonts w:ascii="Aptos" w:eastAsia="Aptos" w:hAnsi="Aptos" w:cs="Aptos"/>
                <w:color w:val="000000"/>
                <w:sz w:val="18"/>
                <w:szCs w:val="18"/>
              </w:rPr>
              <w:t>Clokie</w:t>
            </w:r>
            <w:proofErr w:type="spellEnd"/>
            <w:r>
              <w:rPr>
                <w:rFonts w:ascii="Aptos" w:eastAsia="Aptos" w:hAnsi="Aptos" w:cs="Aptos"/>
                <w:color w:val="000000"/>
                <w:sz w:val="18"/>
                <w:szCs w:val="18"/>
              </w:rPr>
              <w:t xml:space="preserve"> MRJ, </w:t>
            </w:r>
            <w:proofErr w:type="spellStart"/>
            <w:r>
              <w:rPr>
                <w:rFonts w:ascii="Aptos" w:eastAsia="Aptos" w:hAnsi="Aptos" w:cs="Aptos"/>
                <w:color w:val="000000"/>
                <w:sz w:val="18"/>
                <w:szCs w:val="18"/>
              </w:rPr>
              <w:t>Kushkina</w:t>
            </w:r>
            <w:proofErr w:type="spellEnd"/>
            <w:r>
              <w:rPr>
                <w:rFonts w:ascii="Aptos" w:eastAsia="Aptos" w:hAnsi="Aptos" w:cs="Aptos"/>
                <w:color w:val="000000"/>
                <w:sz w:val="18"/>
                <w:szCs w:val="18"/>
              </w:rPr>
              <w:t xml:space="preserve"> AI, Morozova VV, Duffy S, Gillis A, </w:t>
            </w:r>
            <w:proofErr w:type="spellStart"/>
            <w:r>
              <w:rPr>
                <w:rFonts w:ascii="Aptos" w:eastAsia="Aptos" w:hAnsi="Aptos" w:cs="Aptos"/>
                <w:color w:val="000000"/>
                <w:sz w:val="18"/>
                <w:szCs w:val="18"/>
              </w:rPr>
              <w:t>Rumnieks</w:t>
            </w:r>
            <w:proofErr w:type="spellEnd"/>
            <w:r>
              <w:rPr>
                <w:rFonts w:ascii="Aptos" w:eastAsia="Aptos" w:hAnsi="Aptos" w:cs="Aptos"/>
                <w:color w:val="000000"/>
                <w:sz w:val="18"/>
                <w:szCs w:val="18"/>
              </w:rPr>
              <w:t xml:space="preserve"> J, </w:t>
            </w:r>
            <w:proofErr w:type="spellStart"/>
            <w:r>
              <w:rPr>
                <w:rFonts w:ascii="Aptos" w:eastAsia="Aptos" w:hAnsi="Aptos" w:cs="Aptos"/>
                <w:color w:val="000000"/>
                <w:sz w:val="18"/>
                <w:szCs w:val="18"/>
              </w:rPr>
              <w:t>Kurtböke</w:t>
            </w:r>
            <w:proofErr w:type="spellEnd"/>
            <w:r>
              <w:rPr>
                <w:rFonts w:ascii="Aptos" w:eastAsia="Aptos" w:hAnsi="Aptos" w:cs="Aptos"/>
                <w:color w:val="000000"/>
                <w:sz w:val="18"/>
                <w:szCs w:val="18"/>
              </w:rPr>
              <w:t xml:space="preserve"> İ, </w:t>
            </w:r>
            <w:proofErr w:type="spellStart"/>
            <w:r>
              <w:rPr>
                <w:rFonts w:ascii="Aptos" w:eastAsia="Aptos" w:hAnsi="Aptos" w:cs="Aptos"/>
                <w:color w:val="000000"/>
                <w:sz w:val="18"/>
                <w:szCs w:val="18"/>
              </w:rPr>
              <w:t>Chanishvili</w:t>
            </w:r>
            <w:proofErr w:type="spellEnd"/>
            <w:r>
              <w:rPr>
                <w:rFonts w:ascii="Aptos" w:eastAsia="Aptos" w:hAnsi="Aptos" w:cs="Aptos"/>
                <w:color w:val="000000"/>
                <w:sz w:val="18"/>
                <w:szCs w:val="18"/>
              </w:rPr>
              <w:t xml:space="preserve"> N, Goodridge L, Wittmann J, Lavigne R, Jang HB, Prangishvili D, </w:t>
            </w:r>
            <w:proofErr w:type="spellStart"/>
            <w:r>
              <w:rPr>
                <w:rFonts w:ascii="Aptos" w:eastAsia="Aptos" w:hAnsi="Aptos" w:cs="Aptos"/>
                <w:color w:val="000000"/>
                <w:sz w:val="18"/>
                <w:szCs w:val="18"/>
              </w:rPr>
              <w:t>Enault</w:t>
            </w:r>
            <w:proofErr w:type="spellEnd"/>
            <w:r>
              <w:rPr>
                <w:rFonts w:ascii="Aptos" w:eastAsia="Aptos" w:hAnsi="Aptos" w:cs="Aptos"/>
                <w:color w:val="000000"/>
                <w:sz w:val="18"/>
                <w:szCs w:val="18"/>
              </w:rPr>
              <w:t xml:space="preserve"> F, Turner D, </w:t>
            </w:r>
            <w:proofErr w:type="spellStart"/>
            <w:r>
              <w:rPr>
                <w:rFonts w:ascii="Aptos" w:eastAsia="Aptos" w:hAnsi="Aptos" w:cs="Aptos"/>
                <w:color w:val="000000"/>
                <w:sz w:val="18"/>
                <w:szCs w:val="18"/>
              </w:rPr>
              <w:t>Poranen</w:t>
            </w:r>
            <w:proofErr w:type="spellEnd"/>
            <w:r>
              <w:rPr>
                <w:rFonts w:ascii="Aptos" w:eastAsia="Aptos" w:hAnsi="Aptos" w:cs="Aptos"/>
                <w:color w:val="000000"/>
                <w:sz w:val="18"/>
                <w:szCs w:val="18"/>
              </w:rPr>
              <w:t xml:space="preserve"> MM, Oksanen HM, </w:t>
            </w:r>
            <w:proofErr w:type="spellStart"/>
            <w:r>
              <w:rPr>
                <w:rFonts w:ascii="Aptos" w:eastAsia="Aptos" w:hAnsi="Aptos" w:cs="Aptos"/>
                <w:color w:val="000000"/>
                <w:sz w:val="18"/>
                <w:szCs w:val="18"/>
              </w:rPr>
              <w:t>Krupovic</w:t>
            </w:r>
            <w:proofErr w:type="spellEnd"/>
            <w:r>
              <w:rPr>
                <w:rFonts w:ascii="Aptos" w:eastAsia="Aptos" w:hAnsi="Aptos" w:cs="Aptos"/>
                <w:color w:val="000000"/>
                <w:sz w:val="18"/>
                <w:szCs w:val="18"/>
              </w:rPr>
              <w:t xml:space="preserve"> M (2020) Taxonomy of prokaryotic viruses: 2018-2019 update from the ICTV Bacterial and Archaeal Viruses Subcommittee. Archives of Virology 165:1253-1260, PMCID:32162068, Doi:10.1007/s00705-020-04577-8</w:t>
            </w:r>
          </w:p>
          <w:p w14:paraId="38CF6DD0"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2.</w:t>
            </w:r>
            <w:r>
              <w:rPr>
                <w:rFonts w:ascii="Aptos" w:eastAsia="Aptos" w:hAnsi="Aptos" w:cs="Aptos"/>
                <w:color w:val="000000"/>
                <w:sz w:val="18"/>
                <w:szCs w:val="18"/>
              </w:rPr>
              <w:tab/>
            </w:r>
            <w:proofErr w:type="spellStart"/>
            <w:r>
              <w:rPr>
                <w:rFonts w:ascii="Aptos" w:eastAsia="Aptos" w:hAnsi="Aptos" w:cs="Aptos"/>
                <w:color w:val="000000"/>
                <w:sz w:val="18"/>
                <w:szCs w:val="18"/>
              </w:rPr>
              <w:t>Aiewsakun</w:t>
            </w:r>
            <w:proofErr w:type="spellEnd"/>
            <w:r>
              <w:rPr>
                <w:rFonts w:ascii="Aptos" w:eastAsia="Aptos" w:hAnsi="Aptos" w:cs="Aptos"/>
                <w:color w:val="000000"/>
                <w:sz w:val="18"/>
                <w:szCs w:val="18"/>
              </w:rPr>
              <w:t xml:space="preserve"> P, Adriaenssens EM, Lavigne R, Kropinski AM, Simmonds P (2018) Evaluation of the genomic diversity of viruses infecting bacteria, archaea and eukaryotes using a common bioinformatic platform: steps towards a unified taxonomy. Journal of General Virology 99:1331-1343,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6230767, Doi:10.1099/jgv.0.001110</w:t>
            </w:r>
          </w:p>
          <w:p w14:paraId="08B48B26"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3.</w:t>
            </w:r>
            <w:r>
              <w:rPr>
                <w:rFonts w:ascii="Aptos" w:eastAsia="Aptos" w:hAnsi="Aptos" w:cs="Aptos"/>
                <w:color w:val="000000"/>
                <w:sz w:val="18"/>
                <w:szCs w:val="18"/>
              </w:rPr>
              <w:tab/>
            </w:r>
            <w:proofErr w:type="spellStart"/>
            <w:r>
              <w:rPr>
                <w:rFonts w:ascii="Aptos" w:eastAsia="Aptos" w:hAnsi="Aptos" w:cs="Aptos"/>
                <w:color w:val="000000"/>
                <w:sz w:val="18"/>
                <w:szCs w:val="18"/>
              </w:rPr>
              <w:t>Bartlau</w:t>
            </w:r>
            <w:proofErr w:type="spellEnd"/>
            <w:r>
              <w:rPr>
                <w:rFonts w:ascii="Aptos" w:eastAsia="Aptos" w:hAnsi="Aptos" w:cs="Aptos"/>
                <w:color w:val="000000"/>
                <w:sz w:val="18"/>
                <w:szCs w:val="18"/>
              </w:rPr>
              <w:t xml:space="preserve"> N, </w:t>
            </w:r>
            <w:proofErr w:type="spellStart"/>
            <w:r>
              <w:rPr>
                <w:rFonts w:ascii="Aptos" w:eastAsia="Aptos" w:hAnsi="Aptos" w:cs="Aptos"/>
                <w:color w:val="000000"/>
                <w:sz w:val="18"/>
                <w:szCs w:val="18"/>
              </w:rPr>
              <w:t>Wichels</w:t>
            </w:r>
            <w:proofErr w:type="spellEnd"/>
            <w:r>
              <w:rPr>
                <w:rFonts w:ascii="Aptos" w:eastAsia="Aptos" w:hAnsi="Aptos" w:cs="Aptos"/>
                <w:color w:val="000000"/>
                <w:sz w:val="18"/>
                <w:szCs w:val="18"/>
              </w:rPr>
              <w:t xml:space="preserve"> A, Krohne G, Adriaenssens EM, Heins A, Fuchs BM, Amann R, Moraru C (2021) Highly diverse </w:t>
            </w:r>
            <w:proofErr w:type="spellStart"/>
            <w:r>
              <w:rPr>
                <w:rFonts w:ascii="Aptos" w:eastAsia="Aptos" w:hAnsi="Aptos" w:cs="Aptos"/>
                <w:color w:val="000000"/>
                <w:sz w:val="18"/>
                <w:szCs w:val="18"/>
              </w:rPr>
              <w:t>flavobacterial</w:t>
            </w:r>
            <w:proofErr w:type="spellEnd"/>
            <w:r>
              <w:rPr>
                <w:rFonts w:ascii="Aptos" w:eastAsia="Aptos" w:hAnsi="Aptos" w:cs="Aptos"/>
                <w:color w:val="000000"/>
                <w:sz w:val="18"/>
                <w:szCs w:val="18"/>
              </w:rPr>
              <w:t xml:space="preserve"> phages isolated from </w:t>
            </w:r>
            <w:proofErr w:type="gramStart"/>
            <w:r>
              <w:rPr>
                <w:rFonts w:ascii="Aptos" w:eastAsia="Aptos" w:hAnsi="Aptos" w:cs="Aptos"/>
                <w:color w:val="000000"/>
                <w:sz w:val="18"/>
                <w:szCs w:val="18"/>
              </w:rPr>
              <w:t>North Sea spring</w:t>
            </w:r>
            <w:proofErr w:type="gramEnd"/>
            <w:r>
              <w:rPr>
                <w:rFonts w:ascii="Aptos" w:eastAsia="Aptos" w:hAnsi="Aptos" w:cs="Aptos"/>
                <w:color w:val="000000"/>
                <w:sz w:val="18"/>
                <w:szCs w:val="18"/>
              </w:rPr>
              <w:t xml:space="preserve"> blooms. </w:t>
            </w:r>
            <w:r>
              <w:rPr>
                <w:rFonts w:ascii="Aptos" w:eastAsia="Aptos" w:hAnsi="Aptos" w:cs="Aptos"/>
                <w:i/>
                <w:color w:val="000000"/>
                <w:sz w:val="18"/>
                <w:szCs w:val="18"/>
              </w:rPr>
              <w:t>The ISME Journal</w:t>
            </w:r>
            <w:r>
              <w:rPr>
                <w:rFonts w:ascii="Aptos" w:eastAsia="Aptos" w:hAnsi="Aptos" w:cs="Aptos"/>
                <w:color w:val="000000"/>
                <w:sz w:val="18"/>
                <w:szCs w:val="18"/>
              </w:rPr>
              <w:t>, Volume 16, Issue 2, February 2022, Pages 555–568, Doi: 10.1038/s41396-021-01097-4</w:t>
            </w:r>
          </w:p>
          <w:p w14:paraId="114AE854"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4.</w:t>
            </w:r>
            <w:r>
              <w:rPr>
                <w:rFonts w:ascii="Aptos" w:eastAsia="Aptos" w:hAnsi="Aptos" w:cs="Aptos"/>
                <w:color w:val="000000"/>
                <w:sz w:val="18"/>
                <w:szCs w:val="18"/>
              </w:rPr>
              <w:tab/>
              <w:t xml:space="preserve">Barylski J, </w:t>
            </w:r>
            <w:proofErr w:type="spellStart"/>
            <w:r>
              <w:rPr>
                <w:rFonts w:ascii="Aptos" w:eastAsia="Aptos" w:hAnsi="Aptos" w:cs="Aptos"/>
                <w:color w:val="000000"/>
                <w:sz w:val="18"/>
                <w:szCs w:val="18"/>
              </w:rPr>
              <w:t>Enault</w:t>
            </w:r>
            <w:proofErr w:type="spellEnd"/>
            <w:r>
              <w:rPr>
                <w:rFonts w:ascii="Aptos" w:eastAsia="Aptos" w:hAnsi="Aptos" w:cs="Aptos"/>
                <w:color w:val="000000"/>
                <w:sz w:val="18"/>
                <w:szCs w:val="18"/>
              </w:rPr>
              <w:t xml:space="preserve"> F, </w:t>
            </w:r>
            <w:proofErr w:type="spellStart"/>
            <w:r>
              <w:rPr>
                <w:rFonts w:ascii="Aptos" w:eastAsia="Aptos" w:hAnsi="Aptos" w:cs="Aptos"/>
                <w:color w:val="000000"/>
                <w:sz w:val="18"/>
                <w:szCs w:val="18"/>
              </w:rPr>
              <w:t>Dutilh</w:t>
            </w:r>
            <w:proofErr w:type="spellEnd"/>
            <w:r>
              <w:rPr>
                <w:rFonts w:ascii="Aptos" w:eastAsia="Aptos" w:hAnsi="Aptos" w:cs="Aptos"/>
                <w:color w:val="000000"/>
                <w:sz w:val="18"/>
                <w:szCs w:val="18"/>
              </w:rPr>
              <w:t xml:space="preserve"> BE, Schuller MB, Edwards RA, Gillis A, Klumpp J, Knezevic P, </w:t>
            </w:r>
            <w:proofErr w:type="spellStart"/>
            <w:r>
              <w:rPr>
                <w:rFonts w:ascii="Aptos" w:eastAsia="Aptos" w:hAnsi="Aptos" w:cs="Aptos"/>
                <w:color w:val="000000"/>
                <w:sz w:val="18"/>
                <w:szCs w:val="18"/>
              </w:rPr>
              <w:t>Krupovic</w:t>
            </w:r>
            <w:proofErr w:type="spellEnd"/>
            <w:r>
              <w:rPr>
                <w:rFonts w:ascii="Aptos" w:eastAsia="Aptos" w:hAnsi="Aptos" w:cs="Aptos"/>
                <w:color w:val="000000"/>
                <w:sz w:val="18"/>
                <w:szCs w:val="18"/>
              </w:rPr>
              <w:t xml:space="preserve"> M, Kuhn JH, Lavigne R, Oksanen HM, Sullivan MB, Jang HB, Simmonds P, </w:t>
            </w:r>
            <w:proofErr w:type="spellStart"/>
            <w:r>
              <w:rPr>
                <w:rFonts w:ascii="Aptos" w:eastAsia="Aptos" w:hAnsi="Aptos" w:cs="Aptos"/>
                <w:color w:val="000000"/>
                <w:sz w:val="18"/>
                <w:szCs w:val="18"/>
              </w:rPr>
              <w:t>Aiewsakun</w:t>
            </w:r>
            <w:proofErr w:type="spellEnd"/>
            <w:r>
              <w:rPr>
                <w:rFonts w:ascii="Aptos" w:eastAsia="Aptos" w:hAnsi="Aptos" w:cs="Aptos"/>
                <w:color w:val="000000"/>
                <w:sz w:val="18"/>
                <w:szCs w:val="18"/>
              </w:rPr>
              <w:t xml:space="preserve"> P, Wittmann J, Tolstoy </w:t>
            </w:r>
            <w:r>
              <w:rPr>
                <w:rFonts w:ascii="Aptos" w:eastAsia="Aptos" w:hAnsi="Aptos" w:cs="Aptos"/>
                <w:color w:val="000000"/>
                <w:sz w:val="18"/>
                <w:szCs w:val="18"/>
              </w:rPr>
              <w:lastRenderedPageBreak/>
              <w:t xml:space="preserve">I, Brister JR, Kropinski AM, Adriaenssens EM (2019) Analysis of </w:t>
            </w:r>
            <w:proofErr w:type="spellStart"/>
            <w:r>
              <w:rPr>
                <w:rFonts w:ascii="Aptos" w:eastAsia="Aptos" w:hAnsi="Aptos" w:cs="Aptos"/>
                <w:color w:val="000000"/>
                <w:sz w:val="18"/>
                <w:szCs w:val="18"/>
              </w:rPr>
              <w:t>Spounaviruses</w:t>
            </w:r>
            <w:proofErr w:type="spellEnd"/>
            <w:r>
              <w:rPr>
                <w:rFonts w:ascii="Aptos" w:eastAsia="Aptos" w:hAnsi="Aptos" w:cs="Aptos"/>
                <w:color w:val="000000"/>
                <w:sz w:val="18"/>
                <w:szCs w:val="18"/>
              </w:rPr>
              <w:t xml:space="preserve"> as a Case Study for the Overdue Reclassification of Tailed Phages. Systematic Biology 69:110-123,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7409376, Doi:10.1093/</w:t>
            </w:r>
            <w:proofErr w:type="spellStart"/>
            <w:r>
              <w:rPr>
                <w:rFonts w:ascii="Aptos" w:eastAsia="Aptos" w:hAnsi="Aptos" w:cs="Aptos"/>
                <w:color w:val="000000"/>
                <w:sz w:val="18"/>
                <w:szCs w:val="18"/>
              </w:rPr>
              <w:t>sysbio</w:t>
            </w:r>
            <w:proofErr w:type="spellEnd"/>
            <w:r>
              <w:rPr>
                <w:rFonts w:ascii="Aptos" w:eastAsia="Aptos" w:hAnsi="Aptos" w:cs="Aptos"/>
                <w:color w:val="000000"/>
                <w:sz w:val="18"/>
                <w:szCs w:val="18"/>
              </w:rPr>
              <w:t>/syz036</w:t>
            </w:r>
          </w:p>
          <w:p w14:paraId="01BFA8D9"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5.</w:t>
            </w:r>
            <w:r>
              <w:rPr>
                <w:rFonts w:ascii="Aptos" w:eastAsia="Aptos" w:hAnsi="Aptos" w:cs="Aptos"/>
                <w:color w:val="000000"/>
                <w:sz w:val="18"/>
                <w:szCs w:val="18"/>
              </w:rPr>
              <w:tab/>
              <w:t xml:space="preserve">Edgar RC (2004) MUSCLE: multiple sequence alignment with high accuracy and high throughput. Nucleic Acids Research 32:1792-1797,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390337, Doi:10.1093/</w:t>
            </w:r>
            <w:proofErr w:type="spellStart"/>
            <w:r>
              <w:rPr>
                <w:rFonts w:ascii="Aptos" w:eastAsia="Aptos" w:hAnsi="Aptos" w:cs="Aptos"/>
                <w:color w:val="000000"/>
                <w:sz w:val="18"/>
                <w:szCs w:val="18"/>
              </w:rPr>
              <w:t>nar</w:t>
            </w:r>
            <w:proofErr w:type="spellEnd"/>
            <w:r>
              <w:rPr>
                <w:rFonts w:ascii="Aptos" w:eastAsia="Aptos" w:hAnsi="Aptos" w:cs="Aptos"/>
                <w:color w:val="000000"/>
                <w:sz w:val="18"/>
                <w:szCs w:val="18"/>
              </w:rPr>
              <w:t>/gkh340</w:t>
            </w:r>
          </w:p>
          <w:p w14:paraId="30BD4781"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6.</w:t>
            </w:r>
            <w:r>
              <w:rPr>
                <w:rFonts w:ascii="Aptos" w:eastAsia="Aptos" w:hAnsi="Aptos" w:cs="Aptos"/>
                <w:color w:val="000000"/>
                <w:sz w:val="18"/>
                <w:szCs w:val="18"/>
              </w:rPr>
              <w:tab/>
              <w:t xml:space="preserve">Hoang DT, </w:t>
            </w:r>
            <w:proofErr w:type="spellStart"/>
            <w:r>
              <w:rPr>
                <w:rFonts w:ascii="Aptos" w:eastAsia="Aptos" w:hAnsi="Aptos" w:cs="Aptos"/>
                <w:color w:val="000000"/>
                <w:sz w:val="18"/>
                <w:szCs w:val="18"/>
              </w:rPr>
              <w:t>Chernomor</w:t>
            </w:r>
            <w:proofErr w:type="spellEnd"/>
            <w:r>
              <w:rPr>
                <w:rFonts w:ascii="Aptos" w:eastAsia="Aptos" w:hAnsi="Aptos" w:cs="Aptos"/>
                <w:color w:val="000000"/>
                <w:sz w:val="18"/>
                <w:szCs w:val="18"/>
              </w:rPr>
              <w:t xml:space="preserve"> O, von Haeseler A, Minh BQ, Vinh LS (2017) UFBoot2: Improving the Ultrafast Bootstrap Approximation. Molecular Biology and Evolution 35:518-522,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5850222, Doi:10.1093/</w:t>
            </w:r>
            <w:proofErr w:type="spellStart"/>
            <w:r>
              <w:rPr>
                <w:rFonts w:ascii="Aptos" w:eastAsia="Aptos" w:hAnsi="Aptos" w:cs="Aptos"/>
                <w:color w:val="000000"/>
                <w:sz w:val="18"/>
                <w:szCs w:val="18"/>
              </w:rPr>
              <w:t>molbev</w:t>
            </w:r>
            <w:proofErr w:type="spellEnd"/>
            <w:r>
              <w:rPr>
                <w:rFonts w:ascii="Aptos" w:eastAsia="Aptos" w:hAnsi="Aptos" w:cs="Aptos"/>
                <w:color w:val="000000"/>
                <w:sz w:val="18"/>
                <w:szCs w:val="18"/>
              </w:rPr>
              <w:t>/msx281</w:t>
            </w:r>
          </w:p>
          <w:p w14:paraId="686CDBF5"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7.</w:t>
            </w:r>
            <w:r>
              <w:rPr>
                <w:rFonts w:ascii="Aptos" w:eastAsia="Aptos" w:hAnsi="Aptos" w:cs="Aptos"/>
                <w:color w:val="000000"/>
                <w:sz w:val="18"/>
                <w:szCs w:val="18"/>
              </w:rPr>
              <w:tab/>
            </w:r>
            <w:proofErr w:type="spellStart"/>
            <w:r>
              <w:rPr>
                <w:rFonts w:ascii="Aptos" w:eastAsia="Aptos" w:hAnsi="Aptos" w:cs="Aptos"/>
                <w:color w:val="000000"/>
                <w:sz w:val="18"/>
                <w:szCs w:val="18"/>
              </w:rPr>
              <w:t>Holmfeldt</w:t>
            </w:r>
            <w:proofErr w:type="spellEnd"/>
            <w:r>
              <w:rPr>
                <w:rFonts w:ascii="Aptos" w:eastAsia="Aptos" w:hAnsi="Aptos" w:cs="Aptos"/>
                <w:color w:val="000000"/>
                <w:sz w:val="18"/>
                <w:szCs w:val="18"/>
              </w:rPr>
              <w:t xml:space="preserve"> K, Middelboe M, Nybroe O, Riemann L (2007) Large Variabilities in Host Strain Susceptibility and Phage Host Range Govern Interactions between Lytic Marine Phages and Their Flavobacterium Hosts. Applied and Environmental Microbiology 73:6730-6739,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2074958, Doi:10.1128/aem.01399-07</w:t>
            </w:r>
          </w:p>
          <w:p w14:paraId="333F2A69"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8.</w:t>
            </w:r>
            <w:r>
              <w:rPr>
                <w:rFonts w:ascii="Aptos" w:eastAsia="Aptos" w:hAnsi="Aptos" w:cs="Aptos"/>
                <w:color w:val="000000"/>
                <w:sz w:val="18"/>
                <w:szCs w:val="18"/>
              </w:rPr>
              <w:tab/>
            </w:r>
            <w:proofErr w:type="spellStart"/>
            <w:r>
              <w:rPr>
                <w:rFonts w:ascii="Aptos" w:eastAsia="Aptos" w:hAnsi="Aptos" w:cs="Aptos"/>
                <w:color w:val="000000"/>
                <w:sz w:val="18"/>
                <w:szCs w:val="18"/>
              </w:rPr>
              <w:t>Holmfeldt</w:t>
            </w:r>
            <w:proofErr w:type="spellEnd"/>
            <w:r>
              <w:rPr>
                <w:rFonts w:ascii="Aptos" w:eastAsia="Aptos" w:hAnsi="Aptos" w:cs="Aptos"/>
                <w:color w:val="000000"/>
                <w:sz w:val="18"/>
                <w:szCs w:val="18"/>
              </w:rPr>
              <w:t xml:space="preserve"> K, </w:t>
            </w:r>
            <w:proofErr w:type="spellStart"/>
            <w:r>
              <w:rPr>
                <w:rFonts w:ascii="Aptos" w:eastAsia="Aptos" w:hAnsi="Aptos" w:cs="Aptos"/>
                <w:color w:val="000000"/>
                <w:sz w:val="18"/>
                <w:szCs w:val="18"/>
              </w:rPr>
              <w:t>Odić</w:t>
            </w:r>
            <w:proofErr w:type="spellEnd"/>
            <w:r>
              <w:rPr>
                <w:rFonts w:ascii="Aptos" w:eastAsia="Aptos" w:hAnsi="Aptos" w:cs="Aptos"/>
                <w:color w:val="000000"/>
                <w:sz w:val="18"/>
                <w:szCs w:val="18"/>
              </w:rPr>
              <w:t xml:space="preserve"> D, Sullivan MB, Middelboe M, Riemann L (2012) Cultivated Single-Stranded DNA Phages That Infect Marine Bacteroidetes Prove Difficult </w:t>
            </w:r>
            <w:proofErr w:type="gramStart"/>
            <w:r>
              <w:rPr>
                <w:rFonts w:ascii="Aptos" w:eastAsia="Aptos" w:hAnsi="Aptos" w:cs="Aptos"/>
                <w:color w:val="000000"/>
                <w:sz w:val="18"/>
                <w:szCs w:val="18"/>
              </w:rPr>
              <w:t>To</w:t>
            </w:r>
            <w:proofErr w:type="gramEnd"/>
            <w:r>
              <w:rPr>
                <w:rFonts w:ascii="Aptos" w:eastAsia="Aptos" w:hAnsi="Aptos" w:cs="Aptos"/>
                <w:color w:val="000000"/>
                <w:sz w:val="18"/>
                <w:szCs w:val="18"/>
              </w:rPr>
              <w:t xml:space="preserve"> Detect with DNA-Binding Stains. Applied and Environmental Microbiology 78:892-894,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3264134, Doi:10.1128/aem.06580-11</w:t>
            </w:r>
          </w:p>
          <w:p w14:paraId="194AC0E9"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9.</w:t>
            </w:r>
            <w:r>
              <w:rPr>
                <w:rFonts w:ascii="Aptos" w:eastAsia="Aptos" w:hAnsi="Aptos" w:cs="Aptos"/>
                <w:color w:val="000000"/>
                <w:sz w:val="18"/>
                <w:szCs w:val="18"/>
              </w:rPr>
              <w:tab/>
            </w:r>
            <w:proofErr w:type="spellStart"/>
            <w:r>
              <w:rPr>
                <w:rFonts w:ascii="Aptos" w:eastAsia="Aptos" w:hAnsi="Aptos" w:cs="Aptos"/>
                <w:color w:val="000000"/>
                <w:sz w:val="18"/>
                <w:szCs w:val="18"/>
              </w:rPr>
              <w:t>Holmfeldt</w:t>
            </w:r>
            <w:proofErr w:type="spellEnd"/>
            <w:r>
              <w:rPr>
                <w:rFonts w:ascii="Aptos" w:eastAsia="Aptos" w:hAnsi="Aptos" w:cs="Aptos"/>
                <w:color w:val="000000"/>
                <w:sz w:val="18"/>
                <w:szCs w:val="18"/>
              </w:rPr>
              <w:t xml:space="preserve"> K, </w:t>
            </w:r>
            <w:proofErr w:type="spellStart"/>
            <w:r>
              <w:rPr>
                <w:rFonts w:ascii="Aptos" w:eastAsia="Aptos" w:hAnsi="Aptos" w:cs="Aptos"/>
                <w:color w:val="000000"/>
                <w:sz w:val="18"/>
                <w:szCs w:val="18"/>
              </w:rPr>
              <w:t>Solonenko</w:t>
            </w:r>
            <w:proofErr w:type="spellEnd"/>
            <w:r>
              <w:rPr>
                <w:rFonts w:ascii="Aptos" w:eastAsia="Aptos" w:hAnsi="Aptos" w:cs="Aptos"/>
                <w:color w:val="000000"/>
                <w:sz w:val="18"/>
                <w:szCs w:val="18"/>
              </w:rPr>
              <w:t xml:space="preserve"> N, Shah M, Corrier K, Riemann L, VerBerkmoes NC, Sullivan MB (2013) Twelve previously unknown phage genera are ubiquitous in global oceans. Proceedings of the National Academy of Sciences 110:12798-12803,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3732932, Doi:10.1073/pnas.1305956110</w:t>
            </w:r>
          </w:p>
          <w:p w14:paraId="63D7580D"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10.</w:t>
            </w:r>
            <w:r>
              <w:rPr>
                <w:rFonts w:ascii="Aptos" w:eastAsia="Aptos" w:hAnsi="Aptos" w:cs="Aptos"/>
                <w:color w:val="000000"/>
                <w:sz w:val="18"/>
                <w:szCs w:val="18"/>
              </w:rPr>
              <w:tab/>
            </w:r>
            <w:proofErr w:type="spellStart"/>
            <w:r>
              <w:rPr>
                <w:rFonts w:ascii="Aptos" w:eastAsia="Aptos" w:hAnsi="Aptos" w:cs="Aptos"/>
                <w:color w:val="000000"/>
                <w:sz w:val="18"/>
                <w:szCs w:val="18"/>
              </w:rPr>
              <w:t>Kalyaanamoorthy</w:t>
            </w:r>
            <w:proofErr w:type="spellEnd"/>
            <w:r>
              <w:rPr>
                <w:rFonts w:ascii="Aptos" w:eastAsia="Aptos" w:hAnsi="Aptos" w:cs="Aptos"/>
                <w:color w:val="000000"/>
                <w:sz w:val="18"/>
                <w:szCs w:val="18"/>
              </w:rPr>
              <w:t xml:space="preserve"> S, Minh BQ, Wong TKF, von Haeseler A, Jermiin LS (2017) </w:t>
            </w:r>
            <w:proofErr w:type="spellStart"/>
            <w:r>
              <w:rPr>
                <w:rFonts w:ascii="Aptos" w:eastAsia="Aptos" w:hAnsi="Aptos" w:cs="Aptos"/>
                <w:color w:val="000000"/>
                <w:sz w:val="18"/>
                <w:szCs w:val="18"/>
              </w:rPr>
              <w:t>ModelFinder</w:t>
            </w:r>
            <w:proofErr w:type="spellEnd"/>
            <w:r>
              <w:rPr>
                <w:rFonts w:ascii="Aptos" w:eastAsia="Aptos" w:hAnsi="Aptos" w:cs="Aptos"/>
                <w:color w:val="000000"/>
                <w:sz w:val="18"/>
                <w:szCs w:val="18"/>
              </w:rPr>
              <w:t xml:space="preserve">: fast model selection for accurate phylogenetic estimates. Nature Methods 14:587-589,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5453245, Doi:10.1038/nmeth.4285</w:t>
            </w:r>
          </w:p>
          <w:p w14:paraId="5759C768"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11.</w:t>
            </w:r>
            <w:r>
              <w:rPr>
                <w:rFonts w:ascii="Aptos" w:eastAsia="Aptos" w:hAnsi="Aptos" w:cs="Aptos"/>
                <w:color w:val="000000"/>
                <w:sz w:val="18"/>
                <w:szCs w:val="18"/>
              </w:rPr>
              <w:tab/>
              <w:t xml:space="preserve">Meier-Kolthoff JP, Auch AF, Klenk H-P, Göker M (2013) Genome sequence-based species delimitation with confidence intervals and improved distance functions. BMC Bioinformatics 14:60,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3665452, Doi:10.1186/1471-2105-14-60</w:t>
            </w:r>
          </w:p>
          <w:p w14:paraId="2A43D512"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12.</w:t>
            </w:r>
            <w:r>
              <w:rPr>
                <w:rFonts w:ascii="Aptos" w:eastAsia="Aptos" w:hAnsi="Aptos" w:cs="Aptos"/>
                <w:color w:val="000000"/>
                <w:sz w:val="18"/>
                <w:szCs w:val="18"/>
              </w:rPr>
              <w:tab/>
              <w:t xml:space="preserve">Meier-Kolthoff JP, Göker M (2017) VICTOR: genome-based phylogeny and classification of prokaryotic viruses. Bioinformatics 33:3396-3404,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5860169, Doi:10.1093/bioinformatics/btx440</w:t>
            </w:r>
          </w:p>
          <w:p w14:paraId="0751E9C9"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13.</w:t>
            </w:r>
            <w:r>
              <w:rPr>
                <w:rFonts w:ascii="Aptos" w:eastAsia="Aptos" w:hAnsi="Aptos" w:cs="Aptos"/>
                <w:color w:val="000000"/>
                <w:sz w:val="18"/>
                <w:szCs w:val="18"/>
              </w:rPr>
              <w:tab/>
              <w:t xml:space="preserve">Moraru C, </w:t>
            </w:r>
            <w:proofErr w:type="spellStart"/>
            <w:r>
              <w:rPr>
                <w:rFonts w:ascii="Aptos" w:eastAsia="Aptos" w:hAnsi="Aptos" w:cs="Aptos"/>
                <w:color w:val="000000"/>
                <w:sz w:val="18"/>
                <w:szCs w:val="18"/>
              </w:rPr>
              <w:t>Varsani</w:t>
            </w:r>
            <w:proofErr w:type="spellEnd"/>
            <w:r>
              <w:rPr>
                <w:rFonts w:ascii="Aptos" w:eastAsia="Aptos" w:hAnsi="Aptos" w:cs="Aptos"/>
                <w:color w:val="000000"/>
                <w:sz w:val="18"/>
                <w:szCs w:val="18"/>
              </w:rPr>
              <w:t xml:space="preserve"> A, Kropinski AM (2020) VIRIDIC-A novel tool to calculate the intergenomic similarities of prokaryote-infecting Viruses. Viruses 12:1268,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7694805, Doi:10.3390/v12111268</w:t>
            </w:r>
          </w:p>
          <w:p w14:paraId="6C827A1E"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14.</w:t>
            </w:r>
            <w:r>
              <w:rPr>
                <w:rFonts w:ascii="Aptos" w:eastAsia="Aptos" w:hAnsi="Aptos" w:cs="Aptos"/>
                <w:color w:val="000000"/>
                <w:sz w:val="18"/>
                <w:szCs w:val="18"/>
              </w:rPr>
              <w:tab/>
              <w:t xml:space="preserve">Nguyen L-T, Schmidt HA, von Haeseler A, Minh BQ (2014) IQ-TREE: A fast and effective stochastic algorithm for estimating maximum-likelihood phylogenies. Molecular Biology and Evolution 32:268-274, </w:t>
            </w:r>
            <w:proofErr w:type="gramStart"/>
            <w:r>
              <w:rPr>
                <w:rFonts w:ascii="Aptos" w:eastAsia="Aptos" w:hAnsi="Aptos" w:cs="Aptos"/>
                <w:color w:val="000000"/>
                <w:sz w:val="18"/>
                <w:szCs w:val="18"/>
              </w:rPr>
              <w:t>PMCID:PMC</w:t>
            </w:r>
            <w:proofErr w:type="gramEnd"/>
            <w:r>
              <w:rPr>
                <w:rFonts w:ascii="Aptos" w:eastAsia="Aptos" w:hAnsi="Aptos" w:cs="Aptos"/>
                <w:color w:val="000000"/>
                <w:sz w:val="18"/>
                <w:szCs w:val="18"/>
              </w:rPr>
              <w:t>4271533, Doi:10.1093/</w:t>
            </w:r>
            <w:proofErr w:type="spellStart"/>
            <w:r>
              <w:rPr>
                <w:rFonts w:ascii="Aptos" w:eastAsia="Aptos" w:hAnsi="Aptos" w:cs="Aptos"/>
                <w:color w:val="000000"/>
                <w:sz w:val="18"/>
                <w:szCs w:val="18"/>
              </w:rPr>
              <w:t>molbev</w:t>
            </w:r>
            <w:proofErr w:type="spellEnd"/>
            <w:r>
              <w:rPr>
                <w:rFonts w:ascii="Aptos" w:eastAsia="Aptos" w:hAnsi="Aptos" w:cs="Aptos"/>
                <w:color w:val="000000"/>
                <w:sz w:val="18"/>
                <w:szCs w:val="18"/>
              </w:rPr>
              <w:t>/msu300</w:t>
            </w:r>
          </w:p>
          <w:p w14:paraId="6493B048"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15.</w:t>
            </w:r>
            <w:r>
              <w:rPr>
                <w:rFonts w:ascii="Aptos" w:eastAsia="Aptos" w:hAnsi="Aptos" w:cs="Aptos"/>
                <w:color w:val="000000"/>
                <w:sz w:val="18"/>
                <w:szCs w:val="18"/>
              </w:rPr>
              <w:tab/>
              <w:t xml:space="preserve">Nishimura Y, Yoshida T, </w:t>
            </w:r>
            <w:proofErr w:type="spellStart"/>
            <w:r>
              <w:rPr>
                <w:rFonts w:ascii="Aptos" w:eastAsia="Aptos" w:hAnsi="Aptos" w:cs="Aptos"/>
                <w:color w:val="000000"/>
                <w:sz w:val="18"/>
                <w:szCs w:val="18"/>
              </w:rPr>
              <w:t>Kuronishi</w:t>
            </w:r>
            <w:proofErr w:type="spellEnd"/>
            <w:r>
              <w:rPr>
                <w:rFonts w:ascii="Aptos" w:eastAsia="Aptos" w:hAnsi="Aptos" w:cs="Aptos"/>
                <w:color w:val="000000"/>
                <w:sz w:val="18"/>
                <w:szCs w:val="18"/>
              </w:rPr>
              <w:t xml:space="preserve"> M, Uehara H, Ogata H, Goto S (2017) </w:t>
            </w:r>
            <w:proofErr w:type="spellStart"/>
            <w:r>
              <w:rPr>
                <w:rFonts w:ascii="Aptos" w:eastAsia="Aptos" w:hAnsi="Aptos" w:cs="Aptos"/>
                <w:color w:val="000000"/>
                <w:sz w:val="18"/>
                <w:szCs w:val="18"/>
              </w:rPr>
              <w:t>ViPTree</w:t>
            </w:r>
            <w:proofErr w:type="spellEnd"/>
            <w:r>
              <w:rPr>
                <w:rFonts w:ascii="Aptos" w:eastAsia="Aptos" w:hAnsi="Aptos" w:cs="Aptos"/>
                <w:color w:val="000000"/>
                <w:sz w:val="18"/>
                <w:szCs w:val="18"/>
              </w:rPr>
              <w:t>: the viral proteomic tree server. Bioinformatics 33:2379-2380, PMCID:28379287, Doi:10.1093/bioinformatics/btx157</w:t>
            </w:r>
          </w:p>
          <w:p w14:paraId="10DE9CD7"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16.</w:t>
            </w:r>
            <w:r>
              <w:rPr>
                <w:rFonts w:ascii="Aptos" w:eastAsia="Aptos" w:hAnsi="Aptos" w:cs="Aptos"/>
                <w:color w:val="000000"/>
                <w:sz w:val="18"/>
                <w:szCs w:val="18"/>
              </w:rPr>
              <w:tab/>
            </w:r>
            <w:proofErr w:type="spellStart"/>
            <w:r>
              <w:rPr>
                <w:rFonts w:ascii="Aptos" w:eastAsia="Aptos" w:hAnsi="Aptos" w:cs="Aptos"/>
                <w:color w:val="000000"/>
                <w:sz w:val="18"/>
                <w:szCs w:val="18"/>
              </w:rPr>
              <w:t>Shimodaira</w:t>
            </w:r>
            <w:proofErr w:type="spellEnd"/>
            <w:r>
              <w:rPr>
                <w:rFonts w:ascii="Aptos" w:eastAsia="Aptos" w:hAnsi="Aptos" w:cs="Aptos"/>
                <w:color w:val="000000"/>
                <w:sz w:val="18"/>
                <w:szCs w:val="18"/>
              </w:rPr>
              <w:t xml:space="preserve"> H, Terada Y (2019) Selective inference for testing trees and edges in phylogenetics. Frontiers in Ecology and Evolution 7Doi:10.3389/fevo.2019.00174</w:t>
            </w:r>
          </w:p>
          <w:p w14:paraId="4733A00C" w14:textId="77777777" w:rsidR="00542348" w:rsidRDefault="00000000">
            <w:pPr>
              <w:pBdr>
                <w:top w:val="nil"/>
                <w:left w:val="nil"/>
                <w:bottom w:val="nil"/>
                <w:right w:val="nil"/>
                <w:between w:val="nil"/>
              </w:pBdr>
              <w:ind w:left="720" w:hanging="720"/>
              <w:rPr>
                <w:rFonts w:ascii="Aptos" w:eastAsia="Aptos" w:hAnsi="Aptos" w:cs="Aptos"/>
                <w:color w:val="000000"/>
                <w:sz w:val="18"/>
                <w:szCs w:val="18"/>
              </w:rPr>
            </w:pPr>
            <w:r>
              <w:rPr>
                <w:rFonts w:ascii="Aptos" w:eastAsia="Aptos" w:hAnsi="Aptos" w:cs="Aptos"/>
                <w:color w:val="000000"/>
                <w:sz w:val="18"/>
                <w:szCs w:val="18"/>
              </w:rPr>
              <w:t>17.</w:t>
            </w:r>
            <w:r>
              <w:rPr>
                <w:rFonts w:ascii="Aptos" w:eastAsia="Aptos" w:hAnsi="Aptos" w:cs="Aptos"/>
                <w:color w:val="000000"/>
                <w:sz w:val="18"/>
                <w:szCs w:val="18"/>
              </w:rPr>
              <w:tab/>
              <w:t xml:space="preserve">Suzuki R, </w:t>
            </w:r>
            <w:proofErr w:type="spellStart"/>
            <w:r>
              <w:rPr>
                <w:rFonts w:ascii="Aptos" w:eastAsia="Aptos" w:hAnsi="Aptos" w:cs="Aptos"/>
                <w:color w:val="000000"/>
                <w:sz w:val="18"/>
                <w:szCs w:val="18"/>
              </w:rPr>
              <w:t>Shimodaira</w:t>
            </w:r>
            <w:proofErr w:type="spellEnd"/>
            <w:r>
              <w:rPr>
                <w:rFonts w:ascii="Aptos" w:eastAsia="Aptos" w:hAnsi="Aptos" w:cs="Aptos"/>
                <w:color w:val="000000"/>
                <w:sz w:val="18"/>
                <w:szCs w:val="18"/>
              </w:rPr>
              <w:t xml:space="preserve"> H (2006) </w:t>
            </w:r>
            <w:proofErr w:type="spellStart"/>
            <w:r>
              <w:rPr>
                <w:rFonts w:ascii="Aptos" w:eastAsia="Aptos" w:hAnsi="Aptos" w:cs="Aptos"/>
                <w:color w:val="000000"/>
                <w:sz w:val="18"/>
                <w:szCs w:val="18"/>
              </w:rPr>
              <w:t>Pvclust</w:t>
            </w:r>
            <w:proofErr w:type="spellEnd"/>
            <w:r>
              <w:rPr>
                <w:rFonts w:ascii="Aptos" w:eastAsia="Aptos" w:hAnsi="Aptos" w:cs="Aptos"/>
                <w:color w:val="000000"/>
                <w:sz w:val="18"/>
                <w:szCs w:val="18"/>
              </w:rPr>
              <w:t>: an R package for assessing the uncertainty in hierarchical clustering. Bioinformatics 22:1540-1542, Doi:10.1093/bioinformatics/btl117</w:t>
            </w:r>
          </w:p>
          <w:p w14:paraId="228FD230" w14:textId="77777777" w:rsidR="00542348" w:rsidRDefault="00542348">
            <w:pPr>
              <w:rPr>
                <w:rFonts w:ascii="Aptos" w:eastAsia="Aptos" w:hAnsi="Aptos" w:cs="Aptos"/>
                <w:sz w:val="18"/>
                <w:szCs w:val="18"/>
              </w:rPr>
            </w:pPr>
          </w:p>
        </w:tc>
      </w:tr>
    </w:tbl>
    <w:p w14:paraId="691A006C" w14:textId="77777777" w:rsidR="00542348" w:rsidRDefault="00542348"/>
    <w:tbl>
      <w:tblPr>
        <w:tblStyle w:val="ac"/>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42348" w14:paraId="7CDA5560" w14:textId="77777777">
        <w:tc>
          <w:tcPr>
            <w:tcW w:w="8926" w:type="dxa"/>
            <w:shd w:val="clear" w:color="auto" w:fill="F2F2F2"/>
          </w:tcPr>
          <w:p w14:paraId="258F130B" w14:textId="77777777" w:rsidR="00542348" w:rsidRDefault="00000000">
            <w:pPr>
              <w:pBdr>
                <w:top w:val="nil"/>
                <w:left w:val="nil"/>
                <w:bottom w:val="nil"/>
                <w:right w:val="nil"/>
                <w:between w:val="nil"/>
              </w:pBdr>
              <w:rPr>
                <w:rFonts w:ascii="Aptos" w:eastAsia="Aptos" w:hAnsi="Aptos" w:cs="Aptos"/>
                <w:color w:val="0070C0"/>
                <w:sz w:val="20"/>
                <w:szCs w:val="20"/>
              </w:rPr>
            </w:pPr>
            <w:r>
              <w:rPr>
                <w:rFonts w:ascii="Aptos" w:eastAsia="Aptos" w:hAnsi="Aptos" w:cs="Aptos"/>
                <w:b/>
                <w:color w:val="000000"/>
                <w:sz w:val="20"/>
                <w:szCs w:val="20"/>
              </w:rPr>
              <w:t xml:space="preserve">Tables, Figures:  </w:t>
            </w:r>
          </w:p>
        </w:tc>
      </w:tr>
    </w:tbl>
    <w:p w14:paraId="5F0A2F8C" w14:textId="77777777" w:rsidR="00542348" w:rsidRDefault="0000000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Supporting evidence</w:t>
      </w:r>
    </w:p>
    <w:p w14:paraId="24CEE873" w14:textId="77777777" w:rsidR="00542348" w:rsidRDefault="00542348">
      <w:pPr>
        <w:rPr>
          <w:rFonts w:ascii="Arial" w:eastAsia="Arial" w:hAnsi="Arial" w:cs="Arial"/>
          <w:b/>
          <w:sz w:val="22"/>
          <w:szCs w:val="22"/>
        </w:rPr>
      </w:pPr>
    </w:p>
    <w:p w14:paraId="30B84E68" w14:textId="77777777" w:rsidR="00542348" w:rsidRDefault="00000000">
      <w:pPr>
        <w:keepNext/>
        <w:pBdr>
          <w:top w:val="nil"/>
          <w:left w:val="nil"/>
          <w:bottom w:val="nil"/>
          <w:right w:val="nil"/>
          <w:between w:val="nil"/>
        </w:pBdr>
        <w:spacing w:before="120" w:after="120"/>
        <w:rPr>
          <w:color w:val="000000"/>
          <w:sz w:val="18"/>
          <w:szCs w:val="18"/>
        </w:rPr>
      </w:pPr>
      <w:r>
        <w:rPr>
          <w:b/>
          <w:color w:val="000000"/>
          <w:sz w:val="18"/>
          <w:szCs w:val="18"/>
        </w:rPr>
        <w:t>Table 1:</w:t>
      </w:r>
      <w:r>
        <w:rPr>
          <w:color w:val="000000"/>
          <w:sz w:val="18"/>
          <w:szCs w:val="18"/>
        </w:rPr>
        <w:t xml:space="preserve"> Additional strains belonging to the same species, classified in this proposal.</w:t>
      </w:r>
    </w:p>
    <w:tbl>
      <w:tblPr>
        <w:tblStyle w:val="ad"/>
        <w:tblW w:w="9436" w:type="dxa"/>
        <w:tblInd w:w="55" w:type="dxa"/>
        <w:tblLayout w:type="fixed"/>
        <w:tblLook w:val="0400" w:firstRow="0" w:lastRow="0" w:firstColumn="0" w:lastColumn="0" w:noHBand="0" w:noVBand="1"/>
      </w:tblPr>
      <w:tblGrid>
        <w:gridCol w:w="3559"/>
        <w:gridCol w:w="3402"/>
        <w:gridCol w:w="2475"/>
      </w:tblGrid>
      <w:tr w:rsidR="00542348" w14:paraId="25B886C9" w14:textId="77777777">
        <w:trPr>
          <w:trHeight w:val="288"/>
        </w:trPr>
        <w:tc>
          <w:tcPr>
            <w:tcW w:w="3559" w:type="dxa"/>
            <w:tcBorders>
              <w:top w:val="single" w:sz="4" w:space="0" w:color="000000"/>
              <w:left w:val="nil"/>
              <w:bottom w:val="single" w:sz="4" w:space="0" w:color="000000"/>
              <w:right w:val="nil"/>
            </w:tcBorders>
            <w:shd w:val="clear" w:color="auto" w:fill="auto"/>
            <w:vAlign w:val="center"/>
          </w:tcPr>
          <w:p w14:paraId="29A4C253" w14:textId="77777777" w:rsidR="00542348" w:rsidRDefault="00000000">
            <w:pPr>
              <w:rPr>
                <w:rFonts w:ascii="Calibri" w:eastAsia="Calibri" w:hAnsi="Calibri" w:cs="Calibri"/>
                <w:b/>
                <w:color w:val="000000"/>
                <w:sz w:val="22"/>
                <w:szCs w:val="22"/>
              </w:rPr>
            </w:pPr>
            <w:r>
              <w:rPr>
                <w:rFonts w:ascii="Calibri" w:eastAsia="Calibri" w:hAnsi="Calibri" w:cs="Calibri"/>
                <w:b/>
                <w:color w:val="000000"/>
                <w:sz w:val="22"/>
                <w:szCs w:val="22"/>
              </w:rPr>
              <w:t>Species</w:t>
            </w:r>
          </w:p>
        </w:tc>
        <w:tc>
          <w:tcPr>
            <w:tcW w:w="3402" w:type="dxa"/>
            <w:tcBorders>
              <w:top w:val="single" w:sz="4" w:space="0" w:color="000000"/>
              <w:left w:val="nil"/>
              <w:bottom w:val="single" w:sz="4" w:space="0" w:color="000000"/>
              <w:right w:val="nil"/>
            </w:tcBorders>
            <w:shd w:val="clear" w:color="auto" w:fill="auto"/>
            <w:vAlign w:val="center"/>
          </w:tcPr>
          <w:p w14:paraId="30BFBC20" w14:textId="77777777" w:rsidR="00542348" w:rsidRDefault="00000000">
            <w:pPr>
              <w:rPr>
                <w:rFonts w:ascii="Calibri" w:eastAsia="Calibri" w:hAnsi="Calibri" w:cs="Calibri"/>
                <w:b/>
                <w:color w:val="000000"/>
                <w:sz w:val="22"/>
                <w:szCs w:val="22"/>
              </w:rPr>
            </w:pPr>
            <w:r>
              <w:rPr>
                <w:rFonts w:ascii="Calibri" w:eastAsia="Calibri" w:hAnsi="Calibri" w:cs="Calibri"/>
                <w:b/>
                <w:color w:val="000000"/>
                <w:sz w:val="22"/>
                <w:szCs w:val="22"/>
              </w:rPr>
              <w:t>Exemplar isolate</w:t>
            </w:r>
          </w:p>
        </w:tc>
        <w:tc>
          <w:tcPr>
            <w:tcW w:w="2475" w:type="dxa"/>
            <w:tcBorders>
              <w:top w:val="single" w:sz="4" w:space="0" w:color="000000"/>
              <w:left w:val="nil"/>
              <w:bottom w:val="single" w:sz="4" w:space="0" w:color="000000"/>
              <w:right w:val="nil"/>
            </w:tcBorders>
            <w:shd w:val="clear" w:color="auto" w:fill="auto"/>
            <w:vAlign w:val="center"/>
          </w:tcPr>
          <w:p w14:paraId="46A0E686" w14:textId="77777777" w:rsidR="00542348" w:rsidRDefault="00000000">
            <w:pPr>
              <w:rPr>
                <w:rFonts w:ascii="Calibri" w:eastAsia="Calibri" w:hAnsi="Calibri" w:cs="Calibri"/>
                <w:b/>
                <w:color w:val="000000"/>
                <w:sz w:val="22"/>
                <w:szCs w:val="22"/>
              </w:rPr>
            </w:pPr>
            <w:r>
              <w:rPr>
                <w:rFonts w:ascii="Calibri" w:eastAsia="Calibri" w:hAnsi="Calibri" w:cs="Calibri"/>
                <w:b/>
                <w:color w:val="000000"/>
                <w:sz w:val="22"/>
                <w:szCs w:val="22"/>
              </w:rPr>
              <w:t>Additional genomes belonging to this species</w:t>
            </w:r>
          </w:p>
        </w:tc>
      </w:tr>
      <w:tr w:rsidR="00542348" w14:paraId="7D3EBBD4" w14:textId="77777777">
        <w:trPr>
          <w:trHeight w:val="288"/>
        </w:trPr>
        <w:tc>
          <w:tcPr>
            <w:tcW w:w="3559" w:type="dxa"/>
            <w:tcBorders>
              <w:top w:val="nil"/>
              <w:left w:val="nil"/>
              <w:bottom w:val="nil"/>
              <w:right w:val="nil"/>
            </w:tcBorders>
            <w:shd w:val="clear" w:color="auto" w:fill="auto"/>
            <w:vAlign w:val="center"/>
          </w:tcPr>
          <w:p w14:paraId="33179A46" w14:textId="77777777" w:rsidR="00542348" w:rsidRDefault="00000000">
            <w:pPr>
              <w:rPr>
                <w:rFonts w:ascii="Calibri" w:eastAsia="Calibri" w:hAnsi="Calibri" w:cs="Calibri"/>
                <w:i/>
                <w:color w:val="000000"/>
                <w:sz w:val="22"/>
                <w:szCs w:val="22"/>
              </w:rPr>
            </w:pPr>
            <w:proofErr w:type="spellStart"/>
            <w:r>
              <w:rPr>
                <w:rFonts w:ascii="Calibri" w:eastAsia="Calibri" w:hAnsi="Calibri" w:cs="Calibri"/>
                <w:i/>
                <w:color w:val="000000"/>
                <w:sz w:val="22"/>
                <w:szCs w:val="22"/>
              </w:rPr>
              <w:t>Omtjevirus</w:t>
            </w:r>
            <w:proofErr w:type="spellEnd"/>
            <w:r>
              <w:rPr>
                <w:rFonts w:ascii="Calibri" w:eastAsia="Calibri" w:hAnsi="Calibri" w:cs="Calibri"/>
                <w:i/>
                <w:color w:val="000000"/>
                <w:sz w:val="22"/>
                <w:szCs w:val="22"/>
              </w:rPr>
              <w:t xml:space="preserve"> </w:t>
            </w:r>
            <w:proofErr w:type="spellStart"/>
            <w:r>
              <w:rPr>
                <w:rFonts w:ascii="Calibri" w:eastAsia="Calibri" w:hAnsi="Calibri" w:cs="Calibri"/>
                <w:i/>
                <w:color w:val="000000"/>
                <w:sz w:val="22"/>
                <w:szCs w:val="22"/>
              </w:rPr>
              <w:t>Omtje</w:t>
            </w:r>
            <w:proofErr w:type="spellEnd"/>
          </w:p>
        </w:tc>
        <w:tc>
          <w:tcPr>
            <w:tcW w:w="3402" w:type="dxa"/>
            <w:tcBorders>
              <w:top w:val="nil"/>
              <w:left w:val="nil"/>
              <w:bottom w:val="nil"/>
              <w:right w:val="nil"/>
            </w:tcBorders>
            <w:shd w:val="clear" w:color="auto" w:fill="auto"/>
            <w:vAlign w:val="center"/>
          </w:tcPr>
          <w:p w14:paraId="2B862D52" w14:textId="77777777" w:rsidR="00542348" w:rsidRDefault="00000000">
            <w:pPr>
              <w:rPr>
                <w:rFonts w:ascii="Calibri" w:eastAsia="Calibri" w:hAnsi="Calibri" w:cs="Calibri"/>
                <w:color w:val="000000"/>
                <w:sz w:val="22"/>
                <w:szCs w:val="22"/>
              </w:rPr>
            </w:pPr>
            <w:proofErr w:type="spellStart"/>
            <w:r>
              <w:rPr>
                <w:rFonts w:ascii="Calibri" w:eastAsia="Calibri" w:hAnsi="Calibri" w:cs="Calibri"/>
                <w:color w:val="000000"/>
                <w:sz w:val="22"/>
                <w:szCs w:val="22"/>
              </w:rPr>
              <w:t>Cellulophaga</w:t>
            </w:r>
            <w:proofErr w:type="spellEnd"/>
            <w:r>
              <w:rPr>
                <w:rFonts w:ascii="Calibri" w:eastAsia="Calibri" w:hAnsi="Calibri" w:cs="Calibri"/>
                <w:color w:val="000000"/>
                <w:sz w:val="22"/>
                <w:szCs w:val="22"/>
              </w:rPr>
              <w:t xml:space="preserve"> phage Omtje_1</w:t>
            </w:r>
          </w:p>
        </w:tc>
        <w:tc>
          <w:tcPr>
            <w:tcW w:w="2475" w:type="dxa"/>
            <w:tcBorders>
              <w:top w:val="nil"/>
              <w:left w:val="nil"/>
              <w:bottom w:val="nil"/>
              <w:right w:val="nil"/>
            </w:tcBorders>
            <w:shd w:val="clear" w:color="auto" w:fill="auto"/>
            <w:vAlign w:val="center"/>
          </w:tcPr>
          <w:p w14:paraId="55857DFA" w14:textId="77777777" w:rsidR="00542348" w:rsidRDefault="00000000">
            <w:pPr>
              <w:rPr>
                <w:rFonts w:ascii="Calibri" w:eastAsia="Calibri" w:hAnsi="Calibri" w:cs="Calibri"/>
                <w:color w:val="000000"/>
                <w:sz w:val="22"/>
                <w:szCs w:val="22"/>
              </w:rPr>
            </w:pPr>
            <w:r>
              <w:rPr>
                <w:rFonts w:ascii="Calibri" w:eastAsia="Calibri" w:hAnsi="Calibri" w:cs="Calibri"/>
                <w:color w:val="000000"/>
                <w:sz w:val="22"/>
                <w:szCs w:val="22"/>
              </w:rPr>
              <w:t>MT732446, MT732447, MT732448, MT732449</w:t>
            </w:r>
          </w:p>
        </w:tc>
      </w:tr>
      <w:tr w:rsidR="00542348" w14:paraId="2D5BB043" w14:textId="77777777">
        <w:trPr>
          <w:trHeight w:val="312"/>
        </w:trPr>
        <w:tc>
          <w:tcPr>
            <w:tcW w:w="3559" w:type="dxa"/>
            <w:tcBorders>
              <w:top w:val="nil"/>
              <w:left w:val="nil"/>
              <w:bottom w:val="single" w:sz="4" w:space="0" w:color="000000"/>
              <w:right w:val="nil"/>
            </w:tcBorders>
            <w:shd w:val="clear" w:color="auto" w:fill="auto"/>
            <w:vAlign w:val="center"/>
          </w:tcPr>
          <w:p w14:paraId="6AB8B650" w14:textId="77777777" w:rsidR="00542348" w:rsidRDefault="00000000">
            <w:pPr>
              <w:rPr>
                <w:rFonts w:ascii="Calibri" w:eastAsia="Calibri" w:hAnsi="Calibri" w:cs="Calibri"/>
                <w:color w:val="000000"/>
                <w:sz w:val="22"/>
                <w:szCs w:val="22"/>
              </w:rPr>
            </w:pPr>
            <w:proofErr w:type="spellStart"/>
            <w:r>
              <w:rPr>
                <w:i/>
              </w:rPr>
              <w:t>Cebaduodecimvirus</w:t>
            </w:r>
            <w:proofErr w:type="spellEnd"/>
            <w:r>
              <w:rPr>
                <w:rFonts w:ascii="Calibri" w:eastAsia="Calibri" w:hAnsi="Calibri" w:cs="Calibri"/>
                <w:color w:val="000000"/>
                <w:sz w:val="22"/>
                <w:szCs w:val="22"/>
              </w:rPr>
              <w:t xml:space="preserve"> </w:t>
            </w:r>
            <w:r>
              <w:rPr>
                <w:rFonts w:ascii="Calibri" w:eastAsia="Calibri" w:hAnsi="Calibri" w:cs="Calibri"/>
                <w:i/>
                <w:color w:val="000000"/>
                <w:sz w:val="22"/>
                <w:szCs w:val="22"/>
              </w:rPr>
              <w:t>phi12auna</w:t>
            </w:r>
            <w:r>
              <w:rPr>
                <w:i/>
                <w:color w:val="000000"/>
              </w:rPr>
              <w:t xml:space="preserve"> </w:t>
            </w:r>
          </w:p>
        </w:tc>
        <w:tc>
          <w:tcPr>
            <w:tcW w:w="3402" w:type="dxa"/>
            <w:tcBorders>
              <w:top w:val="nil"/>
              <w:left w:val="nil"/>
              <w:bottom w:val="single" w:sz="4" w:space="0" w:color="000000"/>
              <w:right w:val="nil"/>
            </w:tcBorders>
            <w:shd w:val="clear" w:color="auto" w:fill="auto"/>
            <w:vAlign w:val="center"/>
          </w:tcPr>
          <w:p w14:paraId="4B371678" w14:textId="77777777" w:rsidR="00542348" w:rsidRDefault="00000000">
            <w:pPr>
              <w:rPr>
                <w:rFonts w:ascii="Calibri" w:eastAsia="Calibri" w:hAnsi="Calibri" w:cs="Calibri"/>
                <w:color w:val="000000"/>
                <w:sz w:val="22"/>
                <w:szCs w:val="22"/>
              </w:rPr>
            </w:pPr>
            <w:proofErr w:type="spellStart"/>
            <w:r>
              <w:rPr>
                <w:rFonts w:ascii="Calibri" w:eastAsia="Calibri" w:hAnsi="Calibri" w:cs="Calibri"/>
                <w:color w:val="000000"/>
                <w:sz w:val="22"/>
                <w:szCs w:val="22"/>
              </w:rPr>
              <w:t>Cellulophaga</w:t>
            </w:r>
            <w:proofErr w:type="spellEnd"/>
            <w:r>
              <w:rPr>
                <w:rFonts w:ascii="Calibri" w:eastAsia="Calibri" w:hAnsi="Calibri" w:cs="Calibri"/>
                <w:color w:val="000000"/>
                <w:sz w:val="22"/>
                <w:szCs w:val="22"/>
              </w:rPr>
              <w:t xml:space="preserve"> phage phi12a:1 </w:t>
            </w:r>
          </w:p>
        </w:tc>
        <w:tc>
          <w:tcPr>
            <w:tcW w:w="2475" w:type="dxa"/>
            <w:tcBorders>
              <w:top w:val="nil"/>
              <w:left w:val="nil"/>
              <w:bottom w:val="single" w:sz="4" w:space="0" w:color="000000"/>
              <w:right w:val="nil"/>
            </w:tcBorders>
            <w:shd w:val="clear" w:color="auto" w:fill="auto"/>
            <w:vAlign w:val="center"/>
          </w:tcPr>
          <w:p w14:paraId="1B65D9A8" w14:textId="77777777" w:rsidR="00542348" w:rsidRDefault="00000000">
            <w:pPr>
              <w:rPr>
                <w:rFonts w:ascii="Calibri" w:eastAsia="Calibri" w:hAnsi="Calibri" w:cs="Calibri"/>
                <w:color w:val="000000"/>
                <w:sz w:val="22"/>
                <w:szCs w:val="22"/>
              </w:rPr>
            </w:pPr>
            <w:r>
              <w:rPr>
                <w:rFonts w:ascii="Calibri" w:eastAsia="Calibri" w:hAnsi="Calibri" w:cs="Calibri"/>
                <w:color w:val="000000"/>
                <w:sz w:val="22"/>
                <w:szCs w:val="22"/>
              </w:rPr>
              <w:t>KC821628, KC821631</w:t>
            </w:r>
          </w:p>
        </w:tc>
      </w:tr>
    </w:tbl>
    <w:p w14:paraId="3185D6F4" w14:textId="77777777" w:rsidR="00542348" w:rsidRDefault="00542348">
      <w:pPr>
        <w:rPr>
          <w:rFonts w:ascii="Arial" w:eastAsia="Arial" w:hAnsi="Arial" w:cs="Arial"/>
          <w:b/>
          <w:sz w:val="22"/>
          <w:szCs w:val="22"/>
        </w:rPr>
      </w:pPr>
    </w:p>
    <w:p w14:paraId="76941598" w14:textId="77777777" w:rsidR="00542348" w:rsidRDefault="00542348">
      <w:pPr>
        <w:rPr>
          <w:rFonts w:ascii="Arial" w:eastAsia="Arial" w:hAnsi="Arial" w:cs="Arial"/>
          <w:b/>
          <w:sz w:val="22"/>
          <w:szCs w:val="22"/>
        </w:rPr>
      </w:pPr>
    </w:p>
    <w:p w14:paraId="2A0D68F2" w14:textId="77777777" w:rsidR="00542348" w:rsidRDefault="00000000">
      <w:pPr>
        <w:keepNext/>
      </w:pPr>
      <w:r>
        <w:rPr>
          <w:rFonts w:ascii="Arial" w:eastAsia="Arial" w:hAnsi="Arial" w:cs="Arial"/>
          <w:b/>
          <w:noProof/>
          <w:sz w:val="22"/>
          <w:szCs w:val="22"/>
        </w:rPr>
        <w:lastRenderedPageBreak/>
        <w:drawing>
          <wp:inline distT="0" distB="0" distL="0" distR="0" wp14:anchorId="0F4FD4A3" wp14:editId="049D2CC9">
            <wp:extent cx="5724525" cy="2933700"/>
            <wp:effectExtent l="0" t="0" r="0" b="0"/>
            <wp:docPr id="16888672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724525" cy="2933700"/>
                    </a:xfrm>
                    <a:prstGeom prst="rect">
                      <a:avLst/>
                    </a:prstGeom>
                    <a:ln/>
                  </pic:spPr>
                </pic:pic>
              </a:graphicData>
            </a:graphic>
          </wp:inline>
        </w:drawing>
      </w:r>
    </w:p>
    <w:p w14:paraId="5F7FE826" w14:textId="77777777" w:rsidR="00542348" w:rsidRDefault="00000000">
      <w:pPr>
        <w:pBdr>
          <w:top w:val="nil"/>
          <w:left w:val="nil"/>
          <w:bottom w:val="nil"/>
          <w:right w:val="nil"/>
          <w:between w:val="nil"/>
        </w:pBdr>
        <w:spacing w:before="120" w:after="120"/>
        <w:rPr>
          <w:rFonts w:ascii="Arial" w:eastAsia="Arial" w:hAnsi="Arial" w:cs="Arial"/>
          <w:color w:val="000000"/>
          <w:sz w:val="16"/>
          <w:szCs w:val="16"/>
        </w:rPr>
      </w:pPr>
      <w:r>
        <w:rPr>
          <w:b/>
          <w:color w:val="000000"/>
          <w:sz w:val="18"/>
          <w:szCs w:val="18"/>
        </w:rPr>
        <w:t xml:space="preserve">Figure 1: </w:t>
      </w:r>
      <w:r>
        <w:rPr>
          <w:color w:val="000000"/>
          <w:sz w:val="18"/>
          <w:szCs w:val="18"/>
        </w:rPr>
        <w:t xml:space="preserve">Genome Map of </w:t>
      </w:r>
      <w:proofErr w:type="spellStart"/>
      <w:r>
        <w:rPr>
          <w:color w:val="000000"/>
          <w:sz w:val="18"/>
          <w:szCs w:val="18"/>
        </w:rPr>
        <w:t>Cellulophaga</w:t>
      </w:r>
      <w:proofErr w:type="spellEnd"/>
      <w:r>
        <w:rPr>
          <w:color w:val="000000"/>
          <w:sz w:val="18"/>
          <w:szCs w:val="18"/>
        </w:rPr>
        <w:t xml:space="preserve"> phage Omtje_1.</w:t>
      </w:r>
    </w:p>
    <w:p w14:paraId="48F9EAA5" w14:textId="77777777" w:rsidR="00542348" w:rsidRDefault="00000000">
      <w:pPr>
        <w:keepNext/>
      </w:pPr>
      <w:r>
        <w:rPr>
          <w:rFonts w:ascii="Arial" w:eastAsia="Arial" w:hAnsi="Arial" w:cs="Arial"/>
          <w:b/>
          <w:noProof/>
          <w:sz w:val="22"/>
          <w:szCs w:val="22"/>
        </w:rPr>
        <w:lastRenderedPageBreak/>
        <w:drawing>
          <wp:inline distT="0" distB="0" distL="0" distR="0" wp14:anchorId="1CCBDE02" wp14:editId="5410B50A">
            <wp:extent cx="4514850" cy="7058025"/>
            <wp:effectExtent l="0" t="0" r="0" b="0"/>
            <wp:docPr id="1688867205" name="image5.png" descr="C:\Users\nheinzma\AppData\Local\Microsoft\Windows\INetCache\Content.Word\Figure_4.png"/>
            <wp:cNvGraphicFramePr/>
            <a:graphic xmlns:a="http://schemas.openxmlformats.org/drawingml/2006/main">
              <a:graphicData uri="http://schemas.openxmlformats.org/drawingml/2006/picture">
                <pic:pic xmlns:pic="http://schemas.openxmlformats.org/drawingml/2006/picture">
                  <pic:nvPicPr>
                    <pic:cNvPr id="0" name="image5.png" descr="C:\Users\nheinzma\AppData\Local\Microsoft\Windows\INetCache\Content.Word\Figure_4.png"/>
                    <pic:cNvPicPr preferRelativeResize="0"/>
                  </pic:nvPicPr>
                  <pic:blipFill>
                    <a:blip r:embed="rId13"/>
                    <a:srcRect/>
                    <a:stretch>
                      <a:fillRect/>
                    </a:stretch>
                  </pic:blipFill>
                  <pic:spPr>
                    <a:xfrm>
                      <a:off x="0" y="0"/>
                      <a:ext cx="4514850" cy="7058025"/>
                    </a:xfrm>
                    <a:prstGeom prst="rect">
                      <a:avLst/>
                    </a:prstGeom>
                    <a:ln/>
                  </pic:spPr>
                </pic:pic>
              </a:graphicData>
            </a:graphic>
          </wp:inline>
        </w:drawing>
      </w:r>
    </w:p>
    <w:p w14:paraId="36ABAAE9" w14:textId="77777777" w:rsidR="00542348" w:rsidRDefault="00000000">
      <w:pPr>
        <w:pBdr>
          <w:top w:val="nil"/>
          <w:left w:val="nil"/>
          <w:bottom w:val="nil"/>
          <w:right w:val="nil"/>
          <w:between w:val="nil"/>
        </w:pBdr>
        <w:spacing w:before="120" w:after="120"/>
        <w:jc w:val="both"/>
        <w:rPr>
          <w:color w:val="000000"/>
          <w:sz w:val="18"/>
          <w:szCs w:val="18"/>
        </w:rPr>
      </w:pPr>
      <w:r>
        <w:rPr>
          <w:b/>
          <w:color w:val="000000"/>
          <w:sz w:val="18"/>
          <w:szCs w:val="18"/>
        </w:rPr>
        <w:t>Figure 2:</w:t>
      </w:r>
      <w:r>
        <w:rPr>
          <w:color w:val="000000"/>
          <w:sz w:val="18"/>
          <w:szCs w:val="18"/>
        </w:rPr>
        <w:t xml:space="preserve"> </w:t>
      </w:r>
      <w:proofErr w:type="spellStart"/>
      <w:r>
        <w:rPr>
          <w:color w:val="000000"/>
          <w:sz w:val="18"/>
          <w:szCs w:val="18"/>
        </w:rPr>
        <w:t>VirClust</w:t>
      </w:r>
      <w:proofErr w:type="spellEnd"/>
      <w:r>
        <w:rPr>
          <w:color w:val="000000"/>
          <w:sz w:val="18"/>
          <w:szCs w:val="18"/>
        </w:rPr>
        <w:t xml:space="preserve"> hierarchical clustering of the new ssDNA </w:t>
      </w:r>
      <w:proofErr w:type="spellStart"/>
      <w:r>
        <w:rPr>
          <w:color w:val="000000"/>
          <w:sz w:val="18"/>
          <w:szCs w:val="18"/>
        </w:rPr>
        <w:t>flavophages</w:t>
      </w:r>
      <w:proofErr w:type="spellEnd"/>
      <w:r>
        <w:rPr>
          <w:color w:val="000000"/>
          <w:sz w:val="18"/>
          <w:szCs w:val="18"/>
        </w:rPr>
        <w:t xml:space="preserve"> and their relatives, based on intergenomic distances calculated using the protein cluster content. </w:t>
      </w:r>
      <w:r>
        <w:rPr>
          <w:b/>
          <w:color w:val="000000"/>
          <w:sz w:val="18"/>
          <w:szCs w:val="18"/>
        </w:rPr>
        <w:t>1.</w:t>
      </w:r>
      <w:r>
        <w:rPr>
          <w:color w:val="000000"/>
          <w:sz w:val="18"/>
          <w:szCs w:val="18"/>
        </w:rPr>
        <w:t xml:space="preserve"> Hierarchical clustering tree. Two support values, selective inference (</w:t>
      </w:r>
      <w:proofErr w:type="spellStart"/>
      <w:r>
        <w:rPr>
          <w:color w:val="000000"/>
          <w:sz w:val="18"/>
          <w:szCs w:val="18"/>
        </w:rPr>
        <w:t>si</w:t>
      </w:r>
      <w:proofErr w:type="spellEnd"/>
      <w:r>
        <w:rPr>
          <w:color w:val="000000"/>
          <w:sz w:val="18"/>
          <w:szCs w:val="18"/>
        </w:rPr>
        <w:t xml:space="preserve"> [16]) and approximately unbiased (au [17]) are indicated at branching points (</w:t>
      </w:r>
      <w:proofErr w:type="spellStart"/>
      <w:r>
        <w:rPr>
          <w:color w:val="000000"/>
          <w:sz w:val="18"/>
          <w:szCs w:val="18"/>
        </w:rPr>
        <w:t>si</w:t>
      </w:r>
      <w:proofErr w:type="spellEnd"/>
      <w:r>
        <w:rPr>
          <w:color w:val="000000"/>
          <w:sz w:val="18"/>
          <w:szCs w:val="18"/>
        </w:rPr>
        <w:t xml:space="preserve">/au) only for the major clades. The tree was cut into smaller viral genome clusters (VGCs) using a 0.9 distance threshold. Each VGC is framed in a rectangle in 2 and 3. </w:t>
      </w:r>
      <w:r>
        <w:rPr>
          <w:b/>
          <w:color w:val="000000"/>
          <w:sz w:val="18"/>
          <w:szCs w:val="18"/>
        </w:rPr>
        <w:t>2.</w:t>
      </w:r>
      <w:r>
        <w:rPr>
          <w:color w:val="000000"/>
          <w:sz w:val="18"/>
          <w:szCs w:val="18"/>
        </w:rPr>
        <w:t xml:space="preserve"> </w:t>
      </w:r>
      <w:proofErr w:type="spellStart"/>
      <w:r>
        <w:rPr>
          <w:color w:val="000000"/>
          <w:sz w:val="18"/>
          <w:szCs w:val="18"/>
        </w:rPr>
        <w:t>Silhoutte</w:t>
      </w:r>
      <w:proofErr w:type="spellEnd"/>
      <w:r>
        <w:rPr>
          <w:color w:val="000000"/>
          <w:sz w:val="18"/>
          <w:szCs w:val="18"/>
        </w:rPr>
        <w:t xml:space="preserve"> width, measures how related is a virus with other viruses in the same VGCs. Similarity to other VGCs is indicated by values closer to -1 (red). Similarity to viruses in the same VGC is indicated by values closer to 1 (green). </w:t>
      </w:r>
      <w:r>
        <w:rPr>
          <w:b/>
          <w:color w:val="000000"/>
          <w:sz w:val="18"/>
          <w:szCs w:val="18"/>
        </w:rPr>
        <w:t>3.</w:t>
      </w:r>
      <w:r>
        <w:rPr>
          <w:color w:val="000000"/>
          <w:sz w:val="18"/>
          <w:szCs w:val="18"/>
        </w:rPr>
        <w:t xml:space="preserve"> Distribution of the protein clusters (PCs) in the viral genomes. </w:t>
      </w:r>
      <w:r>
        <w:rPr>
          <w:b/>
          <w:color w:val="000000"/>
          <w:sz w:val="18"/>
          <w:szCs w:val="18"/>
        </w:rPr>
        <w:t>4.</w:t>
      </w:r>
      <w:r>
        <w:rPr>
          <w:color w:val="000000"/>
          <w:sz w:val="18"/>
          <w:szCs w:val="18"/>
        </w:rPr>
        <w:t xml:space="preserve"> Genome length (bps). </w:t>
      </w:r>
      <w:r>
        <w:rPr>
          <w:b/>
          <w:color w:val="000000"/>
          <w:sz w:val="18"/>
          <w:szCs w:val="18"/>
        </w:rPr>
        <w:t>5.</w:t>
      </w:r>
      <w:r>
        <w:rPr>
          <w:color w:val="000000"/>
          <w:sz w:val="18"/>
          <w:szCs w:val="18"/>
        </w:rPr>
        <w:t xml:space="preserve"> Fraction of proteins shared with other viruses (dark grey), based on protein assignment to PCs. </w:t>
      </w:r>
      <w:r>
        <w:rPr>
          <w:b/>
          <w:color w:val="000000"/>
          <w:sz w:val="18"/>
          <w:szCs w:val="18"/>
        </w:rPr>
        <w:t>6.</w:t>
      </w:r>
      <w:r>
        <w:rPr>
          <w:color w:val="000000"/>
          <w:sz w:val="18"/>
          <w:szCs w:val="18"/>
        </w:rPr>
        <w:t xml:space="preserve"> Virus names, with </w:t>
      </w:r>
      <w:proofErr w:type="spellStart"/>
      <w:r>
        <w:rPr>
          <w:color w:val="000000"/>
          <w:sz w:val="18"/>
          <w:szCs w:val="18"/>
        </w:rPr>
        <w:t>flavophages</w:t>
      </w:r>
      <w:proofErr w:type="spellEnd"/>
      <w:r>
        <w:rPr>
          <w:color w:val="000000"/>
          <w:sz w:val="18"/>
          <w:szCs w:val="18"/>
        </w:rPr>
        <w:t xml:space="preserve"> isolated in this study marked in red. </w:t>
      </w:r>
      <w:r>
        <w:rPr>
          <w:b/>
          <w:color w:val="000000"/>
          <w:sz w:val="18"/>
          <w:szCs w:val="18"/>
        </w:rPr>
        <w:t xml:space="preserve">7. </w:t>
      </w:r>
      <w:r>
        <w:rPr>
          <w:color w:val="000000"/>
          <w:sz w:val="18"/>
          <w:szCs w:val="18"/>
        </w:rPr>
        <w:t xml:space="preserve">TEM images of the new </w:t>
      </w:r>
      <w:proofErr w:type="spellStart"/>
      <w:r>
        <w:rPr>
          <w:color w:val="000000"/>
          <w:sz w:val="18"/>
          <w:szCs w:val="18"/>
        </w:rPr>
        <w:t>flavophages</w:t>
      </w:r>
      <w:proofErr w:type="spellEnd"/>
      <w:r>
        <w:rPr>
          <w:color w:val="000000"/>
          <w:sz w:val="18"/>
          <w:szCs w:val="18"/>
        </w:rPr>
        <w:t xml:space="preserve">, uranyl acetate negative staining. Scale bar in each TEM image has 50 nm. </w:t>
      </w:r>
      <w:r>
        <w:rPr>
          <w:b/>
          <w:color w:val="000000"/>
          <w:sz w:val="18"/>
          <w:szCs w:val="18"/>
        </w:rPr>
        <w:t>8.</w:t>
      </w:r>
      <w:r>
        <w:rPr>
          <w:color w:val="000000"/>
          <w:sz w:val="18"/>
          <w:szCs w:val="18"/>
        </w:rPr>
        <w:t xml:space="preserve"> Family (ICTV). </w:t>
      </w:r>
      <w:r>
        <w:rPr>
          <w:b/>
          <w:color w:val="000000"/>
          <w:sz w:val="18"/>
          <w:szCs w:val="18"/>
        </w:rPr>
        <w:t>9.</w:t>
      </w:r>
      <w:r>
        <w:rPr>
          <w:color w:val="000000"/>
          <w:sz w:val="18"/>
          <w:szCs w:val="18"/>
        </w:rPr>
        <w:t xml:space="preserve"> Kingdom (ICTV). </w:t>
      </w:r>
      <w:r>
        <w:rPr>
          <w:b/>
          <w:color w:val="000000"/>
          <w:sz w:val="18"/>
          <w:szCs w:val="18"/>
        </w:rPr>
        <w:t>10.</w:t>
      </w:r>
      <w:r>
        <w:rPr>
          <w:color w:val="000000"/>
          <w:sz w:val="18"/>
          <w:szCs w:val="18"/>
        </w:rPr>
        <w:t xml:space="preserve"> Realm (ICTV). Lighter </w:t>
      </w:r>
      <w:proofErr w:type="spellStart"/>
      <w:r>
        <w:rPr>
          <w:color w:val="000000"/>
          <w:sz w:val="18"/>
          <w:szCs w:val="18"/>
        </w:rPr>
        <w:t>colours</w:t>
      </w:r>
      <w:proofErr w:type="spellEnd"/>
      <w:r>
        <w:rPr>
          <w:color w:val="000000"/>
          <w:sz w:val="18"/>
          <w:szCs w:val="18"/>
        </w:rPr>
        <w:t xml:space="preserve"> in column 8- 10 represent phages not recognized by the ICTV, but by publications.</w:t>
      </w:r>
    </w:p>
    <w:p w14:paraId="72C886DB" w14:textId="77777777" w:rsidR="00542348" w:rsidRDefault="00000000">
      <w:r>
        <w:rPr>
          <w:noProof/>
        </w:rPr>
        <w:lastRenderedPageBreak/>
        <w:drawing>
          <wp:inline distT="0" distB="0" distL="0" distR="0" wp14:anchorId="1FFE10F5" wp14:editId="70DD560D">
            <wp:extent cx="5472117" cy="7934569"/>
            <wp:effectExtent l="0" t="0" r="0" b="0"/>
            <wp:docPr id="1688867208" name="image3.png" descr="C:\Users\nheinzma\AppData\Local\Microsoft\Windows\INetCache\Content.Word\ssDNA_Flavos_VICTOR_new_2.png"/>
            <wp:cNvGraphicFramePr/>
            <a:graphic xmlns:a="http://schemas.openxmlformats.org/drawingml/2006/main">
              <a:graphicData uri="http://schemas.openxmlformats.org/drawingml/2006/picture">
                <pic:pic xmlns:pic="http://schemas.openxmlformats.org/drawingml/2006/picture">
                  <pic:nvPicPr>
                    <pic:cNvPr id="0" name="image3.png" descr="C:\Users\nheinzma\AppData\Local\Microsoft\Windows\INetCache\Content.Word\ssDNA_Flavos_VICTOR_new_2.png"/>
                    <pic:cNvPicPr preferRelativeResize="0"/>
                  </pic:nvPicPr>
                  <pic:blipFill>
                    <a:blip r:embed="rId14"/>
                    <a:srcRect/>
                    <a:stretch>
                      <a:fillRect/>
                    </a:stretch>
                  </pic:blipFill>
                  <pic:spPr>
                    <a:xfrm>
                      <a:off x="0" y="0"/>
                      <a:ext cx="5472117" cy="7934569"/>
                    </a:xfrm>
                    <a:prstGeom prst="rect">
                      <a:avLst/>
                    </a:prstGeom>
                    <a:ln/>
                  </pic:spPr>
                </pic:pic>
              </a:graphicData>
            </a:graphic>
          </wp:inline>
        </w:drawing>
      </w:r>
    </w:p>
    <w:p w14:paraId="11EA7413" w14:textId="77777777" w:rsidR="00542348" w:rsidRDefault="00000000">
      <w:pPr>
        <w:pBdr>
          <w:top w:val="nil"/>
          <w:left w:val="nil"/>
          <w:bottom w:val="nil"/>
          <w:right w:val="nil"/>
          <w:between w:val="nil"/>
        </w:pBdr>
        <w:spacing w:before="240" w:after="120"/>
        <w:rPr>
          <w:b/>
          <w:i/>
          <w:color w:val="000000"/>
        </w:rPr>
      </w:pPr>
      <w:r>
        <w:rPr>
          <w:b/>
          <w:color w:val="000000"/>
          <w:sz w:val="18"/>
          <w:szCs w:val="18"/>
        </w:rPr>
        <w:t>Figure 3:</w:t>
      </w:r>
      <w:r>
        <w:rPr>
          <w:color w:val="000000"/>
          <w:sz w:val="18"/>
          <w:szCs w:val="18"/>
        </w:rPr>
        <w:t xml:space="preserve"> Whole-genome phylogeny determined with VICTOR (amino-acid based) for newly isolated ssDNA phage reference phage genomes. New phage isolate is depicted in red. Bootstrap values are indicated at branches. Family (F) and subfamily (U) clustering is indicated at the end of the genome names</w:t>
      </w:r>
      <w:r>
        <w:rPr>
          <w:i/>
          <w:color w:val="000000"/>
        </w:rPr>
        <w:t>.</w:t>
      </w:r>
    </w:p>
    <w:p w14:paraId="6A73C1C2" w14:textId="77777777" w:rsidR="00542348" w:rsidRDefault="00000000">
      <w:r>
        <w:rPr>
          <w:noProof/>
        </w:rPr>
        <w:lastRenderedPageBreak/>
        <w:drawing>
          <wp:inline distT="0" distB="0" distL="0" distR="0" wp14:anchorId="763B22C3" wp14:editId="55B17E5C">
            <wp:extent cx="4829175" cy="8286750"/>
            <wp:effectExtent l="0" t="0" r="0" b="0"/>
            <wp:docPr id="1688867207" name="image7.png" descr="C:\Users\nheinzma\AppData\Local\Microsoft\Windows\INetCache\Content.Word\ssDNa_Flavos_VipTree_new.png"/>
            <wp:cNvGraphicFramePr/>
            <a:graphic xmlns:a="http://schemas.openxmlformats.org/drawingml/2006/main">
              <a:graphicData uri="http://schemas.openxmlformats.org/drawingml/2006/picture">
                <pic:pic xmlns:pic="http://schemas.openxmlformats.org/drawingml/2006/picture">
                  <pic:nvPicPr>
                    <pic:cNvPr id="0" name="image7.png" descr="C:\Users\nheinzma\AppData\Local\Microsoft\Windows\INetCache\Content.Word\ssDNa_Flavos_VipTree_new.png"/>
                    <pic:cNvPicPr preferRelativeResize="0"/>
                  </pic:nvPicPr>
                  <pic:blipFill>
                    <a:blip r:embed="rId15"/>
                    <a:srcRect/>
                    <a:stretch>
                      <a:fillRect/>
                    </a:stretch>
                  </pic:blipFill>
                  <pic:spPr>
                    <a:xfrm>
                      <a:off x="0" y="0"/>
                      <a:ext cx="4829175" cy="8286750"/>
                    </a:xfrm>
                    <a:prstGeom prst="rect">
                      <a:avLst/>
                    </a:prstGeom>
                    <a:ln/>
                  </pic:spPr>
                </pic:pic>
              </a:graphicData>
            </a:graphic>
          </wp:inline>
        </w:drawing>
      </w:r>
    </w:p>
    <w:p w14:paraId="75DD2CE7" w14:textId="77777777" w:rsidR="00542348" w:rsidRDefault="00000000">
      <w:pPr>
        <w:pBdr>
          <w:top w:val="nil"/>
          <w:left w:val="nil"/>
          <w:bottom w:val="nil"/>
          <w:right w:val="nil"/>
          <w:between w:val="nil"/>
        </w:pBdr>
        <w:spacing w:before="240" w:after="120"/>
        <w:rPr>
          <w:color w:val="000000"/>
          <w:sz w:val="18"/>
          <w:szCs w:val="18"/>
        </w:rPr>
      </w:pPr>
      <w:r>
        <w:rPr>
          <w:b/>
          <w:color w:val="000000"/>
          <w:sz w:val="18"/>
          <w:szCs w:val="18"/>
        </w:rPr>
        <w:t>Figure 4:</w:t>
      </w:r>
      <w:r>
        <w:rPr>
          <w:color w:val="000000"/>
          <w:sz w:val="18"/>
          <w:szCs w:val="18"/>
        </w:rPr>
        <w:t xml:space="preserve"> </w:t>
      </w:r>
      <w:proofErr w:type="spellStart"/>
      <w:r>
        <w:rPr>
          <w:color w:val="000000"/>
          <w:sz w:val="18"/>
          <w:szCs w:val="18"/>
        </w:rPr>
        <w:t>ViPTree</w:t>
      </w:r>
      <w:proofErr w:type="spellEnd"/>
      <w:r>
        <w:rPr>
          <w:color w:val="000000"/>
          <w:sz w:val="18"/>
          <w:szCs w:val="18"/>
        </w:rPr>
        <w:t xml:space="preserve"> of ssDNA viruses with our new phage isolate depicted in red.</w:t>
      </w:r>
    </w:p>
    <w:p w14:paraId="41109CAB" w14:textId="77777777" w:rsidR="00542348" w:rsidRDefault="00000000">
      <w:pPr>
        <w:keepNext/>
        <w:rPr>
          <w:b/>
        </w:rPr>
      </w:pPr>
      <w:r>
        <w:rPr>
          <w:b/>
          <w:noProof/>
        </w:rPr>
        <w:lastRenderedPageBreak/>
        <w:drawing>
          <wp:inline distT="0" distB="0" distL="0" distR="0" wp14:anchorId="15498271" wp14:editId="401DD58F">
            <wp:extent cx="4610100" cy="6438900"/>
            <wp:effectExtent l="0" t="0" r="0" b="0"/>
            <wp:docPr id="1688867210" name="image6.png" descr="ssDNA_Flavos_VirClust_PSC"/>
            <wp:cNvGraphicFramePr/>
            <a:graphic xmlns:a="http://schemas.openxmlformats.org/drawingml/2006/main">
              <a:graphicData uri="http://schemas.openxmlformats.org/drawingml/2006/picture">
                <pic:pic xmlns:pic="http://schemas.openxmlformats.org/drawingml/2006/picture">
                  <pic:nvPicPr>
                    <pic:cNvPr id="0" name="image6.png" descr="ssDNA_Flavos_VirClust_PSC"/>
                    <pic:cNvPicPr preferRelativeResize="0"/>
                  </pic:nvPicPr>
                  <pic:blipFill>
                    <a:blip r:embed="rId16"/>
                    <a:srcRect/>
                    <a:stretch>
                      <a:fillRect/>
                    </a:stretch>
                  </pic:blipFill>
                  <pic:spPr>
                    <a:xfrm>
                      <a:off x="0" y="0"/>
                      <a:ext cx="4610100" cy="6438900"/>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5396A4BE" wp14:editId="553AE60A">
                <wp:simplePos x="0" y="0"/>
                <wp:positionH relativeFrom="column">
                  <wp:posOffset>2298700</wp:posOffset>
                </wp:positionH>
                <wp:positionV relativeFrom="paragraph">
                  <wp:posOffset>838200</wp:posOffset>
                </wp:positionV>
                <wp:extent cx="4762" cy="2133600"/>
                <wp:effectExtent l="0" t="0" r="0" b="0"/>
                <wp:wrapNone/>
                <wp:docPr id="1688867204" name="Straight Arrow Connector 1688867204"/>
                <wp:cNvGraphicFramePr/>
                <a:graphic xmlns:a="http://schemas.openxmlformats.org/drawingml/2006/main">
                  <a:graphicData uri="http://schemas.microsoft.com/office/word/2010/wordprocessingShape">
                    <wps:wsp>
                      <wps:cNvCnPr/>
                      <wps:spPr>
                        <a:xfrm>
                          <a:off x="5343619" y="2713200"/>
                          <a:ext cx="4762" cy="21336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2298700</wp:posOffset>
                </wp:positionH>
                <wp:positionV relativeFrom="paragraph">
                  <wp:posOffset>838200</wp:posOffset>
                </wp:positionV>
                <wp:extent cx="4762" cy="2133600"/>
                <wp:effectExtent b="0" l="0" r="0" t="0"/>
                <wp:wrapNone/>
                <wp:docPr id="1688867204"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4762" cy="2133600"/>
                        </a:xfrm>
                        <a:prstGeom prst="rect"/>
                        <a:ln/>
                      </pic:spPr>
                    </pic:pic>
                  </a:graphicData>
                </a:graphic>
              </wp:anchor>
            </w:drawing>
          </mc:Fallback>
        </mc:AlternateContent>
      </w:r>
    </w:p>
    <w:p w14:paraId="3557249D" w14:textId="77777777" w:rsidR="00542348" w:rsidRDefault="00000000">
      <w:pPr>
        <w:jc w:val="both"/>
        <w:rPr>
          <w:sz w:val="18"/>
          <w:szCs w:val="18"/>
        </w:rPr>
      </w:pPr>
      <w:r>
        <w:rPr>
          <w:b/>
          <w:sz w:val="18"/>
          <w:szCs w:val="18"/>
        </w:rPr>
        <w:t>Figure 5:</w:t>
      </w:r>
      <w:r>
        <w:rPr>
          <w:sz w:val="18"/>
          <w:szCs w:val="18"/>
        </w:rPr>
        <w:t xml:space="preserve"> </w:t>
      </w:r>
      <w:proofErr w:type="spellStart"/>
      <w:r>
        <w:rPr>
          <w:sz w:val="18"/>
          <w:szCs w:val="18"/>
        </w:rPr>
        <w:t>VirClust</w:t>
      </w:r>
      <w:proofErr w:type="spellEnd"/>
      <w:r>
        <w:rPr>
          <w:sz w:val="18"/>
          <w:szCs w:val="18"/>
        </w:rPr>
        <w:t xml:space="preserve"> hierarchical clustering of the new </w:t>
      </w:r>
      <w:r>
        <w:rPr>
          <w:b/>
          <w:sz w:val="18"/>
          <w:szCs w:val="18"/>
        </w:rPr>
        <w:t>s</w:t>
      </w:r>
      <w:r>
        <w:rPr>
          <w:sz w:val="18"/>
          <w:szCs w:val="18"/>
        </w:rPr>
        <w:t xml:space="preserve">sDNA </w:t>
      </w:r>
      <w:proofErr w:type="spellStart"/>
      <w:r>
        <w:rPr>
          <w:sz w:val="18"/>
          <w:szCs w:val="18"/>
        </w:rPr>
        <w:t>flavophages</w:t>
      </w:r>
      <w:proofErr w:type="spellEnd"/>
      <w:r>
        <w:rPr>
          <w:sz w:val="18"/>
          <w:szCs w:val="18"/>
        </w:rPr>
        <w:t xml:space="preserve"> and their relatives, based on intergenomic distances calculated using the protein super-cluster content (PC clusters were grouped into super-clusters based on HMM profile homology). 1. Hierarchical clustering tree. The tree was cut into smaller viral genome clusters (VGCs) using a 0.9 distance threshold. Each VGC is framed in a rectangle in 2 and 3. 2. </w:t>
      </w:r>
      <w:proofErr w:type="spellStart"/>
      <w:r>
        <w:rPr>
          <w:sz w:val="18"/>
          <w:szCs w:val="18"/>
        </w:rPr>
        <w:t>Silhoutte</w:t>
      </w:r>
      <w:proofErr w:type="spellEnd"/>
      <w:r>
        <w:rPr>
          <w:sz w:val="18"/>
          <w:szCs w:val="18"/>
        </w:rPr>
        <w:t xml:space="preserve"> width, measures how related is a virus with other viruses in the same VGCs. Similarity to other VGCs is indicated by values closer to -1 (red). Similarity to viruses in the same VGC is indicated by values closer to 1 (green). 3. Distribution of the protein super-clusters (PSCs) in the viral genomes. 4. Genome length (bps). 5. Fraction of proteins shared with other viruses (dark grey), based on protein assignment to PSCs. 6. Virus names, with </w:t>
      </w:r>
      <w:proofErr w:type="spellStart"/>
      <w:r>
        <w:rPr>
          <w:sz w:val="18"/>
          <w:szCs w:val="18"/>
        </w:rPr>
        <w:t>flavophage</w:t>
      </w:r>
      <w:proofErr w:type="spellEnd"/>
      <w:r>
        <w:rPr>
          <w:sz w:val="18"/>
          <w:szCs w:val="18"/>
        </w:rPr>
        <w:t xml:space="preserve"> isolated in this study marked in red. </w:t>
      </w:r>
    </w:p>
    <w:p w14:paraId="6B24625D" w14:textId="77777777" w:rsidR="00542348" w:rsidRDefault="00000000">
      <w:pPr>
        <w:rPr>
          <w:rFonts w:ascii="Arial" w:eastAsia="Arial" w:hAnsi="Arial" w:cs="Arial"/>
          <w:b/>
          <w:sz w:val="22"/>
          <w:szCs w:val="22"/>
        </w:rPr>
      </w:pPr>
      <w:r>
        <w:rPr>
          <w:b/>
          <w:sz w:val="18"/>
          <w:szCs w:val="18"/>
        </w:rPr>
        <w:t>To note:</w:t>
      </w:r>
      <w:r>
        <w:rPr>
          <w:sz w:val="18"/>
          <w:szCs w:val="18"/>
        </w:rPr>
        <w:t xml:space="preserve"> </w:t>
      </w:r>
      <w:r>
        <w:rPr>
          <w:b/>
          <w:sz w:val="18"/>
          <w:szCs w:val="18"/>
        </w:rPr>
        <w:t xml:space="preserve">The </w:t>
      </w:r>
      <w:r>
        <w:rPr>
          <w:sz w:val="18"/>
          <w:szCs w:val="18"/>
        </w:rPr>
        <w:t>“</w:t>
      </w:r>
      <w:proofErr w:type="spellStart"/>
      <w:r>
        <w:rPr>
          <w:b/>
          <w:sz w:val="18"/>
          <w:szCs w:val="18"/>
        </w:rPr>
        <w:t>Obscuriviridae</w:t>
      </w:r>
      <w:proofErr w:type="spellEnd"/>
      <w:r>
        <w:rPr>
          <w:sz w:val="18"/>
          <w:szCs w:val="18"/>
        </w:rPr>
        <w:t>”</w:t>
      </w:r>
      <w:r>
        <w:rPr>
          <w:b/>
          <w:sz w:val="18"/>
          <w:szCs w:val="18"/>
        </w:rPr>
        <w:t xml:space="preserve"> share only one protein with a phage from another cluster (the </w:t>
      </w:r>
      <w:proofErr w:type="spellStart"/>
      <w:r>
        <w:rPr>
          <w:b/>
          <w:sz w:val="18"/>
          <w:szCs w:val="18"/>
        </w:rPr>
        <w:t>Falvobacterium</w:t>
      </w:r>
      <w:proofErr w:type="spellEnd"/>
      <w:r>
        <w:rPr>
          <w:b/>
          <w:sz w:val="18"/>
          <w:szCs w:val="18"/>
        </w:rPr>
        <w:t xml:space="preserve"> phage FLIP).</w:t>
      </w:r>
    </w:p>
    <w:p w14:paraId="6DDE86FD" w14:textId="77777777" w:rsidR="00542348" w:rsidRDefault="00000000">
      <w:pPr>
        <w:keepNext/>
        <w:rPr>
          <w:b/>
        </w:rPr>
      </w:pPr>
      <w:r>
        <w:rPr>
          <w:b/>
          <w:noProof/>
        </w:rPr>
        <w:lastRenderedPageBreak/>
        <w:drawing>
          <wp:inline distT="0" distB="0" distL="0" distR="0" wp14:anchorId="4F97DF61" wp14:editId="10616C99">
            <wp:extent cx="5724525" cy="1400175"/>
            <wp:effectExtent l="0" t="0" r="0" b="0"/>
            <wp:docPr id="16888672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24525" cy="1400175"/>
                    </a:xfrm>
                    <a:prstGeom prst="rect">
                      <a:avLst/>
                    </a:prstGeom>
                    <a:ln/>
                  </pic:spPr>
                </pic:pic>
              </a:graphicData>
            </a:graphic>
          </wp:inline>
        </w:drawing>
      </w:r>
    </w:p>
    <w:p w14:paraId="0CED85D5" w14:textId="77777777" w:rsidR="00542348" w:rsidRDefault="00000000">
      <w:pPr>
        <w:jc w:val="both"/>
        <w:rPr>
          <w:color w:val="FFFFFF"/>
          <w:sz w:val="18"/>
          <w:szCs w:val="18"/>
        </w:rPr>
      </w:pPr>
      <w:r>
        <w:rPr>
          <w:b/>
          <w:sz w:val="18"/>
          <w:szCs w:val="18"/>
        </w:rPr>
        <w:t xml:space="preserve">Figure 6: </w:t>
      </w:r>
      <w:r>
        <w:rPr>
          <w:sz w:val="18"/>
          <w:szCs w:val="18"/>
        </w:rPr>
        <w:t>Core gene phylogeny of “</w:t>
      </w:r>
      <w:proofErr w:type="spellStart"/>
      <w:r>
        <w:rPr>
          <w:sz w:val="18"/>
          <w:szCs w:val="18"/>
        </w:rPr>
        <w:t>Obscuriviridae</w:t>
      </w:r>
      <w:proofErr w:type="spellEnd"/>
      <w:r>
        <w:rPr>
          <w:sz w:val="18"/>
          <w:szCs w:val="18"/>
        </w:rPr>
        <w:t xml:space="preserve">” using MUSCLE aligned core proteins and IQ-Tree. This phylogeny is based on seven core genes which can be found in the annotation file of </w:t>
      </w:r>
      <w:proofErr w:type="spellStart"/>
      <w:r>
        <w:rPr>
          <w:sz w:val="18"/>
          <w:szCs w:val="18"/>
        </w:rPr>
        <w:t>Omtje</w:t>
      </w:r>
      <w:proofErr w:type="spellEnd"/>
      <w:r>
        <w:rPr>
          <w:sz w:val="18"/>
          <w:szCs w:val="18"/>
        </w:rPr>
        <w:t xml:space="preserve"> in the following protein clusters: 1 (hp), 2 (structural protein), 8 (structural protein), 9 (structural protein), 10 (structural protein), 11 (structural protein), 3 (replication initiation factor), 4 (structural protein), 5 (structural protein), 6 (structural protein), 7 (</w:t>
      </w:r>
      <w:proofErr w:type="spellStart"/>
      <w:r>
        <w:rPr>
          <w:sz w:val="18"/>
          <w:szCs w:val="18"/>
        </w:rPr>
        <w:t>mannosyl</w:t>
      </w:r>
      <w:proofErr w:type="spellEnd"/>
      <w:r>
        <w:rPr>
          <w:sz w:val="18"/>
          <w:szCs w:val="18"/>
        </w:rPr>
        <w:t>-glycoprotein endo-beta-N-</w:t>
      </w:r>
      <w:proofErr w:type="spellStart"/>
      <w:r>
        <w:rPr>
          <w:sz w:val="18"/>
          <w:szCs w:val="18"/>
        </w:rPr>
        <w:t>acetylglucosaminidase</w:t>
      </w:r>
      <w:proofErr w:type="spellEnd"/>
      <w:r>
        <w:rPr>
          <w:sz w:val="18"/>
          <w:szCs w:val="18"/>
        </w:rPr>
        <w:t>) (SI file 2, [3]). The first branch support value is the SH-</w:t>
      </w:r>
      <w:proofErr w:type="spellStart"/>
      <w:r>
        <w:rPr>
          <w:sz w:val="18"/>
          <w:szCs w:val="18"/>
        </w:rPr>
        <w:t>aLRT</w:t>
      </w:r>
      <w:proofErr w:type="spellEnd"/>
      <w:r>
        <w:rPr>
          <w:sz w:val="18"/>
          <w:szCs w:val="18"/>
        </w:rPr>
        <w:t xml:space="preserve"> support in %, the second value is the ultrafast bootstrap support. Using the model finder the LG+F+G4 substitution model was determined as best fitting substitution model and used for the tree calculation.</w:t>
      </w:r>
    </w:p>
    <w:p w14:paraId="0F3401D7" w14:textId="77777777" w:rsidR="00542348" w:rsidRDefault="00542348">
      <w:pPr>
        <w:rPr>
          <w:rFonts w:ascii="Arial" w:eastAsia="Arial" w:hAnsi="Arial" w:cs="Arial"/>
          <w:b/>
          <w:sz w:val="22"/>
          <w:szCs w:val="22"/>
        </w:rPr>
      </w:pPr>
    </w:p>
    <w:p w14:paraId="59375731" w14:textId="77777777" w:rsidR="00542348" w:rsidRDefault="00000000">
      <w:pPr>
        <w:rPr>
          <w:rFonts w:ascii="Arial" w:eastAsia="Arial" w:hAnsi="Arial" w:cs="Arial"/>
          <w:b/>
        </w:rPr>
      </w:pPr>
      <w:r>
        <w:rPr>
          <w:rFonts w:ascii="Arial" w:eastAsia="Arial" w:hAnsi="Arial" w:cs="Arial"/>
          <w:b/>
        </w:rPr>
        <w:t>Appendix</w:t>
      </w:r>
    </w:p>
    <w:p w14:paraId="3B18D495" w14:textId="77777777" w:rsidR="00542348" w:rsidRDefault="00000000">
      <w:pPr>
        <w:pBdr>
          <w:top w:val="nil"/>
          <w:left w:val="nil"/>
          <w:bottom w:val="nil"/>
          <w:right w:val="nil"/>
          <w:between w:val="nil"/>
        </w:pBdr>
        <w:spacing w:before="240"/>
        <w:rPr>
          <w:b/>
          <w:color w:val="000000"/>
          <w:sz w:val="18"/>
          <w:szCs w:val="18"/>
        </w:rPr>
      </w:pPr>
      <w:r>
        <w:rPr>
          <w:b/>
          <w:color w:val="000000"/>
          <w:sz w:val="18"/>
          <w:szCs w:val="18"/>
        </w:rPr>
        <w:t>Figure 7:</w:t>
      </w:r>
      <w:r>
        <w:rPr>
          <w:color w:val="000000"/>
          <w:sz w:val="18"/>
          <w:szCs w:val="18"/>
        </w:rPr>
        <w:t xml:space="preserve"> Intergenomic nucleotide similarity matrix of new isolates, environmental genomes and reference genomes calculated by VIRIDIC. Phage genera are indicated on the right side.</w:t>
      </w:r>
    </w:p>
    <w:p w14:paraId="42A0338B" w14:textId="77777777" w:rsidR="00542348" w:rsidRDefault="00542348">
      <w:pPr>
        <w:rPr>
          <w:rFonts w:ascii="Arial" w:eastAsia="Arial" w:hAnsi="Arial" w:cs="Arial"/>
          <w:b/>
          <w:sz w:val="22"/>
          <w:szCs w:val="22"/>
        </w:rPr>
      </w:pPr>
    </w:p>
    <w:p w14:paraId="16E6260D" w14:textId="77777777" w:rsidR="00542348" w:rsidRDefault="00000000">
      <w:pPr>
        <w:rPr>
          <w:sz w:val="18"/>
          <w:szCs w:val="18"/>
        </w:rPr>
      </w:pPr>
      <w:r>
        <w:rPr>
          <w:b/>
          <w:sz w:val="18"/>
          <w:szCs w:val="18"/>
        </w:rPr>
        <w:t>Figure 8:</w:t>
      </w:r>
      <w:r>
        <w:rPr>
          <w:sz w:val="18"/>
          <w:szCs w:val="18"/>
        </w:rPr>
        <w:t xml:space="preserve"> </w:t>
      </w:r>
      <w:proofErr w:type="spellStart"/>
      <w:r>
        <w:rPr>
          <w:sz w:val="18"/>
          <w:szCs w:val="18"/>
        </w:rPr>
        <w:t>GRAViTy</w:t>
      </w:r>
      <w:proofErr w:type="spellEnd"/>
      <w:r>
        <w:rPr>
          <w:sz w:val="18"/>
          <w:szCs w:val="18"/>
        </w:rPr>
        <w:t xml:space="preserve"> heat map with </w:t>
      </w:r>
      <w:proofErr w:type="spellStart"/>
      <w:r>
        <w:rPr>
          <w:i/>
          <w:sz w:val="18"/>
          <w:szCs w:val="18"/>
        </w:rPr>
        <w:t>Obscuriviridae</w:t>
      </w:r>
      <w:proofErr w:type="spellEnd"/>
      <w:r>
        <w:rPr>
          <w:sz w:val="18"/>
          <w:szCs w:val="18"/>
        </w:rPr>
        <w:t xml:space="preserve"> placed in the </w:t>
      </w:r>
      <w:r>
        <w:rPr>
          <w:i/>
          <w:sz w:val="18"/>
          <w:szCs w:val="18"/>
        </w:rPr>
        <w:t>Inoviridae</w:t>
      </w:r>
      <w:r>
        <w:rPr>
          <w:sz w:val="18"/>
          <w:szCs w:val="18"/>
        </w:rPr>
        <w:t>.</w:t>
      </w:r>
    </w:p>
    <w:p w14:paraId="164E904D" w14:textId="77777777" w:rsidR="00542348" w:rsidRDefault="00542348">
      <w:pPr>
        <w:rPr>
          <w:rFonts w:ascii="Arial" w:eastAsia="Arial" w:hAnsi="Arial" w:cs="Arial"/>
          <w:b/>
          <w:sz w:val="22"/>
          <w:szCs w:val="22"/>
        </w:rPr>
      </w:pPr>
    </w:p>
    <w:sectPr w:rsidR="00542348">
      <w:headerReference w:type="default" r:id="rId20"/>
      <w:footerReference w:type="default" r:id="rId21"/>
      <w:pgSz w:w="11906" w:h="16838"/>
      <w:pgMar w:top="1440" w:right="1133" w:bottom="993"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808D4" w14:textId="77777777" w:rsidR="00F60F10" w:rsidRDefault="00F60F10">
      <w:r>
        <w:separator/>
      </w:r>
    </w:p>
  </w:endnote>
  <w:endnote w:type="continuationSeparator" w:id="0">
    <w:p w14:paraId="36792DE3" w14:textId="77777777" w:rsidR="00F60F10" w:rsidRDefault="00F6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0"/>
    <w:family w:val="auto"/>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BBB2E" w14:textId="77777777" w:rsidR="00542348" w:rsidRDefault="00000000">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color w:val="000000"/>
        <w:sz w:val="16"/>
        <w:szCs w:val="16"/>
      </w:rPr>
      <w:fldChar w:fldCharType="begin"/>
    </w:r>
    <w:r>
      <w:rPr>
        <w:rFonts w:ascii="Aptos" w:eastAsia="Aptos" w:hAnsi="Aptos" w:cs="Aptos"/>
        <w:color w:val="000000"/>
        <w:sz w:val="16"/>
        <w:szCs w:val="16"/>
      </w:rPr>
      <w:instrText>PAGE</w:instrText>
    </w:r>
    <w:r>
      <w:rPr>
        <w:rFonts w:ascii="Aptos" w:eastAsia="Aptos" w:hAnsi="Aptos" w:cs="Aptos"/>
        <w:color w:val="000000"/>
        <w:sz w:val="16"/>
        <w:szCs w:val="16"/>
      </w:rPr>
      <w:fldChar w:fldCharType="separate"/>
    </w:r>
    <w:r w:rsidR="00A77612">
      <w:rPr>
        <w:rFonts w:ascii="Aptos" w:eastAsia="Aptos" w:hAnsi="Aptos" w:cs="Aptos"/>
        <w:noProof/>
        <w:color w:val="000000"/>
        <w:sz w:val="16"/>
        <w:szCs w:val="16"/>
      </w:rPr>
      <w:t>1</w:t>
    </w:r>
    <w:r>
      <w:rPr>
        <w:rFonts w:ascii="Aptos" w:eastAsia="Aptos" w:hAnsi="Aptos" w:cs="Aptos"/>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07D8AFA7" w14:textId="77777777" w:rsidR="00542348" w:rsidRDefault="0054234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1F882" w14:textId="77777777" w:rsidR="00F60F10" w:rsidRDefault="00F60F10">
      <w:r>
        <w:separator/>
      </w:r>
    </w:p>
  </w:footnote>
  <w:footnote w:type="continuationSeparator" w:id="0">
    <w:p w14:paraId="71A3216F" w14:textId="77777777" w:rsidR="00F60F10" w:rsidRDefault="00F60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AEA63" w14:textId="77777777" w:rsidR="00542348" w:rsidRDefault="00000000">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2024 v.1</w:t>
    </w:r>
    <w:r>
      <w:rPr>
        <w:noProof/>
      </w:rPr>
      <w:drawing>
        <wp:anchor distT="0" distB="0" distL="114300" distR="114300" simplePos="0" relativeHeight="251658240" behindDoc="0" locked="0" layoutInCell="1" hidden="0" allowOverlap="1" wp14:anchorId="488E8D08" wp14:editId="1FC54825">
          <wp:simplePos x="0" y="0"/>
          <wp:positionH relativeFrom="column">
            <wp:posOffset>243443</wp:posOffset>
          </wp:positionH>
          <wp:positionV relativeFrom="paragraph">
            <wp:posOffset>-105830</wp:posOffset>
          </wp:positionV>
          <wp:extent cx="560705" cy="344170"/>
          <wp:effectExtent l="0" t="0" r="0" b="0"/>
          <wp:wrapSquare wrapText="bothSides" distT="0" distB="0" distL="114300" distR="114300"/>
          <wp:docPr id="16888672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348"/>
    <w:rsid w:val="001C3532"/>
    <w:rsid w:val="00354CD8"/>
    <w:rsid w:val="00387EC4"/>
    <w:rsid w:val="00453B23"/>
    <w:rsid w:val="00542348"/>
    <w:rsid w:val="007C04CC"/>
    <w:rsid w:val="00A67B60"/>
    <w:rsid w:val="00A77612"/>
    <w:rsid w:val="00AC40CD"/>
    <w:rsid w:val="00C3684D"/>
    <w:rsid w:val="00E177FE"/>
    <w:rsid w:val="00F60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8F56"/>
  <w15:docId w15:val="{E6155BF1-6160-4BA5-B784-22CD3701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style>
  <w:style w:type="paragraph" w:styleId="Heading1">
    <w:name w:val="heading 1"/>
    <w:basedOn w:val="Normal"/>
    <w:next w:val="Normal"/>
    <w:link w:val="Heading1Char"/>
    <w:uiPriority w:val="9"/>
    <w:qFormat/>
    <w:rsid w:val="00382FD1"/>
    <w:pPr>
      <w:keepNext/>
      <w:keepLines/>
      <w:spacing w:before="480"/>
      <w:outlineLvl w:val="0"/>
    </w:pPr>
    <w:rPr>
      <w:rFonts w:asciiTheme="majorHAnsi" w:eastAsiaTheme="majorEastAsia" w:hAnsiTheme="majorHAnsi" w:cstheme="majorBidi"/>
      <w:b/>
      <w:bCs/>
      <w:color w:val="2F5496" w:themeColor="accent1" w:themeShade="BF"/>
      <w:sz w:val="28"/>
      <w:szCs w:val="28"/>
      <w:lang w:eastAsia="zh-CN"/>
    </w:rPr>
  </w:style>
  <w:style w:type="paragraph" w:styleId="Heading2">
    <w:name w:val="heading 2"/>
    <w:basedOn w:val="Normal"/>
    <w:next w:val="Normal"/>
    <w:link w:val="Heading2Char"/>
    <w:uiPriority w:val="9"/>
    <w:unhideWhenUsed/>
    <w:qFormat/>
    <w:rsid w:val="00382FD1"/>
    <w:pPr>
      <w:keepNext/>
      <w:keepLines/>
      <w:spacing w:before="200"/>
      <w:outlineLvl w:val="1"/>
    </w:pPr>
    <w:rPr>
      <w:rFonts w:asciiTheme="majorHAnsi" w:eastAsiaTheme="majorEastAsia" w:hAnsiTheme="majorHAnsi" w:cstheme="majorBidi"/>
      <w:b/>
      <w:bCs/>
      <w:color w:val="4472C4" w:themeColor="accent1"/>
      <w:sz w:val="26"/>
      <w:szCs w:val="26"/>
      <w:lang w:eastAsia="zh-CN"/>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link w:val="CaptionChar"/>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styleId="Emphasis">
    <w:name w:val="Emphasis"/>
    <w:basedOn w:val="DefaultParagraphFont"/>
    <w:uiPriority w:val="20"/>
    <w:qFormat/>
    <w:rsid w:val="00A1299B"/>
    <w:rPr>
      <w:i/>
      <w:iCs/>
    </w:rPr>
  </w:style>
  <w:style w:type="character" w:customStyle="1" w:styleId="Heading1Char">
    <w:name w:val="Heading 1 Char"/>
    <w:basedOn w:val="DefaultParagraphFont"/>
    <w:link w:val="Heading1"/>
    <w:rsid w:val="00382FD1"/>
    <w:rPr>
      <w:rFonts w:asciiTheme="majorHAnsi" w:eastAsiaTheme="majorEastAsia" w:hAnsiTheme="majorHAnsi" w:cstheme="majorBidi"/>
      <w:b/>
      <w:bCs/>
      <w:color w:val="2F5496" w:themeColor="accent1" w:themeShade="BF"/>
      <w:sz w:val="28"/>
      <w:szCs w:val="28"/>
      <w:lang w:val="en-US" w:eastAsia="zh-CN"/>
    </w:rPr>
  </w:style>
  <w:style w:type="character" w:customStyle="1" w:styleId="Heading2Char">
    <w:name w:val="Heading 2 Char"/>
    <w:basedOn w:val="DefaultParagraphFont"/>
    <w:link w:val="Heading2"/>
    <w:rsid w:val="00382FD1"/>
    <w:rPr>
      <w:rFonts w:asciiTheme="majorHAnsi" w:eastAsiaTheme="majorEastAsia" w:hAnsiTheme="majorHAnsi" w:cstheme="majorBidi"/>
      <w:b/>
      <w:bCs/>
      <w:color w:val="4472C4" w:themeColor="accent1"/>
      <w:sz w:val="26"/>
      <w:szCs w:val="26"/>
      <w:lang w:val="en-US" w:eastAsia="zh-CN"/>
    </w:rPr>
  </w:style>
  <w:style w:type="character" w:customStyle="1" w:styleId="mention-gloss-paren">
    <w:name w:val="mention-gloss-paren"/>
    <w:basedOn w:val="DefaultParagraphFont"/>
    <w:rsid w:val="00382FD1"/>
  </w:style>
  <w:style w:type="character" w:customStyle="1" w:styleId="CaptionChar">
    <w:name w:val="Caption Char"/>
    <w:basedOn w:val="DefaultParagraphFont"/>
    <w:link w:val="Caption"/>
    <w:rsid w:val="00382FD1"/>
    <w:rPr>
      <w:rFonts w:ascii="Times New Roman" w:eastAsia="Times New Roman" w:hAnsi="Times New Roman" w:cs="Arial Unicode MS"/>
      <w:i/>
      <w:iCs/>
      <w:lang w:val="en-US"/>
    </w:rPr>
  </w:style>
  <w:style w:type="paragraph" w:customStyle="1" w:styleId="EndNoteBibliography">
    <w:name w:val="EndNote Bibliography"/>
    <w:basedOn w:val="Normal"/>
    <w:link w:val="EndNoteBibliographyChar"/>
    <w:rsid w:val="00382FD1"/>
    <w:rPr>
      <w:noProof/>
    </w:rPr>
  </w:style>
  <w:style w:type="character" w:customStyle="1" w:styleId="EndNoteBibliographyChar">
    <w:name w:val="EndNote Bibliography Char"/>
    <w:basedOn w:val="CaptionChar"/>
    <w:link w:val="EndNoteBibliography"/>
    <w:rsid w:val="00382FD1"/>
    <w:rPr>
      <w:rFonts w:ascii="Times New Roman" w:eastAsia="Times New Roman" w:hAnsi="Times New Roman" w:cs="Times New Roman"/>
      <w:i w:val="0"/>
      <w:iCs w:val="0"/>
      <w:noProof/>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virclust.icbm.de"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tree.bio.ed.ac.uk/software/figtree"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talk.ictvonline.org/files/master-species-lists/m/msl/12314"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talk.ictvonline.org/files/master-species-lists/m/msl/9601"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nlC569ogYiEmlxss6SD+em3/MA==">CgMxLjA4AHIhMUh5dHFnSklYbkhuZHJJTmRGN1dHbkNHN3BSTkNrOTR5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2872</Words>
  <Characters>16373</Characters>
  <Application>Microsoft Office Word</Application>
  <DocSecurity>0</DocSecurity>
  <Lines>136</Lines>
  <Paragraphs>38</Paragraphs>
  <ScaleCrop>false</ScaleCrop>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Dann Turner</cp:lastModifiedBy>
  <cp:revision>6</cp:revision>
  <dcterms:created xsi:type="dcterms:W3CDTF">2024-02-13T18:56:00Z</dcterms:created>
  <dcterms:modified xsi:type="dcterms:W3CDTF">2024-10-11T12:23:00Z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