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51658240"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3A5B0C4"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02BFF471" w:rsidR="00E37077" w:rsidRPr="00523D57" w:rsidRDefault="00C14BAA" w:rsidP="00DD58AA">
            <w:pPr>
              <w:rPr>
                <w:rFonts w:ascii="Aptos" w:hAnsi="Aptos" w:cs="Arial"/>
                <w:color w:val="000000" w:themeColor="text1"/>
                <w:sz w:val="20"/>
              </w:rPr>
            </w:pPr>
            <w:r w:rsidRPr="00523D57">
              <w:rPr>
                <w:rFonts w:ascii="Aptos" w:hAnsi="Aptos" w:cs="Arial"/>
                <w:bCs/>
                <w:color w:val="000000" w:themeColor="text1"/>
                <w:sz w:val="20"/>
                <w:szCs w:val="20"/>
              </w:rPr>
              <w:t xml:space="preserve">Create one new order </w:t>
            </w:r>
            <w:r w:rsidRPr="00523D57">
              <w:rPr>
                <w:rFonts w:ascii="Aptos" w:hAnsi="Aptos" w:cs="Arial"/>
                <w:bCs/>
                <w:i/>
                <w:iCs/>
                <w:color w:val="000000" w:themeColor="text1"/>
                <w:sz w:val="20"/>
                <w:szCs w:val="20"/>
              </w:rPr>
              <w:t>Grandevirales</w:t>
            </w:r>
            <w:r w:rsidRPr="00523D57">
              <w:rPr>
                <w:rFonts w:ascii="Aptos" w:hAnsi="Aptos" w:cs="Arial"/>
                <w:bCs/>
                <w:color w:val="000000" w:themeColor="text1"/>
                <w:sz w:val="20"/>
                <w:szCs w:val="20"/>
              </w:rPr>
              <w:t xml:space="preserve"> (</w:t>
            </w:r>
            <w:r w:rsidR="00FF505D" w:rsidRPr="00523D57">
              <w:rPr>
                <w:rFonts w:ascii="Aptos" w:hAnsi="Aptos" w:cs="Arial"/>
                <w:bCs/>
                <w:i/>
                <w:iCs/>
                <w:color w:val="000000" w:themeColor="text1"/>
                <w:sz w:val="20"/>
                <w:szCs w:val="20"/>
              </w:rPr>
              <w:t>Duplodnaviria</w:t>
            </w:r>
            <w:r w:rsidR="00FF505D" w:rsidRPr="00523D57">
              <w:rPr>
                <w:rFonts w:ascii="Aptos" w:hAnsi="Aptos" w:cs="Arial"/>
                <w:bCs/>
                <w:color w:val="000000" w:themeColor="text1"/>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2A454D91" w:rsidR="00E37077" w:rsidRPr="00AD5A3A" w:rsidRDefault="00523D57" w:rsidP="00DD58AA">
            <w:pPr>
              <w:pStyle w:val="BodyTextIndent"/>
              <w:ind w:left="0" w:firstLine="0"/>
              <w:rPr>
                <w:rFonts w:ascii="Aptos" w:hAnsi="Aptos" w:cs="Arial"/>
                <w:bCs/>
                <w:i/>
                <w:sz w:val="20"/>
              </w:rPr>
            </w:pPr>
            <w:r w:rsidRPr="00523D57">
              <w:rPr>
                <w:rFonts w:ascii="Aptos" w:hAnsi="Aptos" w:cs="Arial"/>
                <w:color w:val="000000" w:themeColor="text1"/>
                <w:sz w:val="20"/>
              </w:rPr>
              <w:t>2024.014B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12"/>
        <w:gridCol w:w="2748"/>
        <w:gridCol w:w="3384"/>
        <w:gridCol w:w="1579"/>
      </w:tblGrid>
      <w:tr w:rsidR="009703AF" w14:paraId="46D8D295" w14:textId="4B68158E" w:rsidTr="0007794B">
        <w:trPr>
          <w:trHeight w:val="173"/>
        </w:trPr>
        <w:tc>
          <w:tcPr>
            <w:tcW w:w="9323" w:type="dxa"/>
            <w:gridSpan w:val="4"/>
            <w:shd w:val="clear" w:color="auto" w:fill="F2F2F2" w:themeFill="background1" w:themeFillShade="F2"/>
          </w:tcPr>
          <w:p w14:paraId="730FC69E" w14:textId="419AFE30"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56067E" w14:paraId="142871FE" w14:textId="3F439A07" w:rsidTr="0056067E">
        <w:trPr>
          <w:trHeight w:val="411"/>
        </w:trPr>
        <w:tc>
          <w:tcPr>
            <w:tcW w:w="1612" w:type="dxa"/>
            <w:shd w:val="clear" w:color="auto" w:fill="F2F2F2" w:themeFill="background1" w:themeFillShade="F2"/>
          </w:tcPr>
          <w:p w14:paraId="52C384EB" w14:textId="21743F44"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2748" w:type="dxa"/>
            <w:shd w:val="clear" w:color="auto" w:fill="F2F2F2" w:themeFill="background1" w:themeFillShade="F2"/>
          </w:tcPr>
          <w:p w14:paraId="31CF02AA" w14:textId="3C3502FD"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384" w:type="dxa"/>
            <w:shd w:val="clear" w:color="auto" w:fill="F2F2F2" w:themeFill="background1" w:themeFillShade="F2"/>
          </w:tcPr>
          <w:p w14:paraId="6DA5FEAF" w14:textId="101E7036"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79" w:type="dxa"/>
            <w:shd w:val="clear" w:color="auto" w:fill="F2F2F2" w:themeFill="background1" w:themeFillShade="F2"/>
          </w:tcPr>
          <w:p w14:paraId="1F78D756" w14:textId="74E5A621"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56067E" w14:paraId="24E4F537" w14:textId="79E9BB15" w:rsidTr="0056067E">
        <w:tc>
          <w:tcPr>
            <w:tcW w:w="1612" w:type="dxa"/>
            <w:shd w:val="clear" w:color="auto" w:fill="FFFFFF" w:themeFill="background1"/>
            <w:vAlign w:val="center"/>
          </w:tcPr>
          <w:p w14:paraId="6EA9DED5" w14:textId="5083BFAE" w:rsidR="009703AF" w:rsidRPr="00523D57" w:rsidRDefault="008D4D7B" w:rsidP="009A3B4A">
            <w:pPr>
              <w:rPr>
                <w:rFonts w:ascii="Aptos" w:hAnsi="Aptos" w:cs="Arial"/>
                <w:bCs/>
                <w:color w:val="000000" w:themeColor="text1"/>
                <w:sz w:val="18"/>
                <w:szCs w:val="18"/>
              </w:rPr>
            </w:pPr>
            <w:r w:rsidRPr="00523D57">
              <w:rPr>
                <w:rFonts w:ascii="Aptos" w:hAnsi="Aptos" w:cs="Arial"/>
                <w:bCs/>
                <w:color w:val="000000" w:themeColor="text1"/>
                <w:sz w:val="18"/>
                <w:szCs w:val="18"/>
              </w:rPr>
              <w:t>Cook R</w:t>
            </w:r>
          </w:p>
        </w:tc>
        <w:tc>
          <w:tcPr>
            <w:tcW w:w="2748" w:type="dxa"/>
            <w:shd w:val="clear" w:color="auto" w:fill="FFFFFF" w:themeFill="background1"/>
            <w:vAlign w:val="center"/>
          </w:tcPr>
          <w:p w14:paraId="05D68F1D" w14:textId="737E5DA9" w:rsidR="009703AF" w:rsidRPr="00523D57" w:rsidRDefault="008D4D7B" w:rsidP="009A3B4A">
            <w:pPr>
              <w:rPr>
                <w:rFonts w:ascii="Aptos" w:hAnsi="Aptos" w:cs="Arial"/>
                <w:bCs/>
                <w:color w:val="000000" w:themeColor="text1"/>
                <w:sz w:val="18"/>
                <w:szCs w:val="18"/>
              </w:rPr>
            </w:pPr>
            <w:r w:rsidRPr="00523D57">
              <w:rPr>
                <w:rFonts w:ascii="Aptos" w:hAnsi="Aptos" w:cs="Arial"/>
                <w:bCs/>
                <w:color w:val="000000" w:themeColor="text1"/>
                <w:sz w:val="18"/>
                <w:szCs w:val="18"/>
              </w:rPr>
              <w:t>Quadram Institute Bioscience, Norwich, United Kingdom</w:t>
            </w:r>
          </w:p>
        </w:tc>
        <w:tc>
          <w:tcPr>
            <w:tcW w:w="3384" w:type="dxa"/>
            <w:shd w:val="clear" w:color="auto" w:fill="FFFFFF" w:themeFill="background1"/>
            <w:vAlign w:val="center"/>
          </w:tcPr>
          <w:p w14:paraId="133CF739" w14:textId="672957C5" w:rsidR="009703AF" w:rsidRPr="00523D57" w:rsidRDefault="00000000" w:rsidP="009A3B4A">
            <w:pPr>
              <w:rPr>
                <w:rFonts w:ascii="Aptos" w:hAnsi="Aptos" w:cs="Arial"/>
                <w:bCs/>
                <w:color w:val="808080" w:themeColor="background1" w:themeShade="80"/>
                <w:sz w:val="18"/>
                <w:szCs w:val="18"/>
              </w:rPr>
            </w:pPr>
            <w:hyperlink r:id="rId10" w:history="1">
              <w:r w:rsidR="008D4D7B" w:rsidRPr="00523D57">
                <w:rPr>
                  <w:rStyle w:val="Hyperlink"/>
                  <w:rFonts w:ascii="Aptos" w:hAnsi="Aptos" w:cs="Arial"/>
                  <w:bCs/>
                  <w:sz w:val="18"/>
                  <w:szCs w:val="18"/>
                </w:rPr>
                <w:t>Ryan.cook@quadram.ac.uk</w:t>
              </w:r>
            </w:hyperlink>
            <w:r w:rsidR="008D4D7B" w:rsidRPr="00523D57">
              <w:rPr>
                <w:rFonts w:ascii="Aptos" w:hAnsi="Aptos" w:cs="Arial"/>
                <w:bCs/>
                <w:color w:val="808080" w:themeColor="background1" w:themeShade="80"/>
                <w:sz w:val="18"/>
                <w:szCs w:val="18"/>
              </w:rPr>
              <w:t xml:space="preserve"> </w:t>
            </w:r>
          </w:p>
        </w:tc>
        <w:tc>
          <w:tcPr>
            <w:tcW w:w="1579" w:type="dxa"/>
            <w:shd w:val="clear" w:color="auto" w:fill="FFFFFF" w:themeFill="background1"/>
            <w:vAlign w:val="center"/>
          </w:tcPr>
          <w:p w14:paraId="16BB015A" w14:textId="6252CEA4" w:rsidR="009703AF" w:rsidRPr="00EE6A1B" w:rsidRDefault="009703AF" w:rsidP="009703AF">
            <w:pPr>
              <w:jc w:val="center"/>
              <w:rPr>
                <w:rFonts w:ascii="Aptos" w:hAnsi="Aptos" w:cs="Arial"/>
                <w:color w:val="808080" w:themeColor="background1" w:themeShade="80"/>
                <w:sz w:val="18"/>
                <w:szCs w:val="18"/>
              </w:rPr>
            </w:pPr>
          </w:p>
        </w:tc>
      </w:tr>
      <w:tr w:rsidR="0056067E" w14:paraId="25991084" w14:textId="1F2FA2C1" w:rsidTr="0056067E">
        <w:tc>
          <w:tcPr>
            <w:tcW w:w="1612" w:type="dxa"/>
            <w:vAlign w:val="center"/>
          </w:tcPr>
          <w:p w14:paraId="7E9FF899" w14:textId="08172E65" w:rsidR="009703AF" w:rsidRPr="00523D57" w:rsidRDefault="00BC68D7" w:rsidP="009A3B4A">
            <w:pPr>
              <w:rPr>
                <w:rFonts w:ascii="Aptos" w:hAnsi="Aptos" w:cs="Arial"/>
                <w:bCs/>
                <w:sz w:val="18"/>
                <w:szCs w:val="18"/>
              </w:rPr>
            </w:pPr>
            <w:r w:rsidRPr="00523D57">
              <w:rPr>
                <w:rFonts w:ascii="Aptos" w:hAnsi="Aptos" w:cs="Arial"/>
                <w:bCs/>
                <w:sz w:val="18"/>
                <w:szCs w:val="18"/>
              </w:rPr>
              <w:t>Pye HV</w:t>
            </w:r>
          </w:p>
        </w:tc>
        <w:tc>
          <w:tcPr>
            <w:tcW w:w="2748" w:type="dxa"/>
            <w:vAlign w:val="center"/>
          </w:tcPr>
          <w:p w14:paraId="5A10F992" w14:textId="119DA508" w:rsidR="009703AF" w:rsidRPr="00523D57" w:rsidRDefault="00BC68D7" w:rsidP="009A3B4A">
            <w:pPr>
              <w:rPr>
                <w:rFonts w:ascii="Aptos" w:hAnsi="Aptos" w:cs="Arial"/>
                <w:bCs/>
                <w:sz w:val="18"/>
                <w:szCs w:val="18"/>
              </w:rPr>
            </w:pPr>
            <w:r w:rsidRPr="00523D57">
              <w:rPr>
                <w:rFonts w:ascii="Aptos" w:hAnsi="Aptos" w:cs="Arial"/>
                <w:bCs/>
                <w:sz w:val="18"/>
                <w:szCs w:val="18"/>
              </w:rPr>
              <w:t>Quadram Institute Bioscience, Norwich, United Kingdom</w:t>
            </w:r>
          </w:p>
        </w:tc>
        <w:tc>
          <w:tcPr>
            <w:tcW w:w="3384" w:type="dxa"/>
            <w:vAlign w:val="center"/>
          </w:tcPr>
          <w:p w14:paraId="584336C5" w14:textId="082CAA2D" w:rsidR="009703AF" w:rsidRPr="00523D57" w:rsidRDefault="00000000" w:rsidP="009A3B4A">
            <w:pPr>
              <w:rPr>
                <w:rFonts w:ascii="Aptos" w:hAnsi="Aptos" w:cs="Arial"/>
                <w:bCs/>
                <w:sz w:val="18"/>
                <w:szCs w:val="18"/>
              </w:rPr>
            </w:pPr>
            <w:hyperlink r:id="rId11" w:history="1">
              <w:r w:rsidR="008E5E2D" w:rsidRPr="00523D57">
                <w:rPr>
                  <w:rStyle w:val="Hyperlink"/>
                  <w:rFonts w:ascii="Aptos" w:hAnsi="Aptos" w:cs="Arial"/>
                  <w:bCs/>
                  <w:sz w:val="18"/>
                  <w:szCs w:val="18"/>
                </w:rPr>
                <w:t>Hannah.pye@quadram.ac.uk</w:t>
              </w:r>
            </w:hyperlink>
            <w:r w:rsidR="008E5E2D" w:rsidRPr="00523D57">
              <w:rPr>
                <w:rFonts w:ascii="Aptos" w:hAnsi="Aptos" w:cs="Arial"/>
                <w:bCs/>
                <w:sz w:val="18"/>
                <w:szCs w:val="18"/>
              </w:rPr>
              <w:t xml:space="preserve"> </w:t>
            </w:r>
          </w:p>
        </w:tc>
        <w:tc>
          <w:tcPr>
            <w:tcW w:w="1579" w:type="dxa"/>
            <w:vAlign w:val="center"/>
          </w:tcPr>
          <w:p w14:paraId="01837D6A" w14:textId="61C52A51" w:rsidR="009703AF" w:rsidRPr="00C95FB7" w:rsidRDefault="009703AF" w:rsidP="009703AF">
            <w:pPr>
              <w:jc w:val="center"/>
              <w:rPr>
                <w:rFonts w:ascii="Aptos" w:hAnsi="Aptos" w:cs="Arial"/>
                <w:b/>
                <w:sz w:val="18"/>
                <w:szCs w:val="18"/>
              </w:rPr>
            </w:pPr>
          </w:p>
        </w:tc>
      </w:tr>
      <w:tr w:rsidR="0056067E" w14:paraId="1B668FB3" w14:textId="2C6F00EF" w:rsidTr="0056067E">
        <w:tc>
          <w:tcPr>
            <w:tcW w:w="1612" w:type="dxa"/>
            <w:vAlign w:val="center"/>
          </w:tcPr>
          <w:p w14:paraId="7C1B4F79" w14:textId="1D9A27FE" w:rsidR="009703AF" w:rsidRPr="00523D57" w:rsidRDefault="009D4B31" w:rsidP="009A3B4A">
            <w:pPr>
              <w:rPr>
                <w:rFonts w:ascii="Aptos" w:hAnsi="Aptos" w:cs="Arial"/>
                <w:bCs/>
                <w:sz w:val="18"/>
                <w:szCs w:val="18"/>
              </w:rPr>
            </w:pPr>
            <w:r w:rsidRPr="00523D57">
              <w:rPr>
                <w:rFonts w:ascii="Aptos" w:hAnsi="Aptos" w:cs="Arial"/>
                <w:bCs/>
                <w:sz w:val="18"/>
                <w:szCs w:val="18"/>
              </w:rPr>
              <w:t>Crisci MA</w:t>
            </w:r>
          </w:p>
        </w:tc>
        <w:tc>
          <w:tcPr>
            <w:tcW w:w="2748" w:type="dxa"/>
            <w:vAlign w:val="center"/>
          </w:tcPr>
          <w:p w14:paraId="3EC4C5A6" w14:textId="37641D9E" w:rsidR="009703AF" w:rsidRPr="00523D57" w:rsidRDefault="009D4B31" w:rsidP="009A3B4A">
            <w:pPr>
              <w:rPr>
                <w:rFonts w:ascii="Aptos" w:hAnsi="Aptos" w:cs="Arial"/>
                <w:bCs/>
                <w:sz w:val="18"/>
                <w:szCs w:val="18"/>
              </w:rPr>
            </w:pPr>
            <w:r w:rsidRPr="00523D57">
              <w:rPr>
                <w:rFonts w:ascii="Aptos" w:hAnsi="Aptos" w:cs="Arial"/>
                <w:bCs/>
                <w:sz w:val="18"/>
                <w:szCs w:val="18"/>
              </w:rPr>
              <w:t>University College London, London, United Kingdom</w:t>
            </w:r>
          </w:p>
        </w:tc>
        <w:tc>
          <w:tcPr>
            <w:tcW w:w="3384" w:type="dxa"/>
            <w:vAlign w:val="center"/>
          </w:tcPr>
          <w:p w14:paraId="1DDF5257" w14:textId="5D009B20" w:rsidR="009703AF" w:rsidRPr="00523D57" w:rsidRDefault="00000000" w:rsidP="009A3B4A">
            <w:pPr>
              <w:rPr>
                <w:rFonts w:ascii="Aptos" w:hAnsi="Aptos" w:cs="Arial"/>
                <w:bCs/>
                <w:sz w:val="18"/>
                <w:szCs w:val="18"/>
              </w:rPr>
            </w:pPr>
            <w:hyperlink r:id="rId12" w:history="1">
              <w:r w:rsidR="008E5E2D" w:rsidRPr="00523D57">
                <w:rPr>
                  <w:rStyle w:val="Hyperlink"/>
                  <w:rFonts w:ascii="Aptos" w:hAnsi="Aptos" w:cs="Arial"/>
                  <w:bCs/>
                  <w:sz w:val="18"/>
                  <w:szCs w:val="18"/>
                </w:rPr>
                <w:t>mcrisci@partners4access.com</w:t>
              </w:r>
            </w:hyperlink>
            <w:r w:rsidR="008E5E2D" w:rsidRPr="00523D57">
              <w:rPr>
                <w:rFonts w:ascii="Aptos" w:hAnsi="Aptos" w:cs="Arial"/>
                <w:bCs/>
                <w:sz w:val="18"/>
                <w:szCs w:val="18"/>
              </w:rPr>
              <w:t xml:space="preserve"> </w:t>
            </w:r>
          </w:p>
        </w:tc>
        <w:tc>
          <w:tcPr>
            <w:tcW w:w="1579" w:type="dxa"/>
            <w:vAlign w:val="center"/>
          </w:tcPr>
          <w:p w14:paraId="398397DC" w14:textId="63F54794" w:rsidR="009703AF" w:rsidRPr="00C95FB7" w:rsidRDefault="009703AF" w:rsidP="009703AF">
            <w:pPr>
              <w:jc w:val="center"/>
              <w:rPr>
                <w:rFonts w:ascii="Aptos" w:hAnsi="Aptos" w:cs="Arial"/>
                <w:b/>
                <w:sz w:val="18"/>
                <w:szCs w:val="18"/>
              </w:rPr>
            </w:pPr>
          </w:p>
        </w:tc>
      </w:tr>
      <w:tr w:rsidR="0056067E" w14:paraId="0E3B053E" w14:textId="77777777" w:rsidTr="0056067E">
        <w:tc>
          <w:tcPr>
            <w:tcW w:w="1612" w:type="dxa"/>
            <w:vAlign w:val="center"/>
          </w:tcPr>
          <w:p w14:paraId="558CCB4D" w14:textId="038D2C10" w:rsidR="0056067E" w:rsidRPr="00523D57" w:rsidRDefault="0056067E" w:rsidP="009A3B4A">
            <w:pPr>
              <w:rPr>
                <w:rFonts w:ascii="Aptos" w:hAnsi="Aptos" w:cs="Arial"/>
                <w:bCs/>
                <w:sz w:val="18"/>
                <w:szCs w:val="18"/>
              </w:rPr>
            </w:pPr>
            <w:r w:rsidRPr="00523D57">
              <w:rPr>
                <w:rFonts w:ascii="Aptos" w:hAnsi="Aptos" w:cs="Arial"/>
                <w:bCs/>
                <w:sz w:val="18"/>
                <w:szCs w:val="18"/>
              </w:rPr>
              <w:t>Telatin A</w:t>
            </w:r>
          </w:p>
        </w:tc>
        <w:tc>
          <w:tcPr>
            <w:tcW w:w="2748" w:type="dxa"/>
            <w:vAlign w:val="center"/>
          </w:tcPr>
          <w:p w14:paraId="15602D01" w14:textId="59E01BCE" w:rsidR="0056067E" w:rsidRPr="00523D57" w:rsidRDefault="0056067E" w:rsidP="009A3B4A">
            <w:pPr>
              <w:rPr>
                <w:rFonts w:ascii="Aptos" w:hAnsi="Aptos" w:cs="Arial"/>
                <w:bCs/>
                <w:sz w:val="18"/>
                <w:szCs w:val="18"/>
              </w:rPr>
            </w:pPr>
            <w:r w:rsidRPr="00523D57">
              <w:rPr>
                <w:rFonts w:ascii="Aptos" w:hAnsi="Aptos" w:cs="Arial"/>
                <w:bCs/>
                <w:sz w:val="18"/>
                <w:szCs w:val="18"/>
              </w:rPr>
              <w:t>Quadram Institute Bioscience, Norwich, United Kingdom</w:t>
            </w:r>
          </w:p>
        </w:tc>
        <w:tc>
          <w:tcPr>
            <w:tcW w:w="3384" w:type="dxa"/>
            <w:vAlign w:val="center"/>
          </w:tcPr>
          <w:p w14:paraId="25AB45A6" w14:textId="04A31C56" w:rsidR="0056067E" w:rsidRPr="00523D57" w:rsidRDefault="00000000" w:rsidP="009A3B4A">
            <w:pPr>
              <w:rPr>
                <w:rFonts w:ascii="Aptos" w:hAnsi="Aptos" w:cs="Arial"/>
                <w:bCs/>
                <w:sz w:val="18"/>
                <w:szCs w:val="18"/>
              </w:rPr>
            </w:pPr>
            <w:hyperlink r:id="rId13" w:history="1">
              <w:r w:rsidR="0056067E" w:rsidRPr="00523D57">
                <w:rPr>
                  <w:rStyle w:val="Hyperlink"/>
                  <w:rFonts w:ascii="Aptos" w:hAnsi="Aptos" w:cs="Arial"/>
                  <w:bCs/>
                  <w:sz w:val="18"/>
                  <w:szCs w:val="18"/>
                </w:rPr>
                <w:t>Andrea.telatin@quadram.ac.uk</w:t>
              </w:r>
            </w:hyperlink>
            <w:r w:rsidR="0056067E" w:rsidRPr="00523D57">
              <w:rPr>
                <w:rFonts w:ascii="Aptos" w:hAnsi="Aptos" w:cs="Arial"/>
                <w:bCs/>
                <w:sz w:val="18"/>
                <w:szCs w:val="18"/>
              </w:rPr>
              <w:t xml:space="preserve"> </w:t>
            </w:r>
          </w:p>
        </w:tc>
        <w:tc>
          <w:tcPr>
            <w:tcW w:w="1579" w:type="dxa"/>
            <w:vAlign w:val="center"/>
          </w:tcPr>
          <w:p w14:paraId="369BB351" w14:textId="77777777" w:rsidR="0056067E" w:rsidRDefault="0056067E" w:rsidP="009703AF">
            <w:pPr>
              <w:jc w:val="center"/>
              <w:rPr>
                <w:rFonts w:ascii="Aptos" w:hAnsi="Aptos" w:cs="Arial"/>
                <w:b/>
                <w:sz w:val="18"/>
                <w:szCs w:val="18"/>
              </w:rPr>
            </w:pPr>
          </w:p>
        </w:tc>
      </w:tr>
      <w:tr w:rsidR="0056067E" w14:paraId="1EC2C947" w14:textId="08659965" w:rsidTr="0056067E">
        <w:tc>
          <w:tcPr>
            <w:tcW w:w="1612" w:type="dxa"/>
            <w:vAlign w:val="center"/>
          </w:tcPr>
          <w:p w14:paraId="48A3936E" w14:textId="3EEB676F" w:rsidR="009703AF" w:rsidRPr="00523D57" w:rsidRDefault="005645C3" w:rsidP="009A3B4A">
            <w:pPr>
              <w:rPr>
                <w:rFonts w:ascii="Aptos" w:hAnsi="Aptos" w:cs="Arial"/>
                <w:bCs/>
                <w:sz w:val="18"/>
                <w:szCs w:val="18"/>
              </w:rPr>
            </w:pPr>
            <w:r w:rsidRPr="00523D57">
              <w:rPr>
                <w:rFonts w:ascii="Aptos" w:hAnsi="Aptos" w:cs="Arial"/>
                <w:bCs/>
                <w:sz w:val="18"/>
                <w:szCs w:val="18"/>
              </w:rPr>
              <w:t>Santini JM</w:t>
            </w:r>
          </w:p>
        </w:tc>
        <w:tc>
          <w:tcPr>
            <w:tcW w:w="2748" w:type="dxa"/>
            <w:vAlign w:val="center"/>
          </w:tcPr>
          <w:p w14:paraId="465BAECA" w14:textId="07863C3E" w:rsidR="009703AF" w:rsidRPr="00523D57" w:rsidRDefault="005645C3" w:rsidP="009A3B4A">
            <w:pPr>
              <w:rPr>
                <w:rFonts w:ascii="Aptos" w:hAnsi="Aptos" w:cs="Arial"/>
                <w:bCs/>
                <w:sz w:val="18"/>
                <w:szCs w:val="18"/>
              </w:rPr>
            </w:pPr>
            <w:r w:rsidRPr="00523D57">
              <w:rPr>
                <w:rFonts w:ascii="Aptos" w:hAnsi="Aptos" w:cs="Arial"/>
                <w:bCs/>
                <w:sz w:val="18"/>
                <w:szCs w:val="18"/>
              </w:rPr>
              <w:t>University College London, London, United Kingdom</w:t>
            </w:r>
          </w:p>
        </w:tc>
        <w:tc>
          <w:tcPr>
            <w:tcW w:w="3384" w:type="dxa"/>
            <w:vAlign w:val="center"/>
          </w:tcPr>
          <w:p w14:paraId="464D4E54" w14:textId="348C469F" w:rsidR="009703AF" w:rsidRPr="00523D57" w:rsidRDefault="00000000" w:rsidP="009A3B4A">
            <w:pPr>
              <w:rPr>
                <w:rFonts w:ascii="Aptos" w:hAnsi="Aptos" w:cs="Arial"/>
                <w:bCs/>
                <w:sz w:val="18"/>
                <w:szCs w:val="18"/>
              </w:rPr>
            </w:pPr>
            <w:hyperlink r:id="rId14" w:history="1">
              <w:r w:rsidR="008870AA" w:rsidRPr="00523D57">
                <w:rPr>
                  <w:rStyle w:val="Hyperlink"/>
                  <w:rFonts w:ascii="Aptos" w:hAnsi="Aptos" w:cs="Arial"/>
                  <w:bCs/>
                  <w:sz w:val="18"/>
                  <w:szCs w:val="18"/>
                </w:rPr>
                <w:t>j.santini@ucl.ac.uk</w:t>
              </w:r>
            </w:hyperlink>
            <w:r w:rsidR="008870AA" w:rsidRPr="00523D57">
              <w:rPr>
                <w:rFonts w:ascii="Aptos" w:hAnsi="Aptos" w:cs="Arial"/>
                <w:bCs/>
                <w:sz w:val="18"/>
                <w:szCs w:val="18"/>
              </w:rPr>
              <w:t xml:space="preserve"> </w:t>
            </w:r>
          </w:p>
        </w:tc>
        <w:tc>
          <w:tcPr>
            <w:tcW w:w="1579" w:type="dxa"/>
            <w:vAlign w:val="center"/>
          </w:tcPr>
          <w:p w14:paraId="3CBA77FB" w14:textId="090C808F" w:rsidR="009703AF" w:rsidRPr="00C95FB7" w:rsidRDefault="0056067E" w:rsidP="009703AF">
            <w:pPr>
              <w:jc w:val="center"/>
              <w:rPr>
                <w:rFonts w:ascii="Aptos" w:hAnsi="Aptos" w:cs="Arial"/>
                <w:b/>
                <w:sz w:val="18"/>
                <w:szCs w:val="18"/>
              </w:rPr>
            </w:pPr>
            <w:r>
              <w:rPr>
                <w:rFonts w:ascii="Aptos" w:hAnsi="Aptos" w:cs="Arial"/>
                <w:b/>
                <w:sz w:val="18"/>
                <w:szCs w:val="18"/>
              </w:rPr>
              <w:t>X</w:t>
            </w:r>
          </w:p>
        </w:tc>
      </w:tr>
      <w:tr w:rsidR="0056067E" w14:paraId="1E87AB62" w14:textId="5899AC2D" w:rsidTr="0056067E">
        <w:tc>
          <w:tcPr>
            <w:tcW w:w="1612" w:type="dxa"/>
            <w:vAlign w:val="center"/>
          </w:tcPr>
          <w:p w14:paraId="31B07DB0" w14:textId="424AEB5F" w:rsidR="009703AF" w:rsidRPr="00523D57" w:rsidRDefault="0056067E" w:rsidP="009A3B4A">
            <w:pPr>
              <w:rPr>
                <w:rFonts w:ascii="Aptos" w:hAnsi="Aptos" w:cs="Arial"/>
                <w:bCs/>
                <w:sz w:val="18"/>
                <w:szCs w:val="18"/>
              </w:rPr>
            </w:pPr>
            <w:r w:rsidRPr="00523D57">
              <w:rPr>
                <w:rFonts w:ascii="Aptos" w:hAnsi="Aptos" w:cs="Arial"/>
                <w:bCs/>
                <w:sz w:val="18"/>
                <w:szCs w:val="18"/>
              </w:rPr>
              <w:t>Adriaenssens EM</w:t>
            </w:r>
          </w:p>
        </w:tc>
        <w:tc>
          <w:tcPr>
            <w:tcW w:w="2748" w:type="dxa"/>
            <w:vAlign w:val="center"/>
          </w:tcPr>
          <w:p w14:paraId="5AD29B0F" w14:textId="0B19765A" w:rsidR="009703AF" w:rsidRPr="00523D57" w:rsidRDefault="0056067E" w:rsidP="009A3B4A">
            <w:pPr>
              <w:rPr>
                <w:rFonts w:ascii="Aptos" w:hAnsi="Aptos" w:cs="Arial"/>
                <w:bCs/>
                <w:sz w:val="18"/>
                <w:szCs w:val="18"/>
              </w:rPr>
            </w:pPr>
            <w:r w:rsidRPr="00523D57">
              <w:rPr>
                <w:rFonts w:ascii="Aptos" w:hAnsi="Aptos" w:cs="Arial"/>
                <w:bCs/>
                <w:sz w:val="18"/>
                <w:szCs w:val="18"/>
              </w:rPr>
              <w:t>Quadram Institute Bioscience, Norwich, United Kingdom</w:t>
            </w:r>
          </w:p>
        </w:tc>
        <w:tc>
          <w:tcPr>
            <w:tcW w:w="3384" w:type="dxa"/>
            <w:vAlign w:val="center"/>
          </w:tcPr>
          <w:p w14:paraId="5C936B49" w14:textId="161DB2C5" w:rsidR="009703AF" w:rsidRPr="00523D57" w:rsidRDefault="00000000" w:rsidP="009A3B4A">
            <w:pPr>
              <w:rPr>
                <w:rFonts w:ascii="Aptos" w:hAnsi="Aptos" w:cs="Arial"/>
                <w:bCs/>
                <w:sz w:val="18"/>
                <w:szCs w:val="18"/>
              </w:rPr>
            </w:pPr>
            <w:hyperlink r:id="rId15" w:history="1">
              <w:r w:rsidR="0056067E" w:rsidRPr="00523D57">
                <w:rPr>
                  <w:rStyle w:val="Hyperlink"/>
                  <w:rFonts w:ascii="Aptos" w:hAnsi="Aptos" w:cs="Arial"/>
                  <w:bCs/>
                  <w:sz w:val="18"/>
                  <w:szCs w:val="18"/>
                </w:rPr>
                <w:t>Evelien.adriaenssens@quadram.ac.uk</w:t>
              </w:r>
            </w:hyperlink>
            <w:r w:rsidR="0056067E" w:rsidRPr="00523D57">
              <w:rPr>
                <w:rFonts w:ascii="Aptos" w:hAnsi="Aptos" w:cs="Arial"/>
                <w:bCs/>
                <w:sz w:val="18"/>
                <w:szCs w:val="18"/>
              </w:rPr>
              <w:t xml:space="preserve"> </w:t>
            </w:r>
          </w:p>
        </w:tc>
        <w:tc>
          <w:tcPr>
            <w:tcW w:w="1579" w:type="dxa"/>
            <w:vAlign w:val="center"/>
          </w:tcPr>
          <w:p w14:paraId="1A6F2BF1" w14:textId="749B68B3" w:rsidR="009703AF" w:rsidRPr="00C95FB7" w:rsidRDefault="0056067E" w:rsidP="009703AF">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729761E0"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62040214"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2854B820" w:rsidR="00D062BE" w:rsidRDefault="0056067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0CACC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A4FCF96"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6"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324AC974" w:rsidR="0072682D" w:rsidRPr="000C5189" w:rsidRDefault="007E0696" w:rsidP="00DD58AA">
            <w:pPr>
              <w:rPr>
                <w:rFonts w:ascii="Aptos" w:hAnsi="Aptos" w:cs="Arial"/>
                <w:sz w:val="20"/>
                <w:szCs w:val="20"/>
              </w:rPr>
            </w:pPr>
            <w:r>
              <w:rPr>
                <w:rFonts w:ascii="Aptos" w:hAnsi="Aptos" w:cs="Arial"/>
                <w:sz w:val="20"/>
                <w:szCs w:val="20"/>
              </w:rPr>
              <w:t>No Study Group available</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2E53B49"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07794B">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3FAB075" w:rsidR="003A18C5" w:rsidRDefault="003A18C5" w:rsidP="0007794B">
            <w:pPr>
              <w:rPr>
                <w:rFonts w:ascii="Aptos" w:hAnsi="Aptos" w:cs="Arial"/>
                <w:bCs/>
                <w:sz w:val="20"/>
                <w:szCs w:val="20"/>
              </w:rPr>
            </w:pPr>
            <w:r>
              <w:rPr>
                <w:rFonts w:ascii="Aptos" w:hAnsi="Aptos" w:cs="Arial"/>
                <w:bCs/>
                <w:sz w:val="20"/>
                <w:szCs w:val="20"/>
              </w:rPr>
              <w:t xml:space="preserve">  </w:t>
            </w:r>
            <w:r w:rsidR="008B6AA7">
              <w:rPr>
                <w:rFonts w:ascii="Aptos" w:hAnsi="Aptos" w:cs="Arial"/>
                <w:bCs/>
                <w:sz w:val="20"/>
                <w:szCs w:val="20"/>
              </w:rPr>
              <w:t>04/06/2023</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1DEC6C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EE89691" w:rsidR="000A7027" w:rsidRDefault="006E093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2BE51583"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2CBF5F94" w:rsidR="000A7027" w:rsidRDefault="00EF2DA3" w:rsidP="00DD58AA">
            <w:pPr>
              <w:rPr>
                <w:rFonts w:ascii="Aptos" w:hAnsi="Aptos" w:cs="Arial"/>
                <w:sz w:val="20"/>
                <w:szCs w:val="20"/>
              </w:rPr>
            </w:pPr>
            <w:r>
              <w:rPr>
                <w:rFonts w:ascii="Aptos" w:hAnsi="Aptos" w:cs="Arial"/>
                <w:sz w:val="20"/>
                <w:szCs w:val="20"/>
              </w:rPr>
              <w:t xml:space="preserve">Proposal </w:t>
            </w:r>
            <w:r w:rsidR="00E45D6F">
              <w:rPr>
                <w:rFonts w:ascii="Aptos" w:hAnsi="Aptos" w:cs="Arial"/>
                <w:sz w:val="20"/>
                <w:szCs w:val="20"/>
              </w:rPr>
              <w:t xml:space="preserve">originally </w:t>
            </w:r>
            <w:r>
              <w:rPr>
                <w:rFonts w:ascii="Aptos" w:hAnsi="Aptos" w:cs="Arial"/>
                <w:sz w:val="20"/>
                <w:szCs w:val="20"/>
              </w:rPr>
              <w:t xml:space="preserve">withdrawn by authors because accession numbers were </w:t>
            </w:r>
            <w:r w:rsidR="003C3C3F">
              <w:rPr>
                <w:rFonts w:ascii="Aptos" w:hAnsi="Aptos" w:cs="Arial"/>
                <w:sz w:val="20"/>
                <w:szCs w:val="20"/>
              </w:rPr>
              <w:t>available</w:t>
            </w:r>
            <w:r>
              <w:rPr>
                <w:rFonts w:ascii="Aptos" w:hAnsi="Aptos" w:cs="Arial"/>
                <w:sz w:val="20"/>
                <w:szCs w:val="20"/>
              </w:rPr>
              <w:t xml:space="preserve"> in time.</w:t>
            </w:r>
          </w:p>
          <w:p w14:paraId="767FEBA6" w14:textId="2A8AF040" w:rsidR="00E45D6F" w:rsidRPr="00C95FB7" w:rsidRDefault="00E45D6F" w:rsidP="00DD58AA">
            <w:pPr>
              <w:rPr>
                <w:rFonts w:ascii="Aptos" w:hAnsi="Aptos" w:cs="Arial"/>
                <w:sz w:val="20"/>
                <w:szCs w:val="20"/>
              </w:rPr>
            </w:pPr>
            <w:r>
              <w:rPr>
                <w:rFonts w:ascii="Aptos" w:hAnsi="Aptos" w:cs="Arial"/>
                <w:sz w:val="20"/>
                <w:szCs w:val="20"/>
              </w:rPr>
              <w:t>One species lack a correct exemplar genome accession number.</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8DE65F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A5CD1C7"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3B7899F4" w:rsidR="00296DA3" w:rsidRPr="00C95FB7" w:rsidRDefault="001662A2" w:rsidP="00DD58AA">
            <w:pPr>
              <w:rPr>
                <w:rFonts w:ascii="Aptos" w:hAnsi="Aptos" w:cs="Arial"/>
                <w:sz w:val="20"/>
                <w:szCs w:val="20"/>
              </w:rPr>
            </w:pPr>
            <w:r>
              <w:rPr>
                <w:rFonts w:ascii="Aptos" w:hAnsi="Aptos" w:cs="Arial"/>
                <w:sz w:val="20"/>
                <w:szCs w:val="20"/>
              </w:rPr>
              <w:t xml:space="preserve">Resubmission of proposal with updated accession numbers and transferred and edited to fit the new proposal template. </w:t>
            </w:r>
          </w:p>
          <w:p w14:paraId="54C5CACA" w14:textId="367B5D6C" w:rsidR="00296DA3" w:rsidRDefault="00296DA3" w:rsidP="00DD58AA">
            <w:pPr>
              <w:rPr>
                <w:rFonts w:ascii="Aptos" w:hAnsi="Aptos" w:cs="Arial"/>
                <w:sz w:val="20"/>
                <w:szCs w:val="20"/>
              </w:rPr>
            </w:pPr>
          </w:p>
          <w:p w14:paraId="1C9A3596" w14:textId="44E97931" w:rsidR="00C4397E" w:rsidRDefault="00C4397E" w:rsidP="00DD58AA">
            <w:pPr>
              <w:rPr>
                <w:rFonts w:ascii="Aptos" w:hAnsi="Aptos" w:cs="Arial"/>
                <w:sz w:val="20"/>
                <w:szCs w:val="20"/>
              </w:rPr>
            </w:pPr>
            <w:r>
              <w:rPr>
                <w:rFonts w:ascii="Aptos" w:hAnsi="Aptos" w:cs="Arial"/>
                <w:sz w:val="20"/>
                <w:szCs w:val="20"/>
              </w:rPr>
              <w:t xml:space="preserve">Resubmission October 2024 to remove one species for which the exemplar genome accession number was not correct. </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32F95DD6" w:rsidR="00BE4F5A" w:rsidRDefault="00BE4F5A" w:rsidP="00DD58AA">
            <w:pPr>
              <w:rPr>
                <w:rFonts w:ascii="Aptos" w:hAnsi="Aptos" w:cs="Arial"/>
                <w:bCs/>
                <w:sz w:val="20"/>
                <w:szCs w:val="20"/>
              </w:rPr>
            </w:pPr>
            <w:r>
              <w:rPr>
                <w:rFonts w:ascii="Aptos" w:hAnsi="Aptos" w:cs="Arial"/>
                <w:bCs/>
                <w:sz w:val="20"/>
                <w:szCs w:val="20"/>
              </w:rPr>
              <w:t xml:space="preserve">  </w:t>
            </w:r>
            <w:r w:rsidR="00075FC0">
              <w:rPr>
                <w:rFonts w:ascii="Aptos" w:hAnsi="Aptos" w:cs="Arial"/>
                <w:bCs/>
                <w:sz w:val="20"/>
                <w:szCs w:val="20"/>
              </w:rPr>
              <w:t>07/10</w:t>
            </w:r>
            <w:r w:rsidR="003C3C3F">
              <w:rPr>
                <w:rFonts w:ascii="Aptos" w:hAnsi="Aptos" w:cs="Arial"/>
                <w:bCs/>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2659AFE7"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49C76EC6" w:rsidR="00DD58AA" w:rsidRPr="00F110F7" w:rsidRDefault="00000000" w:rsidP="00DD58AA">
      <w:pPr>
        <w:pStyle w:val="BodyTextIndent"/>
        <w:ind w:left="0" w:firstLine="0"/>
        <w:rPr>
          <w:rFonts w:ascii="Aptos" w:hAnsi="Aptos" w:cs="Arial"/>
          <w:color w:val="0070C0"/>
          <w:sz w:val="20"/>
        </w:rPr>
      </w:pPr>
      <w:hyperlink r:id="rId17" w:history="1"/>
    </w:p>
    <w:tbl>
      <w:tblPr>
        <w:tblStyle w:val="TableGrid"/>
        <w:tblW w:w="0" w:type="auto"/>
        <w:tblLook w:val="04A0" w:firstRow="1" w:lastRow="0" w:firstColumn="1" w:lastColumn="0" w:noHBand="0" w:noVBand="1"/>
      </w:tblPr>
      <w:tblGrid>
        <w:gridCol w:w="9016"/>
      </w:tblGrid>
      <w:tr w:rsidR="00BE4F5A" w14:paraId="0C7B46BC" w14:textId="77777777" w:rsidTr="453593E8">
        <w:trPr>
          <w:trHeight w:val="253"/>
        </w:trPr>
        <w:tc>
          <w:tcPr>
            <w:tcW w:w="9016" w:type="dxa"/>
            <w:shd w:val="clear" w:color="auto" w:fill="F2F2F2" w:themeFill="background1" w:themeFillShade="F2"/>
          </w:tcPr>
          <w:p w14:paraId="739DEC33" w14:textId="5018CED6"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453593E8">
        <w:trPr>
          <w:trHeight w:val="315"/>
        </w:trPr>
        <w:tc>
          <w:tcPr>
            <w:tcW w:w="9016" w:type="dxa"/>
          </w:tcPr>
          <w:p w14:paraId="23711277" w14:textId="6336C868" w:rsidR="00953FFE" w:rsidRPr="00523D57" w:rsidRDefault="00C40641" w:rsidP="453593E8">
            <w:pPr>
              <w:pStyle w:val="BodyTextIndent"/>
              <w:ind w:left="0" w:firstLine="0"/>
              <w:rPr>
                <w:rFonts w:ascii="Aptos" w:hAnsi="Aptos" w:cs="Arial"/>
                <w:b/>
                <w:bCs/>
                <w:color w:val="000000"/>
                <w:sz w:val="20"/>
              </w:rPr>
            </w:pPr>
            <w:r w:rsidRPr="00523D57">
              <w:rPr>
                <w:rFonts w:ascii="Aptos" w:hAnsi="Aptos" w:cs="Arial"/>
                <w:color w:val="000000" w:themeColor="text1"/>
                <w:sz w:val="20"/>
              </w:rPr>
              <w:t>2024.014B.</w:t>
            </w:r>
            <w:r w:rsidR="00094519">
              <w:rPr>
                <w:rFonts w:ascii="Aptos" w:hAnsi="Aptos" w:cs="Arial"/>
                <w:color w:val="000000" w:themeColor="text1"/>
                <w:sz w:val="20"/>
              </w:rPr>
              <w:t>A</w:t>
            </w:r>
            <w:r w:rsidRPr="00523D57">
              <w:rPr>
                <w:rFonts w:ascii="Aptos" w:hAnsi="Aptos" w:cs="Arial"/>
                <w:color w:val="000000" w:themeColor="text1"/>
                <w:sz w:val="20"/>
              </w:rPr>
              <w:t>.v</w:t>
            </w:r>
            <w:r w:rsidR="00A27732">
              <w:rPr>
                <w:rFonts w:ascii="Aptos" w:hAnsi="Aptos" w:cs="Arial"/>
                <w:color w:val="000000" w:themeColor="text1"/>
                <w:sz w:val="20"/>
              </w:rPr>
              <w:t>2</w:t>
            </w:r>
            <w:r w:rsidRPr="00523D57">
              <w:rPr>
                <w:rFonts w:ascii="Aptos" w:hAnsi="Aptos" w:cs="Arial"/>
                <w:color w:val="000000" w:themeColor="text1"/>
                <w:sz w:val="20"/>
              </w:rPr>
              <w:t>.Grandevirales_no.xlsx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310EF96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FB15C21" w:rsidR="00953FFE" w:rsidRDefault="007E069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25614631"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55CF6C84"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017327C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49F504B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425994">
              <w:rPr>
                <w:rFonts w:ascii="Aptos" w:hAnsi="Aptos" w:cs="Arial"/>
                <w:sz w:val="20"/>
                <w:szCs w:val="20"/>
              </w:rPr>
              <w:t xml:space="preserve">Realm </w:t>
            </w:r>
            <w:r w:rsidR="00425994">
              <w:rPr>
                <w:rFonts w:ascii="Aptos" w:hAnsi="Aptos" w:cs="Arial"/>
                <w:i/>
                <w:iCs/>
                <w:sz w:val="20"/>
                <w:szCs w:val="20"/>
              </w:rPr>
              <w:t>Duplodnaviria</w:t>
            </w:r>
            <w:r w:rsidR="00425994">
              <w:rPr>
                <w:rFonts w:ascii="Aptos" w:hAnsi="Aptos" w:cs="Arial"/>
                <w:sz w:val="20"/>
                <w:szCs w:val="20"/>
              </w:rPr>
              <w:t xml:space="preserve">, kingdom </w:t>
            </w:r>
            <w:r w:rsidR="00BE70B4" w:rsidRPr="00BE70B4">
              <w:rPr>
                <w:rFonts w:ascii="Aptos" w:hAnsi="Aptos" w:cs="Arial"/>
                <w:i/>
                <w:iCs/>
                <w:sz w:val="20"/>
                <w:szCs w:val="20"/>
              </w:rPr>
              <w:t>Heunggongvirae</w:t>
            </w:r>
            <w:r w:rsidR="00BE70B4">
              <w:rPr>
                <w:rFonts w:ascii="Aptos" w:hAnsi="Aptos" w:cs="Arial"/>
                <w:sz w:val="20"/>
                <w:szCs w:val="20"/>
              </w:rPr>
              <w:t xml:space="preserve">, </w:t>
            </w:r>
            <w:r w:rsidR="00D11780">
              <w:rPr>
                <w:rFonts w:ascii="Aptos" w:hAnsi="Aptos" w:cs="Arial"/>
                <w:sz w:val="20"/>
                <w:szCs w:val="20"/>
              </w:rPr>
              <w:t xml:space="preserve">phylum </w:t>
            </w:r>
            <w:r w:rsidR="00BE70B4" w:rsidRPr="00D11780">
              <w:rPr>
                <w:rFonts w:ascii="Aptos" w:hAnsi="Aptos" w:cs="Arial"/>
                <w:i/>
                <w:iCs/>
                <w:sz w:val="20"/>
                <w:szCs w:val="20"/>
              </w:rPr>
              <w:t>Uroviricota</w:t>
            </w:r>
            <w:r w:rsidR="00D11780">
              <w:rPr>
                <w:rFonts w:ascii="Aptos" w:hAnsi="Aptos" w:cs="Arial"/>
                <w:sz w:val="20"/>
                <w:szCs w:val="20"/>
              </w:rPr>
              <w:t xml:space="preserve">, class </w:t>
            </w:r>
            <w:r w:rsidR="00BE70B4" w:rsidRPr="00D11780">
              <w:rPr>
                <w:rFonts w:ascii="Aptos" w:hAnsi="Aptos" w:cs="Arial"/>
                <w:i/>
                <w:iCs/>
                <w:sz w:val="20"/>
                <w:szCs w:val="20"/>
              </w:rPr>
              <w:t>Caudoviricetes</w:t>
            </w:r>
            <w:r w:rsidRPr="00BE4F5A">
              <w:rPr>
                <w:rFonts w:ascii="Aptos" w:hAnsi="Aptos" w:cs="Arial"/>
                <w:sz w:val="20"/>
                <w:szCs w:val="20"/>
              </w:rPr>
              <w:t xml:space="preserve">      </w:t>
            </w:r>
          </w:p>
          <w:p w14:paraId="76ACB905" w14:textId="77777777" w:rsidR="00A77B8E" w:rsidRPr="00BE4F5A" w:rsidRDefault="00A77B8E" w:rsidP="00DD58AA">
            <w:pPr>
              <w:rPr>
                <w:rFonts w:ascii="Aptos" w:hAnsi="Aptos" w:cs="Arial"/>
                <w:sz w:val="20"/>
                <w:szCs w:val="20"/>
              </w:rPr>
            </w:pPr>
          </w:p>
          <w:p w14:paraId="5B42F4CB" w14:textId="77777777" w:rsidR="00A77B8E" w:rsidRPr="00BE4F5A" w:rsidRDefault="00A77B8E" w:rsidP="00DD58AA">
            <w:pPr>
              <w:rPr>
                <w:rFonts w:ascii="Aptos" w:hAnsi="Aptos" w:cs="Arial"/>
                <w:sz w:val="20"/>
                <w:szCs w:val="20"/>
              </w:rPr>
            </w:pPr>
          </w:p>
          <w:p w14:paraId="32B5F2E1" w14:textId="65915335"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D11780">
              <w:rPr>
                <w:rFonts w:ascii="Aptos" w:hAnsi="Aptos" w:cs="Arial"/>
                <w:sz w:val="20"/>
                <w:szCs w:val="20"/>
              </w:rPr>
              <w:t>The viruses classified in this proposal do not have a</w:t>
            </w:r>
            <w:r w:rsidR="00D87D4A">
              <w:rPr>
                <w:rFonts w:ascii="Aptos" w:hAnsi="Aptos" w:cs="Arial"/>
                <w:sz w:val="20"/>
                <w:szCs w:val="20"/>
              </w:rPr>
              <w:t xml:space="preserve"> current taxonomic assignment.</w:t>
            </w:r>
            <w:r w:rsidRPr="00BE4F5A">
              <w:rPr>
                <w:rFonts w:ascii="Aptos" w:hAnsi="Aptos" w:cs="Arial"/>
                <w:sz w:val="20"/>
                <w:szCs w:val="20"/>
              </w:rPr>
              <w:t xml:space="preserve">     </w:t>
            </w:r>
          </w:p>
          <w:p w14:paraId="09336122" w14:textId="77777777" w:rsidR="00A77B8E" w:rsidRPr="00BE4F5A" w:rsidRDefault="00A77B8E"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38865A84"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D87D4A">
              <w:rPr>
                <w:rFonts w:ascii="Aptos" w:hAnsi="Aptos" w:cs="Arial"/>
                <w:sz w:val="20"/>
                <w:szCs w:val="20"/>
              </w:rPr>
              <w:t xml:space="preserve">We propose the creation of one new order, </w:t>
            </w:r>
            <w:r w:rsidR="00D87D4A">
              <w:rPr>
                <w:rFonts w:ascii="Aptos" w:hAnsi="Aptos" w:cs="Arial"/>
                <w:i/>
                <w:iCs/>
                <w:sz w:val="20"/>
                <w:szCs w:val="20"/>
              </w:rPr>
              <w:t>Grandevirales</w:t>
            </w:r>
            <w:r w:rsidR="00D87D4A">
              <w:rPr>
                <w:rFonts w:ascii="Aptos" w:hAnsi="Aptos" w:cs="Arial"/>
                <w:sz w:val="20"/>
                <w:szCs w:val="20"/>
              </w:rPr>
              <w:t xml:space="preserve">, comprising two new families, </w:t>
            </w:r>
            <w:r w:rsidR="00D87D4A">
              <w:rPr>
                <w:rFonts w:ascii="Aptos" w:hAnsi="Aptos" w:cs="Arial"/>
                <w:i/>
                <w:iCs/>
                <w:sz w:val="20"/>
                <w:szCs w:val="20"/>
              </w:rPr>
              <w:t xml:space="preserve">Lakviridae </w:t>
            </w:r>
            <w:r w:rsidR="00D87D4A">
              <w:rPr>
                <w:rFonts w:ascii="Aptos" w:hAnsi="Aptos" w:cs="Arial"/>
                <w:sz w:val="20"/>
                <w:szCs w:val="20"/>
              </w:rPr>
              <w:t xml:space="preserve">and </w:t>
            </w:r>
            <w:r w:rsidR="00D87D4A">
              <w:rPr>
                <w:rFonts w:ascii="Aptos" w:hAnsi="Aptos" w:cs="Arial"/>
                <w:i/>
                <w:iCs/>
                <w:sz w:val="20"/>
                <w:szCs w:val="20"/>
              </w:rPr>
              <w:t>Epsomviridae</w:t>
            </w:r>
            <w:r w:rsidR="00D87D4A">
              <w:rPr>
                <w:rFonts w:ascii="Aptos" w:hAnsi="Aptos" w:cs="Arial"/>
                <w:sz w:val="20"/>
                <w:szCs w:val="20"/>
              </w:rPr>
              <w:t xml:space="preserve">, </w:t>
            </w:r>
            <w:r w:rsidR="001D4FEC" w:rsidRPr="001D4FEC">
              <w:rPr>
                <w:rFonts w:ascii="Aptos" w:hAnsi="Aptos" w:cs="Arial"/>
                <w:sz w:val="20"/>
                <w:szCs w:val="20"/>
              </w:rPr>
              <w:t>three sub-families (</w:t>
            </w:r>
            <w:r w:rsidR="001D4FEC" w:rsidRPr="001D4FEC">
              <w:rPr>
                <w:rFonts w:ascii="Aptos" w:hAnsi="Aptos" w:cs="Arial"/>
                <w:i/>
                <w:iCs/>
                <w:sz w:val="20"/>
                <w:szCs w:val="20"/>
              </w:rPr>
              <w:t>Quingentivirinae</w:t>
            </w:r>
            <w:r w:rsidR="001D4FEC" w:rsidRPr="001D4FEC">
              <w:rPr>
                <w:rFonts w:ascii="Aptos" w:hAnsi="Aptos" w:cs="Arial"/>
                <w:sz w:val="20"/>
                <w:szCs w:val="20"/>
              </w:rPr>
              <w:t xml:space="preserve">, </w:t>
            </w:r>
            <w:r w:rsidR="001D4FEC" w:rsidRPr="001D4FEC">
              <w:rPr>
                <w:rFonts w:ascii="Aptos" w:hAnsi="Aptos" w:cs="Arial"/>
                <w:i/>
                <w:iCs/>
                <w:sz w:val="20"/>
                <w:szCs w:val="20"/>
              </w:rPr>
              <w:t>Quadringentisvirinae</w:t>
            </w:r>
            <w:r w:rsidR="001D4FEC" w:rsidRPr="001D4FEC">
              <w:rPr>
                <w:rFonts w:ascii="Aptos" w:hAnsi="Aptos" w:cs="Arial"/>
                <w:sz w:val="20"/>
                <w:szCs w:val="20"/>
              </w:rPr>
              <w:t xml:space="preserve"> and </w:t>
            </w:r>
            <w:r w:rsidR="001D4FEC" w:rsidRPr="001D4FEC">
              <w:rPr>
                <w:rFonts w:ascii="Aptos" w:hAnsi="Aptos" w:cs="Arial"/>
                <w:i/>
                <w:iCs/>
                <w:sz w:val="20"/>
                <w:szCs w:val="20"/>
              </w:rPr>
              <w:t>Sescentorumvirinae</w:t>
            </w:r>
            <w:r w:rsidR="001D4FEC" w:rsidRPr="001D4FEC">
              <w:rPr>
                <w:rFonts w:ascii="Aptos" w:hAnsi="Aptos" w:cs="Arial"/>
                <w:sz w:val="20"/>
                <w:szCs w:val="20"/>
              </w:rPr>
              <w:t>), and four genera (</w:t>
            </w:r>
            <w:r w:rsidR="001D4FEC" w:rsidRPr="001D4FEC">
              <w:rPr>
                <w:rFonts w:ascii="Aptos" w:hAnsi="Aptos" w:cs="Arial"/>
                <w:i/>
                <w:iCs/>
                <w:sz w:val="20"/>
                <w:szCs w:val="20"/>
              </w:rPr>
              <w:t>Vetruanivirus</w:t>
            </w:r>
            <w:r w:rsidR="001D4FEC" w:rsidRPr="001D4FEC">
              <w:rPr>
                <w:rFonts w:ascii="Aptos" w:hAnsi="Aptos" w:cs="Arial"/>
                <w:sz w:val="20"/>
                <w:szCs w:val="20"/>
              </w:rPr>
              <w:t xml:space="preserve">, </w:t>
            </w:r>
            <w:r w:rsidR="001D4FEC" w:rsidRPr="001D4FEC">
              <w:rPr>
                <w:rFonts w:ascii="Aptos" w:hAnsi="Aptos" w:cs="Arial"/>
                <w:i/>
                <w:iCs/>
                <w:sz w:val="20"/>
                <w:szCs w:val="20"/>
              </w:rPr>
              <w:t>Hatfieldvirus</w:t>
            </w:r>
            <w:r w:rsidR="001D4FEC" w:rsidRPr="001D4FEC">
              <w:rPr>
                <w:rFonts w:ascii="Aptos" w:hAnsi="Aptos" w:cs="Arial"/>
                <w:sz w:val="20"/>
                <w:szCs w:val="20"/>
              </w:rPr>
              <w:t xml:space="preserve">, </w:t>
            </w:r>
            <w:r w:rsidR="001D4FEC" w:rsidRPr="001D4FEC">
              <w:rPr>
                <w:rFonts w:ascii="Aptos" w:hAnsi="Aptos" w:cs="Arial"/>
                <w:i/>
                <w:iCs/>
                <w:sz w:val="20"/>
                <w:szCs w:val="20"/>
              </w:rPr>
              <w:t>Amboselivirus</w:t>
            </w:r>
            <w:r w:rsidR="001D4FEC" w:rsidRPr="001D4FEC">
              <w:rPr>
                <w:rFonts w:ascii="Aptos" w:hAnsi="Aptos" w:cs="Arial"/>
                <w:sz w:val="20"/>
                <w:szCs w:val="20"/>
              </w:rPr>
              <w:t xml:space="preserve"> and </w:t>
            </w:r>
            <w:r w:rsidR="001D4FEC" w:rsidRPr="001D4FEC">
              <w:rPr>
                <w:rFonts w:ascii="Aptos" w:hAnsi="Aptos" w:cs="Arial"/>
                <w:i/>
                <w:iCs/>
                <w:sz w:val="20"/>
                <w:szCs w:val="20"/>
              </w:rPr>
              <w:t>Wendovervirus</w:t>
            </w:r>
            <w:r w:rsidR="001D4FEC" w:rsidRPr="001D4FEC">
              <w:rPr>
                <w:rFonts w:ascii="Aptos" w:hAnsi="Aptos" w:cs="Arial"/>
                <w:sz w:val="20"/>
                <w:szCs w:val="20"/>
              </w:rPr>
              <w:t xml:space="preserve">). We also propose the creation of </w:t>
            </w:r>
            <w:r w:rsidR="00075FC0">
              <w:rPr>
                <w:rFonts w:ascii="Aptos" w:hAnsi="Aptos" w:cs="Arial"/>
                <w:sz w:val="20"/>
                <w:szCs w:val="20"/>
              </w:rPr>
              <w:t>eight</w:t>
            </w:r>
            <w:r w:rsidR="001D4FEC" w:rsidRPr="001D4FEC">
              <w:rPr>
                <w:rFonts w:ascii="Aptos" w:hAnsi="Aptos" w:cs="Arial"/>
                <w:sz w:val="20"/>
                <w:szCs w:val="20"/>
              </w:rPr>
              <w:t xml:space="preserve"> novel species within these genera. </w:t>
            </w:r>
            <w:r w:rsidRPr="00BE4F5A">
              <w:rPr>
                <w:rFonts w:ascii="Aptos" w:hAnsi="Aptos" w:cs="Arial"/>
                <w:sz w:val="20"/>
                <w:szCs w:val="20"/>
              </w:rPr>
              <w:t xml:space="preserve">    </w:t>
            </w:r>
          </w:p>
          <w:p w14:paraId="7B7BADE9" w14:textId="77777777" w:rsidR="00A77B8E" w:rsidRPr="00BE4F5A" w:rsidRDefault="00A77B8E" w:rsidP="00DD58AA">
            <w:pPr>
              <w:rPr>
                <w:rFonts w:ascii="Aptos" w:hAnsi="Aptos" w:cs="Arial"/>
                <w:sz w:val="20"/>
                <w:szCs w:val="20"/>
              </w:rPr>
            </w:pPr>
          </w:p>
          <w:p w14:paraId="52CBC545" w14:textId="77777777" w:rsidR="00A77B8E" w:rsidRPr="00BE4F5A" w:rsidRDefault="00A77B8E" w:rsidP="00DD58AA">
            <w:pPr>
              <w:rPr>
                <w:rFonts w:ascii="Aptos" w:hAnsi="Aptos" w:cs="Arial"/>
                <w:sz w:val="20"/>
                <w:szCs w:val="20"/>
              </w:rPr>
            </w:pPr>
          </w:p>
          <w:p w14:paraId="6E5BCB32" w14:textId="3CB2FDAA"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5E5F3A">
              <w:rPr>
                <w:rFonts w:ascii="Aptos" w:hAnsi="Aptos" w:cs="Arial"/>
                <w:sz w:val="20"/>
              </w:rPr>
              <w:t xml:space="preserve"> </w:t>
            </w:r>
            <w:r w:rsidR="005E5F3A" w:rsidRPr="005E5F3A">
              <w:rPr>
                <w:rFonts w:ascii="Aptos" w:hAnsi="Aptos" w:cs="Arial"/>
                <w:sz w:val="20"/>
              </w:rPr>
              <w:t>We investigated the evolutionary relationships of 23 megaphage</w:t>
            </w:r>
            <w:r w:rsidR="005E5F3A">
              <w:rPr>
                <w:rFonts w:ascii="Aptos" w:hAnsi="Aptos" w:cs="Arial"/>
                <w:sz w:val="20"/>
              </w:rPr>
              <w:t xml:space="preserve"> genomes with size</w:t>
            </w:r>
            <w:r w:rsidR="00935790">
              <w:rPr>
                <w:rFonts w:ascii="Aptos" w:hAnsi="Aptos" w:cs="Arial"/>
                <w:sz w:val="20"/>
              </w:rPr>
              <w:t>s</w:t>
            </w:r>
            <w:r w:rsidR="005E5F3A">
              <w:rPr>
                <w:rFonts w:ascii="Aptos" w:hAnsi="Aptos" w:cs="Arial"/>
                <w:sz w:val="20"/>
              </w:rPr>
              <w:t xml:space="preserve"> greater than </w:t>
            </w:r>
            <w:r w:rsidR="006231E8">
              <w:rPr>
                <w:rFonts w:ascii="Aptos" w:hAnsi="Aptos" w:cs="Arial"/>
                <w:sz w:val="20"/>
              </w:rPr>
              <w:t>4</w:t>
            </w:r>
            <w:r w:rsidR="005E5F3A">
              <w:rPr>
                <w:rFonts w:ascii="Aptos" w:hAnsi="Aptos" w:cs="Arial"/>
                <w:sz w:val="20"/>
              </w:rPr>
              <w:t>00 kb</w:t>
            </w:r>
            <w:r w:rsidR="005E5F3A" w:rsidRPr="005E5F3A">
              <w:rPr>
                <w:rFonts w:ascii="Aptos" w:hAnsi="Aptos" w:cs="Arial"/>
                <w:sz w:val="20"/>
              </w:rPr>
              <w:t xml:space="preserve"> and propose a taxonomy for their classification. Analysis of their putative proteins revealed that Lak phages formed a deeply branching monophyletic clade within the class </w:t>
            </w:r>
            <w:r w:rsidR="005E5F3A" w:rsidRPr="00B01FB5">
              <w:rPr>
                <w:rFonts w:ascii="Aptos" w:hAnsi="Aptos" w:cs="Arial"/>
                <w:i/>
                <w:iCs/>
                <w:sz w:val="20"/>
              </w:rPr>
              <w:t>Caudoviricetes</w:t>
            </w:r>
            <w:r w:rsidR="005E5F3A" w:rsidRPr="005E5F3A">
              <w:rPr>
                <w:rFonts w:ascii="Aptos" w:hAnsi="Aptos" w:cs="Arial"/>
                <w:sz w:val="20"/>
              </w:rPr>
              <w:t xml:space="preserve"> that contained no other genomes, and hence justifies the creation of a new order </w:t>
            </w:r>
            <w:r w:rsidR="005E5F3A" w:rsidRPr="00B01FB5">
              <w:rPr>
                <w:rFonts w:ascii="Aptos" w:hAnsi="Aptos" w:cs="Arial"/>
                <w:i/>
                <w:iCs/>
                <w:sz w:val="20"/>
              </w:rPr>
              <w:t>Grandevirales</w:t>
            </w:r>
            <w:r w:rsidR="005E5F3A" w:rsidRPr="005E5F3A">
              <w:rPr>
                <w:rFonts w:ascii="Aptos" w:hAnsi="Aptos" w:cs="Arial"/>
                <w:sz w:val="20"/>
              </w:rPr>
              <w:t>. One of the interesting features of this clade is that all current members are characterised by an alternative genetic code, where the TAG stop codon is repurposed to an amino acid</w:t>
            </w:r>
            <w:r w:rsidR="006231E8">
              <w:rPr>
                <w:rFonts w:ascii="Aptos" w:hAnsi="Aptos" w:cs="Arial"/>
                <w:sz w:val="20"/>
              </w:rPr>
              <w:t>.</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6BF2E88">
        <w:tc>
          <w:tcPr>
            <w:tcW w:w="8926" w:type="dxa"/>
            <w:shd w:val="clear" w:color="auto" w:fill="F2F2F2" w:themeFill="background1" w:themeFillShade="F2"/>
          </w:tcPr>
          <w:p w14:paraId="4ECF6668" w14:textId="14EA0943" w:rsidR="00A77B8E" w:rsidRDefault="00A77B8E" w:rsidP="00523D57">
            <w:pPr>
              <w:pStyle w:val="BodyTextIndent"/>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76BF2E88">
        <w:tc>
          <w:tcPr>
            <w:tcW w:w="8926" w:type="dxa"/>
          </w:tcPr>
          <w:p w14:paraId="49680848" w14:textId="77777777" w:rsidR="00A77B8E" w:rsidRDefault="00A77B8E" w:rsidP="00DD58AA">
            <w:pPr>
              <w:rPr>
                <w:rFonts w:ascii="Aptos" w:hAnsi="Aptos" w:cs="Arial"/>
                <w:b/>
                <w:i/>
                <w:sz w:val="20"/>
                <w:szCs w:val="20"/>
              </w:rPr>
            </w:pPr>
          </w:p>
          <w:p w14:paraId="68329191" w14:textId="77777777" w:rsidR="00A267D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9422506" w14:textId="25C3EB9C" w:rsidR="00A77B8E" w:rsidRPr="00BE4F5A" w:rsidRDefault="00935790" w:rsidP="00DD58AA">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sidRPr="00BE70B4">
              <w:rPr>
                <w:rFonts w:ascii="Aptos" w:hAnsi="Aptos" w:cs="Arial"/>
                <w:i/>
                <w:iCs/>
                <w:sz w:val="20"/>
                <w:szCs w:val="20"/>
              </w:rPr>
              <w:t>Heunggongvirae</w:t>
            </w:r>
            <w:r>
              <w:rPr>
                <w:rFonts w:ascii="Aptos" w:hAnsi="Aptos" w:cs="Arial"/>
                <w:sz w:val="20"/>
                <w:szCs w:val="20"/>
              </w:rPr>
              <w:t xml:space="preserve">, phylum </w:t>
            </w:r>
            <w:r w:rsidRPr="00D11780">
              <w:rPr>
                <w:rFonts w:ascii="Aptos" w:hAnsi="Aptos" w:cs="Arial"/>
                <w:i/>
                <w:iCs/>
                <w:sz w:val="20"/>
                <w:szCs w:val="20"/>
              </w:rPr>
              <w:t>Uroviricota</w:t>
            </w:r>
            <w:r>
              <w:rPr>
                <w:rFonts w:ascii="Aptos" w:hAnsi="Aptos" w:cs="Arial"/>
                <w:sz w:val="20"/>
                <w:szCs w:val="20"/>
              </w:rPr>
              <w:t xml:space="preserve">, class </w:t>
            </w:r>
            <w:r w:rsidRPr="00D11780">
              <w:rPr>
                <w:rFonts w:ascii="Aptos" w:hAnsi="Aptos" w:cs="Arial"/>
                <w:i/>
                <w:iCs/>
                <w:sz w:val="20"/>
                <w:szCs w:val="20"/>
              </w:rPr>
              <w:t>Caudoviricetes</w:t>
            </w:r>
            <w:r w:rsidRPr="00BE4F5A">
              <w:rPr>
                <w:rFonts w:ascii="Aptos" w:hAnsi="Aptos" w:cs="Arial"/>
                <w:sz w:val="20"/>
                <w:szCs w:val="20"/>
              </w:rPr>
              <w:t xml:space="preserve">      </w:t>
            </w:r>
            <w:r w:rsidR="00A77B8E" w:rsidRPr="00BE4F5A">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6F79F351" w14:textId="77777777" w:rsidR="00A267D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FC08CF" w14:textId="770755F8" w:rsidR="00A77B8E" w:rsidRPr="00BE4F5A" w:rsidRDefault="00E96950" w:rsidP="00DD58AA">
            <w:pPr>
              <w:rPr>
                <w:rFonts w:ascii="Aptos" w:hAnsi="Aptos" w:cs="Arial"/>
                <w:sz w:val="20"/>
                <w:szCs w:val="20"/>
              </w:rPr>
            </w:pPr>
            <w:r>
              <w:rPr>
                <w:rFonts w:ascii="Aptos" w:hAnsi="Aptos" w:cs="Arial"/>
                <w:sz w:val="20"/>
                <w:szCs w:val="20"/>
              </w:rPr>
              <w:t>The viruses classified in this proposal do not have a current taxonomic assignment.</w:t>
            </w:r>
            <w:r w:rsidRPr="00BE4F5A">
              <w:rPr>
                <w:rFonts w:ascii="Aptos" w:hAnsi="Aptos" w:cs="Arial"/>
                <w:sz w:val="20"/>
                <w:szCs w:val="20"/>
              </w:rPr>
              <w:t xml:space="preserve">     </w:t>
            </w:r>
            <w:r w:rsidR="00A77B8E" w:rsidRPr="00BE4F5A">
              <w:rPr>
                <w:rFonts w:ascii="Aptos" w:hAnsi="Aptos" w:cs="Arial"/>
                <w:sz w:val="20"/>
                <w:szCs w:val="20"/>
              </w:rPr>
              <w:t xml:space="preserve">    </w:t>
            </w:r>
          </w:p>
          <w:p w14:paraId="685E6240" w14:textId="77777777" w:rsidR="00A77B8E" w:rsidRPr="00BE4F5A" w:rsidRDefault="00A77B8E" w:rsidP="00DD58AA">
            <w:pPr>
              <w:rPr>
                <w:rFonts w:ascii="Aptos" w:hAnsi="Aptos" w:cs="Arial"/>
                <w:sz w:val="20"/>
                <w:szCs w:val="20"/>
              </w:rPr>
            </w:pPr>
          </w:p>
          <w:p w14:paraId="08B10A7C" w14:textId="77777777" w:rsidR="00A267DA" w:rsidRDefault="00A77B8E" w:rsidP="00E96950">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63276EF" w14:textId="38348A75" w:rsidR="00E96950" w:rsidRPr="00BE4F5A" w:rsidRDefault="00E96950" w:rsidP="00E96950">
            <w:pPr>
              <w:rPr>
                <w:rFonts w:ascii="Aptos" w:hAnsi="Aptos" w:cs="Arial"/>
                <w:sz w:val="20"/>
                <w:szCs w:val="20"/>
              </w:rPr>
            </w:pPr>
            <w:r>
              <w:rPr>
                <w:rFonts w:ascii="Aptos" w:hAnsi="Aptos" w:cs="Arial"/>
                <w:sz w:val="20"/>
                <w:szCs w:val="20"/>
              </w:rPr>
              <w:t xml:space="preserve">We propose the creation of one new order, </w:t>
            </w:r>
            <w:r>
              <w:rPr>
                <w:rFonts w:ascii="Aptos" w:hAnsi="Aptos" w:cs="Arial"/>
                <w:i/>
                <w:iCs/>
                <w:sz w:val="20"/>
                <w:szCs w:val="20"/>
              </w:rPr>
              <w:t>Grandevirales</w:t>
            </w:r>
            <w:r>
              <w:rPr>
                <w:rFonts w:ascii="Aptos" w:hAnsi="Aptos" w:cs="Arial"/>
                <w:sz w:val="20"/>
                <w:szCs w:val="20"/>
              </w:rPr>
              <w:t xml:space="preserve">, comprising two new families, </w:t>
            </w:r>
            <w:r>
              <w:rPr>
                <w:rFonts w:ascii="Aptos" w:hAnsi="Aptos" w:cs="Arial"/>
                <w:i/>
                <w:iCs/>
                <w:sz w:val="20"/>
                <w:szCs w:val="20"/>
              </w:rPr>
              <w:t xml:space="preserve">Lakviridae </w:t>
            </w:r>
            <w:r>
              <w:rPr>
                <w:rFonts w:ascii="Aptos" w:hAnsi="Aptos" w:cs="Arial"/>
                <w:sz w:val="20"/>
                <w:szCs w:val="20"/>
              </w:rPr>
              <w:t xml:space="preserve">and </w:t>
            </w:r>
            <w:r>
              <w:rPr>
                <w:rFonts w:ascii="Aptos" w:hAnsi="Aptos" w:cs="Arial"/>
                <w:i/>
                <w:iCs/>
                <w:sz w:val="20"/>
                <w:szCs w:val="20"/>
              </w:rPr>
              <w:t>Epsomviridae</w:t>
            </w:r>
            <w:r>
              <w:rPr>
                <w:rFonts w:ascii="Aptos" w:hAnsi="Aptos" w:cs="Arial"/>
                <w:sz w:val="20"/>
                <w:szCs w:val="20"/>
              </w:rPr>
              <w:t xml:space="preserve">, </w:t>
            </w:r>
            <w:r w:rsidRPr="001D4FEC">
              <w:rPr>
                <w:rFonts w:ascii="Aptos" w:hAnsi="Aptos" w:cs="Arial"/>
                <w:sz w:val="20"/>
                <w:szCs w:val="20"/>
              </w:rPr>
              <w:t>three sub-families (</w:t>
            </w:r>
            <w:r w:rsidRPr="001D4FEC">
              <w:rPr>
                <w:rFonts w:ascii="Aptos" w:hAnsi="Aptos" w:cs="Arial"/>
                <w:i/>
                <w:iCs/>
                <w:sz w:val="20"/>
                <w:szCs w:val="20"/>
              </w:rPr>
              <w:t>Quingentivirinae</w:t>
            </w:r>
            <w:r w:rsidRPr="001D4FEC">
              <w:rPr>
                <w:rFonts w:ascii="Aptos" w:hAnsi="Aptos" w:cs="Arial"/>
                <w:sz w:val="20"/>
                <w:szCs w:val="20"/>
              </w:rPr>
              <w:t xml:space="preserve">, </w:t>
            </w:r>
            <w:r w:rsidRPr="001D4FEC">
              <w:rPr>
                <w:rFonts w:ascii="Aptos" w:hAnsi="Aptos" w:cs="Arial"/>
                <w:i/>
                <w:iCs/>
                <w:sz w:val="20"/>
                <w:szCs w:val="20"/>
              </w:rPr>
              <w:t>Quadringentisvirinae</w:t>
            </w:r>
            <w:r w:rsidRPr="001D4FEC">
              <w:rPr>
                <w:rFonts w:ascii="Aptos" w:hAnsi="Aptos" w:cs="Arial"/>
                <w:sz w:val="20"/>
                <w:szCs w:val="20"/>
              </w:rPr>
              <w:t xml:space="preserve"> and </w:t>
            </w:r>
            <w:r w:rsidRPr="001D4FEC">
              <w:rPr>
                <w:rFonts w:ascii="Aptos" w:hAnsi="Aptos" w:cs="Arial"/>
                <w:i/>
                <w:iCs/>
                <w:sz w:val="20"/>
                <w:szCs w:val="20"/>
              </w:rPr>
              <w:t>Sescentorumvirinae</w:t>
            </w:r>
            <w:r w:rsidRPr="001D4FEC">
              <w:rPr>
                <w:rFonts w:ascii="Aptos" w:hAnsi="Aptos" w:cs="Arial"/>
                <w:sz w:val="20"/>
                <w:szCs w:val="20"/>
              </w:rPr>
              <w:t>), and four genera (</w:t>
            </w:r>
            <w:r w:rsidRPr="001D4FEC">
              <w:rPr>
                <w:rFonts w:ascii="Aptos" w:hAnsi="Aptos" w:cs="Arial"/>
                <w:i/>
                <w:iCs/>
                <w:sz w:val="20"/>
                <w:szCs w:val="20"/>
              </w:rPr>
              <w:t>Vetruanivirus</w:t>
            </w:r>
            <w:r w:rsidRPr="001D4FEC">
              <w:rPr>
                <w:rFonts w:ascii="Aptos" w:hAnsi="Aptos" w:cs="Arial"/>
                <w:sz w:val="20"/>
                <w:szCs w:val="20"/>
              </w:rPr>
              <w:t xml:space="preserve">, </w:t>
            </w:r>
            <w:r w:rsidRPr="001D4FEC">
              <w:rPr>
                <w:rFonts w:ascii="Aptos" w:hAnsi="Aptos" w:cs="Arial"/>
                <w:i/>
                <w:iCs/>
                <w:sz w:val="20"/>
                <w:szCs w:val="20"/>
              </w:rPr>
              <w:t>Hatfieldvirus</w:t>
            </w:r>
            <w:r w:rsidRPr="001D4FEC">
              <w:rPr>
                <w:rFonts w:ascii="Aptos" w:hAnsi="Aptos" w:cs="Arial"/>
                <w:sz w:val="20"/>
                <w:szCs w:val="20"/>
              </w:rPr>
              <w:t xml:space="preserve">, </w:t>
            </w:r>
            <w:r w:rsidRPr="001D4FEC">
              <w:rPr>
                <w:rFonts w:ascii="Aptos" w:hAnsi="Aptos" w:cs="Arial"/>
                <w:i/>
                <w:iCs/>
                <w:sz w:val="20"/>
                <w:szCs w:val="20"/>
              </w:rPr>
              <w:t>Amboselivirus</w:t>
            </w:r>
            <w:r w:rsidRPr="001D4FEC">
              <w:rPr>
                <w:rFonts w:ascii="Aptos" w:hAnsi="Aptos" w:cs="Arial"/>
                <w:sz w:val="20"/>
                <w:szCs w:val="20"/>
              </w:rPr>
              <w:t xml:space="preserve"> and </w:t>
            </w:r>
            <w:r w:rsidRPr="001D4FEC">
              <w:rPr>
                <w:rFonts w:ascii="Aptos" w:hAnsi="Aptos" w:cs="Arial"/>
                <w:i/>
                <w:iCs/>
                <w:sz w:val="20"/>
                <w:szCs w:val="20"/>
              </w:rPr>
              <w:t>Wendovervirus</w:t>
            </w:r>
            <w:r w:rsidRPr="001D4FEC">
              <w:rPr>
                <w:rFonts w:ascii="Aptos" w:hAnsi="Aptos" w:cs="Arial"/>
                <w:sz w:val="20"/>
                <w:szCs w:val="20"/>
              </w:rPr>
              <w:t xml:space="preserve">). We also propose the creation of </w:t>
            </w:r>
            <w:r w:rsidR="00075FC0">
              <w:rPr>
                <w:rFonts w:ascii="Aptos" w:hAnsi="Aptos" w:cs="Arial"/>
                <w:sz w:val="20"/>
                <w:szCs w:val="20"/>
              </w:rPr>
              <w:t>eight</w:t>
            </w:r>
            <w:r w:rsidRPr="001D4FEC">
              <w:rPr>
                <w:rFonts w:ascii="Aptos" w:hAnsi="Aptos" w:cs="Arial"/>
                <w:sz w:val="20"/>
                <w:szCs w:val="20"/>
              </w:rPr>
              <w:t xml:space="preserve"> novel species within these genera. </w:t>
            </w:r>
            <w:r w:rsidRPr="00BE4F5A">
              <w:rPr>
                <w:rFonts w:ascii="Aptos" w:hAnsi="Aptos" w:cs="Arial"/>
                <w:sz w:val="20"/>
                <w:szCs w:val="20"/>
              </w:rPr>
              <w:t xml:space="preserve">    </w:t>
            </w:r>
          </w:p>
          <w:p w14:paraId="07EC2EC2" w14:textId="6F70F7BB" w:rsidR="00A77B8E" w:rsidRPr="00BE4F5A" w:rsidRDefault="00A77B8E" w:rsidP="00DD58AA">
            <w:pPr>
              <w:rPr>
                <w:rFonts w:ascii="Aptos" w:hAnsi="Aptos" w:cs="Arial"/>
                <w:sz w:val="20"/>
                <w:szCs w:val="20"/>
              </w:rPr>
            </w:pPr>
            <w:r w:rsidRPr="00BE4F5A">
              <w:rPr>
                <w:rFonts w:ascii="Aptos" w:hAnsi="Aptos" w:cs="Arial"/>
                <w:sz w:val="20"/>
                <w:szCs w:val="20"/>
              </w:rPr>
              <w:lastRenderedPageBreak/>
              <w:t xml:space="preserve">   </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0AEBDCF7" w14:textId="4DFF88DB" w:rsidR="00A267DA" w:rsidRPr="00A267DA" w:rsidRDefault="00A267DA" w:rsidP="00A267DA">
            <w:pPr>
              <w:rPr>
                <w:rFonts w:ascii="Aptos" w:hAnsi="Aptos" w:cs="Arial"/>
                <w:bCs/>
                <w:iCs/>
                <w:sz w:val="20"/>
                <w:szCs w:val="20"/>
                <w:lang w:val="en-GB"/>
              </w:rPr>
            </w:pPr>
            <w:r w:rsidRPr="00A267DA">
              <w:rPr>
                <w:rFonts w:ascii="Aptos" w:hAnsi="Aptos" w:cs="Arial"/>
                <w:b/>
                <w:iCs/>
                <w:sz w:val="20"/>
                <w:szCs w:val="20"/>
                <w:lang w:val="en-GB"/>
              </w:rPr>
              <w:t xml:space="preserve">Order demarcation criteria: </w:t>
            </w:r>
            <w:r w:rsidR="00EC086B">
              <w:rPr>
                <w:rFonts w:ascii="Aptos" w:hAnsi="Aptos" w:cs="Arial"/>
                <w:bCs/>
                <w:iCs/>
                <w:sz w:val="20"/>
                <w:szCs w:val="20"/>
                <w:lang w:val="en-GB"/>
              </w:rPr>
              <w:t xml:space="preserve">Members of the order </w:t>
            </w:r>
            <w:r w:rsidR="00EC086B">
              <w:rPr>
                <w:rFonts w:ascii="Aptos" w:hAnsi="Aptos" w:cs="Arial"/>
                <w:bCs/>
                <w:i/>
                <w:sz w:val="20"/>
                <w:szCs w:val="20"/>
                <w:lang w:val="en-GB"/>
              </w:rPr>
              <w:t>Grandevirales</w:t>
            </w:r>
            <w:r w:rsidRPr="00A267DA">
              <w:rPr>
                <w:rFonts w:ascii="Aptos" w:hAnsi="Aptos" w:cs="Arial"/>
                <w:bCs/>
                <w:iCs/>
                <w:sz w:val="20"/>
                <w:szCs w:val="20"/>
                <w:lang w:val="en-GB"/>
              </w:rPr>
              <w:t xml:space="preserve"> formed a deeply branching monophyletic clade</w:t>
            </w:r>
            <w:r w:rsidR="00EC086B">
              <w:rPr>
                <w:rFonts w:ascii="Aptos" w:hAnsi="Aptos" w:cs="Arial"/>
                <w:bCs/>
                <w:iCs/>
                <w:sz w:val="20"/>
                <w:szCs w:val="20"/>
                <w:lang w:val="en-GB"/>
              </w:rPr>
              <w:t xml:space="preserve"> in VipTree analysis</w:t>
            </w:r>
            <w:r w:rsidRPr="00A267DA">
              <w:rPr>
                <w:rFonts w:ascii="Aptos" w:hAnsi="Aptos" w:cs="Arial"/>
                <w:bCs/>
                <w:iCs/>
                <w:sz w:val="20"/>
                <w:szCs w:val="20"/>
                <w:lang w:val="en-GB"/>
              </w:rPr>
              <w:t xml:space="preserve"> (Figure 1). </w:t>
            </w:r>
            <w:r w:rsidR="00EC086B">
              <w:rPr>
                <w:rFonts w:ascii="Aptos" w:hAnsi="Aptos" w:cs="Arial"/>
                <w:bCs/>
                <w:iCs/>
                <w:sz w:val="20"/>
                <w:szCs w:val="20"/>
                <w:lang w:val="en-GB"/>
              </w:rPr>
              <w:t>A</w:t>
            </w:r>
            <w:r w:rsidRPr="00A267DA">
              <w:rPr>
                <w:rFonts w:ascii="Aptos" w:hAnsi="Aptos" w:cs="Arial"/>
                <w:bCs/>
                <w:iCs/>
                <w:sz w:val="20"/>
                <w:szCs w:val="20"/>
                <w:lang w:val="en-GB"/>
              </w:rPr>
              <w:t xml:space="preserve">ll </w:t>
            </w:r>
            <w:r w:rsidR="00EC086B">
              <w:rPr>
                <w:rFonts w:ascii="Aptos" w:hAnsi="Aptos" w:cs="Arial"/>
                <w:bCs/>
                <w:iCs/>
                <w:sz w:val="20"/>
                <w:szCs w:val="20"/>
                <w:lang w:val="en-GB"/>
              </w:rPr>
              <w:t>members are predicted to use</w:t>
            </w:r>
            <w:r w:rsidRPr="00A267DA">
              <w:rPr>
                <w:rFonts w:ascii="Aptos" w:hAnsi="Aptos" w:cs="Arial"/>
                <w:bCs/>
                <w:iCs/>
                <w:sz w:val="20"/>
                <w:szCs w:val="20"/>
                <w:lang w:val="en-GB"/>
              </w:rPr>
              <w:t xml:space="preserve"> an alternative genetic code (Figure 1).</w:t>
            </w:r>
            <w:r w:rsidR="00914AAB">
              <w:rPr>
                <w:rFonts w:ascii="Aptos" w:hAnsi="Aptos" w:cs="Arial"/>
                <w:bCs/>
                <w:iCs/>
                <w:sz w:val="20"/>
                <w:szCs w:val="20"/>
                <w:lang w:val="en-GB"/>
              </w:rPr>
              <w:t xml:space="preserve"> </w:t>
            </w:r>
            <w:r w:rsidR="005F3D64">
              <w:rPr>
                <w:rFonts w:ascii="Aptos" w:hAnsi="Aptos" w:cs="Arial"/>
                <w:bCs/>
                <w:iCs/>
                <w:sz w:val="20"/>
                <w:szCs w:val="20"/>
                <w:lang w:val="en-GB"/>
              </w:rPr>
              <w:t>Core genes</w:t>
            </w:r>
            <w:r w:rsidR="001B1168">
              <w:rPr>
                <w:rFonts w:ascii="Aptos" w:hAnsi="Aptos" w:cs="Arial"/>
                <w:bCs/>
                <w:iCs/>
                <w:sz w:val="20"/>
                <w:szCs w:val="20"/>
                <w:lang w:val="en-GB"/>
              </w:rPr>
              <w:t>/proteins</w:t>
            </w:r>
            <w:r w:rsidR="005F3D64">
              <w:rPr>
                <w:rFonts w:ascii="Aptos" w:hAnsi="Aptos" w:cs="Arial"/>
                <w:bCs/>
                <w:iCs/>
                <w:sz w:val="20"/>
                <w:szCs w:val="20"/>
                <w:lang w:val="en-GB"/>
              </w:rPr>
              <w:t xml:space="preserve"> are only shared across the whole order when amino acid identity for clustering is reduced to 25%.</w:t>
            </w:r>
          </w:p>
          <w:p w14:paraId="15889FC3" w14:textId="77777777" w:rsidR="00A267DA" w:rsidRPr="00A267DA" w:rsidRDefault="00A267DA" w:rsidP="00A267DA">
            <w:pPr>
              <w:rPr>
                <w:rFonts w:ascii="Aptos" w:hAnsi="Aptos" w:cs="Arial"/>
                <w:iCs/>
                <w:sz w:val="20"/>
                <w:szCs w:val="20"/>
                <w:lang w:val="en-GB"/>
              </w:rPr>
            </w:pPr>
          </w:p>
          <w:p w14:paraId="3565BFE0" w14:textId="25614E55" w:rsidR="00A267DA" w:rsidRPr="00A267DA" w:rsidRDefault="00A267DA" w:rsidP="00A267DA">
            <w:pPr>
              <w:rPr>
                <w:rFonts w:ascii="Aptos" w:hAnsi="Aptos" w:cs="Arial"/>
                <w:bCs/>
                <w:iCs/>
                <w:sz w:val="20"/>
                <w:szCs w:val="20"/>
                <w:lang w:val="en-GB"/>
              </w:rPr>
            </w:pPr>
            <w:r w:rsidRPr="00A267DA">
              <w:rPr>
                <w:rFonts w:ascii="Aptos" w:hAnsi="Aptos" w:cs="Arial"/>
                <w:b/>
                <w:iCs/>
                <w:sz w:val="20"/>
                <w:szCs w:val="20"/>
                <w:lang w:val="en-GB"/>
              </w:rPr>
              <w:t>Family demarcation criteria:</w:t>
            </w:r>
            <w:r w:rsidRPr="00A267DA">
              <w:rPr>
                <w:rFonts w:ascii="Aptos" w:hAnsi="Aptos" w:cs="Arial"/>
                <w:bCs/>
                <w:iCs/>
                <w:sz w:val="20"/>
                <w:szCs w:val="20"/>
                <w:lang w:val="en-GB"/>
              </w:rPr>
              <w:t xml:space="preserve"> The two families proposed are </w:t>
            </w:r>
            <w:r w:rsidRPr="00A267DA">
              <w:rPr>
                <w:rFonts w:ascii="Aptos" w:hAnsi="Aptos" w:cs="Arial"/>
                <w:bCs/>
                <w:i/>
                <w:iCs/>
                <w:sz w:val="20"/>
                <w:szCs w:val="20"/>
                <w:lang w:val="en-GB"/>
              </w:rPr>
              <w:t>Lakviridae</w:t>
            </w:r>
            <w:r w:rsidRPr="00A267DA">
              <w:rPr>
                <w:rFonts w:ascii="Aptos" w:hAnsi="Aptos" w:cs="Arial"/>
                <w:bCs/>
                <w:iCs/>
                <w:sz w:val="20"/>
                <w:szCs w:val="20"/>
                <w:lang w:val="en-GB"/>
              </w:rPr>
              <w:t>, which encompasses 22 of the Lak megaphages which share 72 core genes</w:t>
            </w:r>
            <w:r w:rsidR="001A3BAC">
              <w:rPr>
                <w:rFonts w:ascii="Aptos" w:hAnsi="Aptos" w:cs="Arial"/>
                <w:bCs/>
                <w:iCs/>
                <w:sz w:val="20"/>
                <w:szCs w:val="20"/>
                <w:lang w:val="en-GB"/>
              </w:rPr>
              <w:t xml:space="preserve"> </w:t>
            </w:r>
            <w:r w:rsidRPr="00A267DA">
              <w:rPr>
                <w:rFonts w:ascii="Aptos" w:hAnsi="Aptos" w:cs="Arial"/>
                <w:bCs/>
                <w:iCs/>
                <w:sz w:val="20"/>
                <w:szCs w:val="20"/>
                <w:lang w:val="en-GB"/>
              </w:rPr>
              <w:t xml:space="preserve">(most of which have unknown functions) and </w:t>
            </w:r>
            <w:r w:rsidRPr="00A267DA">
              <w:rPr>
                <w:rFonts w:ascii="Aptos" w:hAnsi="Aptos" w:cs="Arial"/>
                <w:bCs/>
                <w:i/>
                <w:iCs/>
                <w:sz w:val="20"/>
                <w:szCs w:val="20"/>
                <w:lang w:val="en-GB"/>
              </w:rPr>
              <w:t>Epsomviridae</w:t>
            </w:r>
            <w:r w:rsidRPr="00A267DA">
              <w:rPr>
                <w:rFonts w:ascii="Aptos" w:hAnsi="Aptos" w:cs="Arial"/>
                <w:bCs/>
                <w:iCs/>
                <w:sz w:val="20"/>
                <w:szCs w:val="20"/>
                <w:lang w:val="en-GB"/>
              </w:rPr>
              <w:t xml:space="preserve">, which only has one current member and only one shared core gene with the other members of the order </w:t>
            </w:r>
            <w:r w:rsidRPr="00A267DA">
              <w:rPr>
                <w:rFonts w:ascii="Aptos" w:hAnsi="Aptos" w:cs="Arial"/>
                <w:bCs/>
                <w:i/>
                <w:iCs/>
                <w:sz w:val="20"/>
                <w:szCs w:val="20"/>
                <w:lang w:val="en-GB"/>
              </w:rPr>
              <w:t>Grandevirales</w:t>
            </w:r>
            <w:r w:rsidRPr="00A267DA">
              <w:rPr>
                <w:rFonts w:ascii="Aptos" w:hAnsi="Aptos" w:cs="Arial"/>
                <w:bCs/>
                <w:iCs/>
                <w:sz w:val="20"/>
                <w:szCs w:val="20"/>
                <w:lang w:val="en-GB"/>
              </w:rPr>
              <w:t xml:space="preserve">. </w:t>
            </w:r>
            <w:r w:rsidR="004A5C58">
              <w:rPr>
                <w:rFonts w:ascii="Aptos" w:hAnsi="Aptos" w:cs="Arial"/>
                <w:bCs/>
                <w:iCs/>
                <w:sz w:val="20"/>
                <w:szCs w:val="20"/>
                <w:lang w:val="en-GB"/>
              </w:rPr>
              <w:t>We propose</w:t>
            </w:r>
            <w:r w:rsidR="001A3BAC">
              <w:rPr>
                <w:rFonts w:ascii="Aptos" w:hAnsi="Aptos" w:cs="Arial"/>
                <w:bCs/>
                <w:iCs/>
                <w:sz w:val="20"/>
                <w:szCs w:val="20"/>
                <w:lang w:val="en-GB"/>
              </w:rPr>
              <w:t xml:space="preserve"> a shared core gene content of </w:t>
            </w:r>
            <w:r w:rsidR="00A4737F">
              <w:rPr>
                <w:rFonts w:ascii="Aptos" w:hAnsi="Aptos" w:cs="Arial"/>
                <w:bCs/>
                <w:iCs/>
                <w:sz w:val="20"/>
                <w:szCs w:val="20"/>
                <w:lang w:val="en-GB"/>
              </w:rPr>
              <w:t xml:space="preserve">minimum </w:t>
            </w:r>
            <w:r w:rsidR="0062115F">
              <w:rPr>
                <w:rFonts w:ascii="Aptos" w:hAnsi="Aptos" w:cs="Arial"/>
                <w:bCs/>
                <w:iCs/>
                <w:sz w:val="20"/>
                <w:szCs w:val="20"/>
                <w:lang w:val="en-GB"/>
              </w:rPr>
              <w:t>10</w:t>
            </w:r>
            <w:r w:rsidR="001A3BAC">
              <w:rPr>
                <w:rFonts w:ascii="Aptos" w:hAnsi="Aptos" w:cs="Arial"/>
                <w:bCs/>
                <w:iCs/>
                <w:sz w:val="20"/>
                <w:szCs w:val="20"/>
                <w:lang w:val="en-GB"/>
              </w:rPr>
              <w:t xml:space="preserve">% at 70% amino acid identity and robust clustering </w:t>
            </w:r>
            <w:r w:rsidR="00B7225B">
              <w:rPr>
                <w:rFonts w:ascii="Aptos" w:hAnsi="Aptos" w:cs="Arial"/>
                <w:bCs/>
                <w:iCs/>
                <w:sz w:val="20"/>
                <w:szCs w:val="20"/>
                <w:lang w:val="en-GB"/>
              </w:rPr>
              <w:t xml:space="preserve">in </w:t>
            </w:r>
            <w:r w:rsidR="001A3BAC">
              <w:rPr>
                <w:rFonts w:ascii="Aptos" w:hAnsi="Aptos" w:cs="Arial"/>
                <w:bCs/>
                <w:iCs/>
                <w:sz w:val="20"/>
                <w:szCs w:val="20"/>
                <w:lang w:val="en-GB"/>
              </w:rPr>
              <w:t xml:space="preserve">the core genome phylogenetic </w:t>
            </w:r>
            <w:r w:rsidR="00B7225B">
              <w:rPr>
                <w:rFonts w:ascii="Aptos" w:hAnsi="Aptos" w:cs="Arial"/>
                <w:bCs/>
                <w:iCs/>
                <w:sz w:val="20"/>
                <w:szCs w:val="20"/>
                <w:lang w:val="en-GB"/>
              </w:rPr>
              <w:t xml:space="preserve">tree as family demarcation criteria. </w:t>
            </w:r>
          </w:p>
          <w:p w14:paraId="1B7ECB85" w14:textId="77777777" w:rsidR="00A267DA" w:rsidRPr="00A267DA" w:rsidRDefault="00A267DA" w:rsidP="00A267DA">
            <w:pPr>
              <w:rPr>
                <w:rFonts w:ascii="Aptos" w:hAnsi="Aptos" w:cs="Arial"/>
                <w:iCs/>
                <w:sz w:val="20"/>
                <w:szCs w:val="20"/>
                <w:lang w:val="en-GB"/>
              </w:rPr>
            </w:pPr>
          </w:p>
          <w:p w14:paraId="6A526A4E" w14:textId="7507C64A" w:rsidR="00A267DA" w:rsidRPr="00A267DA" w:rsidRDefault="00A267DA" w:rsidP="00A267DA">
            <w:pPr>
              <w:rPr>
                <w:rFonts w:ascii="Aptos" w:hAnsi="Aptos" w:cs="Arial"/>
                <w:bCs/>
                <w:sz w:val="20"/>
                <w:szCs w:val="20"/>
                <w:lang w:val="en-GB"/>
              </w:rPr>
            </w:pPr>
            <w:r w:rsidRPr="00A267DA">
              <w:rPr>
                <w:rFonts w:ascii="Aptos" w:hAnsi="Aptos" w:cs="Arial"/>
                <w:b/>
                <w:iCs/>
                <w:sz w:val="20"/>
                <w:szCs w:val="20"/>
                <w:lang w:val="en-GB"/>
              </w:rPr>
              <w:t xml:space="preserve">Sub-family demarcation criteria: </w:t>
            </w:r>
            <w:r w:rsidR="00ED320F">
              <w:rPr>
                <w:rFonts w:ascii="Aptos" w:hAnsi="Aptos" w:cs="Arial"/>
                <w:bCs/>
                <w:iCs/>
                <w:sz w:val="20"/>
                <w:szCs w:val="20"/>
                <w:lang w:val="en-GB"/>
              </w:rPr>
              <w:t xml:space="preserve">Robust clustering in the </w:t>
            </w:r>
            <w:r w:rsidR="00651C5D">
              <w:rPr>
                <w:rFonts w:ascii="Aptos" w:hAnsi="Aptos" w:cs="Arial"/>
                <w:bCs/>
                <w:iCs/>
                <w:sz w:val="20"/>
                <w:szCs w:val="20"/>
                <w:lang w:val="en-GB"/>
              </w:rPr>
              <w:t xml:space="preserve">core genome phylogenetic tree with a suggested shared core gene content of minimum </w:t>
            </w:r>
            <w:r w:rsidR="0062115F">
              <w:rPr>
                <w:rFonts w:ascii="Aptos" w:hAnsi="Aptos" w:cs="Arial"/>
                <w:bCs/>
                <w:iCs/>
                <w:sz w:val="20"/>
                <w:szCs w:val="20"/>
                <w:lang w:val="en-GB"/>
              </w:rPr>
              <w:t>25</w:t>
            </w:r>
            <w:r w:rsidR="00651C5D">
              <w:rPr>
                <w:rFonts w:ascii="Aptos" w:hAnsi="Aptos" w:cs="Arial"/>
                <w:bCs/>
                <w:iCs/>
                <w:sz w:val="20"/>
                <w:szCs w:val="20"/>
                <w:lang w:val="en-GB"/>
              </w:rPr>
              <w:t xml:space="preserve">%. </w:t>
            </w:r>
            <w:r w:rsidR="00995C3D">
              <w:rPr>
                <w:rFonts w:ascii="Aptos" w:hAnsi="Aptos" w:cs="Arial"/>
                <w:sz w:val="20"/>
                <w:szCs w:val="20"/>
                <w:lang w:val="en-GB"/>
              </w:rPr>
              <w:t>Members of the same subfamily</w:t>
            </w:r>
            <w:r w:rsidR="000D6CFE">
              <w:rPr>
                <w:rFonts w:ascii="Aptos" w:hAnsi="Aptos" w:cs="Arial"/>
                <w:sz w:val="20"/>
                <w:szCs w:val="20"/>
                <w:lang w:val="en-GB"/>
              </w:rPr>
              <w:t xml:space="preserve"> typically</w:t>
            </w:r>
            <w:r w:rsidR="00995C3D">
              <w:rPr>
                <w:rFonts w:ascii="Aptos" w:hAnsi="Aptos" w:cs="Arial"/>
                <w:sz w:val="20"/>
                <w:szCs w:val="20"/>
                <w:lang w:val="en-GB"/>
              </w:rPr>
              <w:t xml:space="preserve"> share &gt; 25% </w:t>
            </w:r>
            <w:r w:rsidR="000D6CFE">
              <w:rPr>
                <w:rFonts w:ascii="Aptos" w:hAnsi="Aptos" w:cs="Arial"/>
                <w:sz w:val="20"/>
                <w:szCs w:val="20"/>
                <w:lang w:val="en-GB"/>
              </w:rPr>
              <w:t xml:space="preserve">nucleotide identity across the genome length. </w:t>
            </w:r>
          </w:p>
          <w:p w14:paraId="76C52CFE" w14:textId="77777777" w:rsidR="00A267DA" w:rsidRPr="00A267DA" w:rsidRDefault="00A267DA" w:rsidP="00A267DA">
            <w:pPr>
              <w:rPr>
                <w:rFonts w:ascii="Aptos" w:hAnsi="Aptos" w:cs="Arial"/>
                <w:b/>
                <w:iCs/>
                <w:sz w:val="20"/>
                <w:szCs w:val="20"/>
                <w:lang w:val="en-GB"/>
              </w:rPr>
            </w:pPr>
          </w:p>
          <w:p w14:paraId="055BF361" w14:textId="11178503" w:rsidR="00A267DA" w:rsidRPr="00A267DA" w:rsidRDefault="00A267DA" w:rsidP="00A267DA">
            <w:pPr>
              <w:rPr>
                <w:rFonts w:ascii="Aptos" w:hAnsi="Aptos" w:cs="Arial"/>
                <w:bCs/>
                <w:iCs/>
                <w:sz w:val="20"/>
                <w:szCs w:val="20"/>
                <w:lang w:val="en-GB"/>
              </w:rPr>
            </w:pPr>
            <w:r w:rsidRPr="00A267DA">
              <w:rPr>
                <w:rFonts w:ascii="Aptos" w:hAnsi="Aptos" w:cs="Arial"/>
                <w:b/>
                <w:iCs/>
                <w:sz w:val="20"/>
                <w:szCs w:val="20"/>
                <w:lang w:val="en-GB"/>
              </w:rPr>
              <w:t xml:space="preserve">Genus demarcation criteria: </w:t>
            </w:r>
            <w:r w:rsidR="0030451D" w:rsidRPr="0030451D">
              <w:rPr>
                <w:rFonts w:ascii="Aptos" w:hAnsi="Aptos" w:cs="Arial"/>
                <w:bCs/>
                <w:iCs/>
                <w:sz w:val="20"/>
                <w:szCs w:val="20"/>
                <w:lang w:val="en-GB"/>
              </w:rPr>
              <w:t>An i</w:t>
            </w:r>
            <w:r w:rsidRPr="00A267DA">
              <w:rPr>
                <w:rFonts w:ascii="Aptos" w:hAnsi="Aptos" w:cs="Arial"/>
                <w:bCs/>
                <w:iCs/>
                <w:sz w:val="20"/>
                <w:szCs w:val="20"/>
                <w:lang w:val="en-GB"/>
              </w:rPr>
              <w:t>ntergenomic similarity</w:t>
            </w:r>
            <w:r w:rsidR="0030451D">
              <w:rPr>
                <w:rFonts w:ascii="Aptos" w:hAnsi="Aptos" w:cs="Arial"/>
                <w:bCs/>
                <w:iCs/>
                <w:sz w:val="20"/>
                <w:szCs w:val="20"/>
                <w:lang w:val="en-GB"/>
              </w:rPr>
              <w:t xml:space="preserve"> cut-off of 70%</w:t>
            </w:r>
            <w:r w:rsidR="0028692B">
              <w:rPr>
                <w:rFonts w:ascii="Aptos" w:hAnsi="Aptos" w:cs="Arial"/>
                <w:bCs/>
                <w:iCs/>
                <w:sz w:val="20"/>
                <w:szCs w:val="20"/>
                <w:lang w:val="en-GB"/>
              </w:rPr>
              <w:t>, a combination of average nucleotide identity and alignment fraction,</w:t>
            </w:r>
            <w:r w:rsidRPr="00A267DA">
              <w:rPr>
                <w:rFonts w:ascii="Aptos" w:hAnsi="Aptos" w:cs="Arial"/>
                <w:bCs/>
                <w:iCs/>
                <w:sz w:val="20"/>
                <w:szCs w:val="20"/>
                <w:lang w:val="en-GB"/>
              </w:rPr>
              <w:t xml:space="preserve"> </w:t>
            </w:r>
            <w:r w:rsidR="00755860">
              <w:rPr>
                <w:rFonts w:ascii="Aptos" w:hAnsi="Aptos" w:cs="Arial"/>
                <w:bCs/>
                <w:iCs/>
                <w:sz w:val="20"/>
                <w:szCs w:val="20"/>
                <w:lang w:val="en-GB"/>
              </w:rPr>
              <w:t>is</w:t>
            </w:r>
            <w:r w:rsidRPr="00A267DA">
              <w:rPr>
                <w:rFonts w:ascii="Aptos" w:hAnsi="Aptos" w:cs="Arial"/>
                <w:bCs/>
                <w:iCs/>
                <w:sz w:val="20"/>
                <w:szCs w:val="20"/>
                <w:lang w:val="en-GB"/>
              </w:rPr>
              <w:t xml:space="preserve"> used alongside the pangenome analysis to determine genera demarcation. </w:t>
            </w:r>
            <w:r w:rsidR="008A1150">
              <w:rPr>
                <w:rFonts w:ascii="Aptos" w:hAnsi="Aptos" w:cs="Arial"/>
                <w:bCs/>
                <w:iCs/>
                <w:sz w:val="20"/>
                <w:szCs w:val="20"/>
                <w:lang w:val="en-GB"/>
              </w:rPr>
              <w:t xml:space="preserve">Members of the same genus have &gt;70% intergenomic similarity and cluster </w:t>
            </w:r>
            <w:r w:rsidR="00692AE2">
              <w:rPr>
                <w:rFonts w:ascii="Aptos" w:hAnsi="Aptos" w:cs="Arial"/>
                <w:bCs/>
                <w:iCs/>
                <w:sz w:val="20"/>
                <w:szCs w:val="20"/>
                <w:lang w:val="en-GB"/>
              </w:rPr>
              <w:t xml:space="preserve">tightly in marker gene phylogenies. </w:t>
            </w:r>
          </w:p>
          <w:p w14:paraId="33948151" w14:textId="77777777" w:rsidR="00A267DA" w:rsidRPr="00A267DA" w:rsidRDefault="00A267DA" w:rsidP="00A267DA">
            <w:pPr>
              <w:rPr>
                <w:rFonts w:ascii="Aptos" w:hAnsi="Aptos" w:cs="Arial"/>
                <w:iCs/>
                <w:sz w:val="20"/>
                <w:szCs w:val="20"/>
                <w:lang w:val="en-GB"/>
              </w:rPr>
            </w:pPr>
          </w:p>
          <w:p w14:paraId="6331D94A" w14:textId="42583934" w:rsidR="00A267DA" w:rsidRPr="00A267DA" w:rsidRDefault="00A267DA" w:rsidP="00A267DA">
            <w:pPr>
              <w:rPr>
                <w:rFonts w:ascii="Aptos" w:hAnsi="Aptos" w:cs="Arial"/>
                <w:b/>
                <w:iCs/>
                <w:sz w:val="20"/>
                <w:szCs w:val="20"/>
                <w:lang w:val="en-GB"/>
              </w:rPr>
            </w:pPr>
            <w:r w:rsidRPr="00A267DA">
              <w:rPr>
                <w:rFonts w:ascii="Aptos" w:hAnsi="Aptos" w:cs="Arial"/>
                <w:b/>
                <w:iCs/>
                <w:sz w:val="20"/>
                <w:szCs w:val="20"/>
                <w:lang w:val="en-GB"/>
              </w:rPr>
              <w:t xml:space="preserve">Species demarcation criteria: </w:t>
            </w:r>
            <w:r w:rsidRPr="00A267DA">
              <w:rPr>
                <w:rFonts w:ascii="Aptos" w:hAnsi="Aptos" w:cs="Arial"/>
                <w:bCs/>
                <w:iCs/>
                <w:sz w:val="20"/>
                <w:szCs w:val="20"/>
                <w:lang w:val="en-GB"/>
              </w:rPr>
              <w:t xml:space="preserve">A demarcation value of 95% </w:t>
            </w:r>
            <w:r w:rsidR="00755860">
              <w:rPr>
                <w:rFonts w:ascii="Aptos" w:hAnsi="Aptos" w:cs="Arial"/>
                <w:bCs/>
                <w:iCs/>
                <w:sz w:val="20"/>
                <w:szCs w:val="20"/>
                <w:lang w:val="en-GB"/>
              </w:rPr>
              <w:t xml:space="preserve">intergenomic </w:t>
            </w:r>
            <w:r w:rsidRPr="00A267DA">
              <w:rPr>
                <w:rFonts w:ascii="Aptos" w:hAnsi="Aptos" w:cs="Arial"/>
                <w:bCs/>
                <w:iCs/>
                <w:sz w:val="20"/>
                <w:szCs w:val="20"/>
                <w:lang w:val="en-GB"/>
              </w:rPr>
              <w:t>similarity was used to define different species according to intergenomic similarity.</w:t>
            </w:r>
            <w:r w:rsidRPr="00A267DA">
              <w:rPr>
                <w:rFonts w:ascii="Aptos" w:hAnsi="Aptos" w:cs="Arial"/>
                <w:b/>
                <w:iCs/>
                <w:sz w:val="20"/>
                <w:szCs w:val="20"/>
                <w:lang w:val="en-GB"/>
              </w:rPr>
              <w:t xml:space="preserve"> </w:t>
            </w:r>
            <w:r w:rsidR="00692AE2">
              <w:rPr>
                <w:rFonts w:ascii="Aptos" w:hAnsi="Aptos" w:cs="Arial"/>
                <w:bCs/>
                <w:iCs/>
                <w:sz w:val="20"/>
                <w:szCs w:val="20"/>
                <w:lang w:val="en-GB"/>
              </w:rPr>
              <w:t>Members of the same genus have &gt;95% intergenomic similarity.</w:t>
            </w:r>
          </w:p>
          <w:p w14:paraId="239C9D43" w14:textId="77777777" w:rsidR="00273642" w:rsidRPr="00A267DA" w:rsidRDefault="00273642" w:rsidP="00DD58AA">
            <w:pPr>
              <w:rPr>
                <w:rFonts w:ascii="Aptos" w:hAnsi="Aptos" w:cs="Arial"/>
                <w:iCs/>
                <w:sz w:val="20"/>
                <w:szCs w:val="20"/>
              </w:rPr>
            </w:pP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77D05E3" w14:textId="5ADABFF7" w:rsidR="00FE3523" w:rsidRDefault="008029BC" w:rsidP="00DD58AA">
            <w:pPr>
              <w:rPr>
                <w:rFonts w:ascii="Aptos" w:hAnsi="Aptos" w:cs="Arial"/>
                <w:sz w:val="20"/>
                <w:szCs w:val="20"/>
              </w:rPr>
            </w:pPr>
            <w:r w:rsidRPr="008029BC">
              <w:rPr>
                <w:rFonts w:ascii="Aptos" w:hAnsi="Aptos" w:cs="Arial"/>
                <w:sz w:val="20"/>
                <w:szCs w:val="20"/>
              </w:rPr>
              <w:t>The 23 Lak megaphage genomes used for classification are all publicly available and were regarded as complete genomes from the original publications (</w:t>
            </w:r>
            <w:r w:rsidR="00E137DA">
              <w:rPr>
                <w:rFonts w:ascii="Aptos" w:hAnsi="Aptos" w:cs="Arial"/>
                <w:sz w:val="20"/>
                <w:szCs w:val="20"/>
              </w:rPr>
              <w:t xml:space="preserve">strain names indicated in </w:t>
            </w:r>
            <w:r w:rsidRPr="008029BC">
              <w:rPr>
                <w:rFonts w:ascii="Aptos" w:hAnsi="Aptos" w:cs="Arial"/>
                <w:sz w:val="20"/>
                <w:szCs w:val="20"/>
              </w:rPr>
              <w:t xml:space="preserve">Table 1) [1-5]. All phages </w:t>
            </w:r>
            <w:r w:rsidR="00E137DA">
              <w:rPr>
                <w:rFonts w:ascii="Aptos" w:hAnsi="Aptos" w:cs="Arial"/>
                <w:sz w:val="20"/>
                <w:szCs w:val="20"/>
              </w:rPr>
              <w:t>were comprised of</w:t>
            </w:r>
            <w:r w:rsidRPr="008029BC">
              <w:rPr>
                <w:rFonts w:ascii="Aptos" w:hAnsi="Aptos" w:cs="Arial"/>
                <w:sz w:val="20"/>
                <w:szCs w:val="20"/>
              </w:rPr>
              <w:t xml:space="preserve"> dsDNA and have been </w:t>
            </w:r>
            <w:r w:rsidR="00E137DA">
              <w:rPr>
                <w:rFonts w:ascii="Aptos" w:hAnsi="Aptos" w:cs="Arial"/>
                <w:sz w:val="20"/>
                <w:szCs w:val="20"/>
              </w:rPr>
              <w:t>assigned to</w:t>
            </w:r>
            <w:r w:rsidRPr="008029BC">
              <w:rPr>
                <w:rFonts w:ascii="Aptos" w:hAnsi="Aptos" w:cs="Arial"/>
                <w:sz w:val="20"/>
                <w:szCs w:val="20"/>
              </w:rPr>
              <w:t xml:space="preserve"> the class </w:t>
            </w:r>
            <w:r w:rsidRPr="00E137DA">
              <w:rPr>
                <w:rFonts w:ascii="Aptos" w:hAnsi="Aptos" w:cs="Arial"/>
                <w:i/>
                <w:iCs/>
                <w:sz w:val="20"/>
                <w:szCs w:val="20"/>
              </w:rPr>
              <w:t>Caudoviricetes</w:t>
            </w:r>
            <w:r w:rsidRPr="008029BC">
              <w:rPr>
                <w:rFonts w:ascii="Aptos" w:hAnsi="Aptos" w:cs="Arial"/>
                <w:sz w:val="20"/>
                <w:szCs w:val="20"/>
              </w:rPr>
              <w:t xml:space="preserve"> due to the presence of tail proteins, portal proteins, terminase large subunits and HK97-like major capsid proteins.</w:t>
            </w:r>
          </w:p>
          <w:p w14:paraId="19A4BDE4" w14:textId="77777777" w:rsidR="00A66963" w:rsidRDefault="00A66963" w:rsidP="00DD58AA">
            <w:pPr>
              <w:rPr>
                <w:rFonts w:ascii="Aptos" w:hAnsi="Aptos" w:cs="Arial"/>
                <w:sz w:val="20"/>
                <w:szCs w:val="20"/>
              </w:rPr>
            </w:pPr>
          </w:p>
          <w:p w14:paraId="1724CB5A" w14:textId="0E3B2820" w:rsidR="00A66963" w:rsidRPr="00A267DA" w:rsidRDefault="00A66963" w:rsidP="00A66963">
            <w:pPr>
              <w:rPr>
                <w:rFonts w:ascii="Aptos" w:hAnsi="Aptos" w:cs="Arial"/>
                <w:bCs/>
                <w:iCs/>
                <w:sz w:val="20"/>
                <w:szCs w:val="20"/>
                <w:lang w:val="en-GB"/>
              </w:rPr>
            </w:pPr>
            <w:r w:rsidRPr="00A267DA">
              <w:rPr>
                <w:rFonts w:ascii="Aptos" w:hAnsi="Aptos" w:cs="Arial"/>
                <w:bCs/>
                <w:iCs/>
                <w:sz w:val="20"/>
                <w:szCs w:val="20"/>
                <w:lang w:val="en-GB"/>
              </w:rPr>
              <w:t>Predicted protein analysis of 56 unclassified megaphages</w:t>
            </w:r>
            <w:r w:rsidR="006D2546">
              <w:rPr>
                <w:rFonts w:ascii="Aptos" w:hAnsi="Aptos" w:cs="Arial"/>
                <w:bCs/>
                <w:iCs/>
                <w:sz w:val="20"/>
                <w:szCs w:val="20"/>
                <w:lang w:val="en-GB"/>
              </w:rPr>
              <w:t xml:space="preserve"> (phages with genomes &gt;400kb)</w:t>
            </w:r>
            <w:r w:rsidRPr="00A267DA">
              <w:rPr>
                <w:rFonts w:ascii="Aptos" w:hAnsi="Aptos" w:cs="Arial"/>
                <w:bCs/>
                <w:iCs/>
                <w:sz w:val="20"/>
                <w:szCs w:val="20"/>
                <w:lang w:val="en-GB"/>
              </w:rPr>
              <w:t xml:space="preserve"> using VipTree to produce a hierarchical clustered tree based on tBLASTx scores, alongside 3,539 currently classified </w:t>
            </w:r>
            <w:r w:rsidRPr="00A267DA">
              <w:rPr>
                <w:rFonts w:ascii="Aptos" w:hAnsi="Aptos" w:cs="Arial"/>
                <w:bCs/>
                <w:i/>
                <w:iCs/>
                <w:sz w:val="20"/>
                <w:szCs w:val="20"/>
                <w:lang w:val="en-GB"/>
              </w:rPr>
              <w:t>Caudoviricetes</w:t>
            </w:r>
            <w:r w:rsidRPr="00A267DA">
              <w:rPr>
                <w:rFonts w:ascii="Aptos" w:hAnsi="Aptos" w:cs="Arial"/>
                <w:bCs/>
                <w:iCs/>
                <w:sz w:val="20"/>
                <w:szCs w:val="20"/>
                <w:lang w:val="en-GB"/>
              </w:rPr>
              <w:t xml:space="preserve">, revealed that the 23 </w:t>
            </w:r>
            <w:r w:rsidR="00CE6CF0">
              <w:rPr>
                <w:rFonts w:ascii="Aptos" w:hAnsi="Aptos" w:cs="Arial"/>
                <w:bCs/>
                <w:iCs/>
                <w:sz w:val="20"/>
                <w:szCs w:val="20"/>
                <w:lang w:val="en-GB"/>
              </w:rPr>
              <w:t>previously described “</w:t>
            </w:r>
            <w:r w:rsidRPr="00A267DA">
              <w:rPr>
                <w:rFonts w:ascii="Aptos" w:hAnsi="Aptos" w:cs="Arial"/>
                <w:bCs/>
                <w:iCs/>
                <w:sz w:val="20"/>
                <w:szCs w:val="20"/>
                <w:lang w:val="en-GB"/>
              </w:rPr>
              <w:t>Lak megaphages</w:t>
            </w:r>
            <w:r w:rsidR="00CE6CF0">
              <w:rPr>
                <w:rFonts w:ascii="Aptos" w:hAnsi="Aptos" w:cs="Arial"/>
                <w:bCs/>
                <w:iCs/>
                <w:sz w:val="20"/>
                <w:szCs w:val="20"/>
                <w:lang w:val="en-GB"/>
              </w:rPr>
              <w:t>”</w:t>
            </w:r>
            <w:r w:rsidRPr="00A267DA">
              <w:rPr>
                <w:rFonts w:ascii="Aptos" w:hAnsi="Aptos" w:cs="Arial"/>
                <w:bCs/>
                <w:iCs/>
                <w:sz w:val="20"/>
                <w:szCs w:val="20"/>
                <w:lang w:val="en-GB"/>
              </w:rPr>
              <w:t xml:space="preserve"> formed a deeply branching monophyletic clade (Figure 1). The other 33 phage genomes were interspersed into known orders. Additionally, all the 23 Lak megaphages which grouped together on the proteomic tree used an alternative genetic code (Figure 1). Therefore, the monophyletic grouping of these phage genomes and their alternative genetic code warrants the creation of a new order, termed </w:t>
            </w:r>
            <w:r w:rsidRPr="00A267DA">
              <w:rPr>
                <w:rFonts w:ascii="Aptos" w:hAnsi="Aptos" w:cs="Arial"/>
                <w:bCs/>
                <w:i/>
                <w:iCs/>
                <w:sz w:val="20"/>
                <w:szCs w:val="20"/>
                <w:lang w:val="en-GB"/>
              </w:rPr>
              <w:t>Grandevirales</w:t>
            </w:r>
            <w:r w:rsidRPr="00A267DA">
              <w:rPr>
                <w:rFonts w:ascii="Aptos" w:hAnsi="Aptos" w:cs="Arial"/>
                <w:bCs/>
                <w:iCs/>
                <w:sz w:val="20"/>
                <w:szCs w:val="20"/>
                <w:lang w:val="en-GB"/>
              </w:rPr>
              <w:t>.</w:t>
            </w:r>
          </w:p>
          <w:p w14:paraId="3450B461" w14:textId="77777777" w:rsidR="00A66963" w:rsidRDefault="00A66963" w:rsidP="00DD58AA">
            <w:pPr>
              <w:rPr>
                <w:rFonts w:ascii="Aptos" w:hAnsi="Aptos" w:cs="Arial"/>
                <w:sz w:val="20"/>
                <w:szCs w:val="20"/>
              </w:rPr>
            </w:pPr>
          </w:p>
          <w:p w14:paraId="3C68DA36" w14:textId="77777777" w:rsidR="00914AAB" w:rsidRPr="00A267DA" w:rsidRDefault="00914AAB" w:rsidP="00914AAB">
            <w:pPr>
              <w:rPr>
                <w:rFonts w:ascii="Aptos" w:hAnsi="Aptos" w:cs="Arial"/>
                <w:bCs/>
                <w:iCs/>
                <w:sz w:val="20"/>
                <w:szCs w:val="20"/>
                <w:lang w:val="en-GB"/>
              </w:rPr>
            </w:pPr>
            <w:r w:rsidRPr="00A267DA">
              <w:rPr>
                <w:rFonts w:ascii="Aptos" w:hAnsi="Aptos" w:cs="Arial"/>
                <w:bCs/>
                <w:iCs/>
                <w:sz w:val="20"/>
                <w:szCs w:val="20"/>
                <w:lang w:val="en-GB"/>
              </w:rPr>
              <w:t xml:space="preserve">To infer family level taxonomy, the 23 Lak megaphage genomes were subjected to core protein analysis (Figure 2). At an amino acid threshold of 25%, only one core gene was shared amongst all 23 Lak mega phages, and 22 of the phage genomes shared 72 core genes at 70% amino acid identity, hence the justification of the creation of two families based on core genes (Figure 2). The two families proposed are </w:t>
            </w:r>
            <w:r w:rsidRPr="00A267DA">
              <w:rPr>
                <w:rFonts w:ascii="Aptos" w:hAnsi="Aptos" w:cs="Arial"/>
                <w:bCs/>
                <w:i/>
                <w:iCs/>
                <w:sz w:val="20"/>
                <w:szCs w:val="20"/>
                <w:lang w:val="en-GB"/>
              </w:rPr>
              <w:t>Lakviridae</w:t>
            </w:r>
            <w:r w:rsidRPr="00A267DA">
              <w:rPr>
                <w:rFonts w:ascii="Aptos" w:hAnsi="Aptos" w:cs="Arial"/>
                <w:bCs/>
                <w:iCs/>
                <w:sz w:val="20"/>
                <w:szCs w:val="20"/>
                <w:lang w:val="en-GB"/>
              </w:rPr>
              <w:t xml:space="preserve">, which encompasses 22 of the Lak megaphages which share 72 core genes (most of which have unknown functions) and </w:t>
            </w:r>
            <w:r w:rsidRPr="00A267DA">
              <w:rPr>
                <w:rFonts w:ascii="Aptos" w:hAnsi="Aptos" w:cs="Arial"/>
                <w:bCs/>
                <w:i/>
                <w:iCs/>
                <w:sz w:val="20"/>
                <w:szCs w:val="20"/>
                <w:lang w:val="en-GB"/>
              </w:rPr>
              <w:t>Epsomviridae</w:t>
            </w:r>
            <w:r w:rsidRPr="00A267DA">
              <w:rPr>
                <w:rFonts w:ascii="Aptos" w:hAnsi="Aptos" w:cs="Arial"/>
                <w:bCs/>
                <w:iCs/>
                <w:sz w:val="20"/>
                <w:szCs w:val="20"/>
                <w:lang w:val="en-GB"/>
              </w:rPr>
              <w:t xml:space="preserve">, which only has one current member and only one shared core gene with the other members of the order </w:t>
            </w:r>
            <w:r w:rsidRPr="00A267DA">
              <w:rPr>
                <w:rFonts w:ascii="Aptos" w:hAnsi="Aptos" w:cs="Arial"/>
                <w:bCs/>
                <w:i/>
                <w:iCs/>
                <w:sz w:val="20"/>
                <w:szCs w:val="20"/>
                <w:lang w:val="en-GB"/>
              </w:rPr>
              <w:t>Grandevirales</w:t>
            </w:r>
            <w:r w:rsidRPr="00A267DA">
              <w:rPr>
                <w:rFonts w:ascii="Aptos" w:hAnsi="Aptos" w:cs="Arial"/>
                <w:bCs/>
                <w:iCs/>
                <w:sz w:val="20"/>
                <w:szCs w:val="20"/>
                <w:lang w:val="en-GB"/>
              </w:rPr>
              <w:t xml:space="preserve">. </w:t>
            </w:r>
          </w:p>
          <w:p w14:paraId="1D88263B" w14:textId="77777777" w:rsidR="00914AAB" w:rsidRPr="00A267DA" w:rsidRDefault="00914AAB" w:rsidP="00914AAB">
            <w:pPr>
              <w:rPr>
                <w:rFonts w:ascii="Aptos" w:hAnsi="Aptos" w:cs="Arial"/>
                <w:iCs/>
                <w:sz w:val="20"/>
                <w:szCs w:val="20"/>
                <w:lang w:val="en-GB"/>
              </w:rPr>
            </w:pPr>
          </w:p>
          <w:p w14:paraId="07C8C637" w14:textId="18A830CC" w:rsidR="00914AAB" w:rsidRDefault="00B7225B" w:rsidP="00DD58AA">
            <w:pPr>
              <w:rPr>
                <w:rFonts w:ascii="Aptos" w:hAnsi="Aptos" w:cs="Arial"/>
                <w:iCs/>
                <w:sz w:val="20"/>
                <w:szCs w:val="20"/>
                <w:lang w:val="en-GB"/>
              </w:rPr>
            </w:pPr>
            <w:r>
              <w:rPr>
                <w:rFonts w:ascii="Aptos" w:hAnsi="Aptos" w:cs="Arial"/>
                <w:bCs/>
                <w:iCs/>
                <w:sz w:val="20"/>
                <w:szCs w:val="20"/>
                <w:lang w:val="en-GB"/>
              </w:rPr>
              <w:t>The</w:t>
            </w:r>
            <w:r w:rsidRPr="00A267DA">
              <w:rPr>
                <w:rFonts w:ascii="Aptos" w:hAnsi="Aptos" w:cs="Arial"/>
                <w:bCs/>
                <w:iCs/>
                <w:sz w:val="20"/>
                <w:szCs w:val="20"/>
                <w:lang w:val="en-GB"/>
              </w:rPr>
              <w:t xml:space="preserve"> concatenated protein phylogeny of the 72 core genes identified within the members of the family </w:t>
            </w:r>
            <w:r w:rsidRPr="00B7225B">
              <w:rPr>
                <w:rFonts w:ascii="Aptos" w:hAnsi="Aptos" w:cs="Arial"/>
                <w:bCs/>
                <w:i/>
                <w:sz w:val="20"/>
                <w:szCs w:val="20"/>
                <w:lang w:val="en-GB"/>
              </w:rPr>
              <w:t xml:space="preserve">Lakviridae </w:t>
            </w:r>
            <w:r w:rsidRPr="00A267DA">
              <w:rPr>
                <w:rFonts w:ascii="Aptos" w:hAnsi="Aptos" w:cs="Arial"/>
                <w:bCs/>
                <w:iCs/>
                <w:sz w:val="20"/>
                <w:szCs w:val="20"/>
                <w:lang w:val="en-GB"/>
              </w:rPr>
              <w:t>formed two distinct clusters, and hence justifies the creation of two sub-families (</w:t>
            </w:r>
            <w:r w:rsidRPr="00A267DA">
              <w:rPr>
                <w:rFonts w:ascii="Aptos" w:hAnsi="Aptos" w:cs="Arial"/>
                <w:i/>
                <w:iCs/>
                <w:sz w:val="20"/>
                <w:szCs w:val="20"/>
                <w:lang w:val="en-GB"/>
              </w:rPr>
              <w:t xml:space="preserve">Quingentivirinae </w:t>
            </w:r>
            <w:r w:rsidRPr="00A267DA">
              <w:rPr>
                <w:rFonts w:ascii="Aptos" w:hAnsi="Aptos" w:cs="Arial"/>
                <w:iCs/>
                <w:sz w:val="20"/>
                <w:szCs w:val="20"/>
                <w:lang w:val="en-GB"/>
              </w:rPr>
              <w:t xml:space="preserve">and </w:t>
            </w:r>
            <w:r w:rsidRPr="00A267DA">
              <w:rPr>
                <w:rFonts w:ascii="Aptos" w:hAnsi="Aptos" w:cs="Arial"/>
                <w:i/>
                <w:iCs/>
                <w:sz w:val="20"/>
                <w:szCs w:val="20"/>
                <w:lang w:val="en-GB"/>
              </w:rPr>
              <w:t>Quadringentisvirinae</w:t>
            </w:r>
            <w:r w:rsidRPr="00A267DA">
              <w:rPr>
                <w:rFonts w:ascii="Aptos" w:hAnsi="Aptos" w:cs="Arial"/>
                <w:iCs/>
                <w:sz w:val="20"/>
                <w:szCs w:val="20"/>
                <w:lang w:val="en-GB"/>
              </w:rPr>
              <w:t>) (Figure 3)</w:t>
            </w:r>
            <w:r w:rsidRPr="00A267DA">
              <w:rPr>
                <w:rFonts w:ascii="Aptos" w:hAnsi="Aptos" w:cs="Arial"/>
                <w:bCs/>
                <w:iCs/>
                <w:sz w:val="20"/>
                <w:szCs w:val="20"/>
                <w:lang w:val="en-GB"/>
              </w:rPr>
              <w:t>.</w:t>
            </w:r>
            <w:r w:rsidRPr="00A267DA">
              <w:rPr>
                <w:rFonts w:ascii="Aptos" w:hAnsi="Aptos" w:cs="Arial"/>
                <w:bCs/>
                <w:i/>
                <w:iCs/>
                <w:sz w:val="20"/>
                <w:szCs w:val="20"/>
                <w:lang w:val="en-GB"/>
              </w:rPr>
              <w:t xml:space="preserve"> </w:t>
            </w:r>
            <w:r w:rsidRPr="00A267DA">
              <w:rPr>
                <w:rFonts w:ascii="Aptos" w:hAnsi="Aptos" w:cs="Arial"/>
                <w:bCs/>
                <w:iCs/>
                <w:sz w:val="20"/>
                <w:szCs w:val="20"/>
                <w:lang w:val="en-GB"/>
              </w:rPr>
              <w:t xml:space="preserve">The pangenome analysis showing the presence and absence of proteins clustered at 70% amino acid identity provides further evidence for the creation of sub-families within the </w:t>
            </w:r>
            <w:r w:rsidRPr="00A267DA">
              <w:rPr>
                <w:rFonts w:ascii="Aptos" w:hAnsi="Aptos" w:cs="Arial"/>
                <w:bCs/>
                <w:i/>
                <w:iCs/>
                <w:sz w:val="20"/>
                <w:szCs w:val="20"/>
                <w:lang w:val="en-GB"/>
              </w:rPr>
              <w:t xml:space="preserve">Lakviridae </w:t>
            </w:r>
            <w:r w:rsidRPr="00A267DA">
              <w:rPr>
                <w:rFonts w:ascii="Aptos" w:hAnsi="Aptos" w:cs="Arial"/>
                <w:bCs/>
                <w:iCs/>
                <w:sz w:val="20"/>
                <w:szCs w:val="20"/>
                <w:lang w:val="en-GB"/>
              </w:rPr>
              <w:t xml:space="preserve">and </w:t>
            </w:r>
            <w:r w:rsidRPr="00A267DA">
              <w:rPr>
                <w:rFonts w:ascii="Aptos" w:hAnsi="Aptos" w:cs="Arial"/>
                <w:bCs/>
                <w:i/>
                <w:iCs/>
                <w:sz w:val="20"/>
                <w:szCs w:val="20"/>
                <w:lang w:val="en-GB"/>
              </w:rPr>
              <w:t>Epsomviridae</w:t>
            </w:r>
            <w:r w:rsidRPr="00A267DA">
              <w:rPr>
                <w:rFonts w:ascii="Aptos" w:hAnsi="Aptos" w:cs="Arial"/>
                <w:bCs/>
                <w:iCs/>
                <w:sz w:val="20"/>
                <w:szCs w:val="20"/>
                <w:lang w:val="en-GB"/>
              </w:rPr>
              <w:t xml:space="preserve"> families, due to the distinct </w:t>
            </w:r>
            <w:r w:rsidRPr="00A267DA">
              <w:rPr>
                <w:rFonts w:ascii="Aptos" w:hAnsi="Aptos" w:cs="Arial"/>
                <w:bCs/>
                <w:iCs/>
                <w:sz w:val="20"/>
                <w:szCs w:val="20"/>
                <w:lang w:val="en-GB"/>
              </w:rPr>
              <w:lastRenderedPageBreak/>
              <w:t xml:space="preserve">clustering of proteins present in each sub-family (Figure 2). Although there is only one member of the </w:t>
            </w:r>
            <w:r w:rsidRPr="00A267DA">
              <w:rPr>
                <w:rFonts w:ascii="Aptos" w:hAnsi="Aptos" w:cs="Arial"/>
                <w:bCs/>
                <w:i/>
                <w:iCs/>
                <w:sz w:val="20"/>
                <w:szCs w:val="20"/>
                <w:lang w:val="en-GB"/>
              </w:rPr>
              <w:t xml:space="preserve">Epsomviridae </w:t>
            </w:r>
            <w:r w:rsidRPr="00A267DA">
              <w:rPr>
                <w:rFonts w:ascii="Aptos" w:hAnsi="Aptos" w:cs="Arial"/>
                <w:bCs/>
                <w:iCs/>
                <w:sz w:val="20"/>
                <w:szCs w:val="20"/>
                <w:lang w:val="en-GB"/>
              </w:rPr>
              <w:t>family, the creation of a sub-family (</w:t>
            </w:r>
            <w:r w:rsidRPr="00A267DA">
              <w:rPr>
                <w:rFonts w:ascii="Aptos" w:hAnsi="Aptos" w:cs="Arial"/>
                <w:i/>
                <w:iCs/>
                <w:sz w:val="20"/>
                <w:szCs w:val="20"/>
                <w:lang w:val="en-GB"/>
              </w:rPr>
              <w:t xml:space="preserve">Sescentorumvirinae) </w:t>
            </w:r>
            <w:r w:rsidRPr="00A267DA">
              <w:rPr>
                <w:rFonts w:ascii="Aptos" w:hAnsi="Aptos" w:cs="Arial"/>
                <w:iCs/>
                <w:sz w:val="20"/>
                <w:szCs w:val="20"/>
                <w:lang w:val="en-GB"/>
              </w:rPr>
              <w:t xml:space="preserve">is still informative, and demarcation can be determined when more genomes are incorporated into the </w:t>
            </w:r>
            <w:r w:rsidRPr="00A267DA">
              <w:rPr>
                <w:rFonts w:ascii="Aptos" w:hAnsi="Aptos" w:cs="Arial"/>
                <w:i/>
                <w:iCs/>
                <w:sz w:val="20"/>
                <w:szCs w:val="20"/>
                <w:lang w:val="en-GB"/>
              </w:rPr>
              <w:t>Epsomviridae</w:t>
            </w:r>
            <w:r w:rsidRPr="00A267DA">
              <w:rPr>
                <w:rFonts w:ascii="Aptos" w:hAnsi="Aptos" w:cs="Arial"/>
                <w:iCs/>
                <w:sz w:val="20"/>
                <w:szCs w:val="20"/>
                <w:lang w:val="en-GB"/>
              </w:rPr>
              <w:t xml:space="preserve"> family.</w:t>
            </w:r>
          </w:p>
          <w:p w14:paraId="3031D57D" w14:textId="77777777" w:rsidR="000D6CFE" w:rsidRDefault="000D6CFE" w:rsidP="00DD58AA">
            <w:pPr>
              <w:rPr>
                <w:rFonts w:ascii="Aptos" w:hAnsi="Aptos" w:cs="Arial"/>
                <w:iCs/>
                <w:sz w:val="20"/>
                <w:szCs w:val="20"/>
              </w:rPr>
            </w:pPr>
          </w:p>
          <w:p w14:paraId="4F3ABECD" w14:textId="35895DDA" w:rsidR="000D6CFE" w:rsidRPr="00A267DA" w:rsidRDefault="000D6CFE" w:rsidP="000D6CFE">
            <w:pPr>
              <w:rPr>
                <w:rFonts w:ascii="Aptos" w:hAnsi="Aptos" w:cs="Arial"/>
                <w:bCs/>
                <w:iCs/>
                <w:sz w:val="20"/>
                <w:szCs w:val="20"/>
                <w:lang w:val="en-GB"/>
              </w:rPr>
            </w:pPr>
            <w:r w:rsidRPr="00A267DA">
              <w:rPr>
                <w:rFonts w:ascii="Aptos" w:hAnsi="Aptos" w:cs="Arial"/>
                <w:bCs/>
                <w:iCs/>
                <w:sz w:val="20"/>
                <w:szCs w:val="20"/>
                <w:lang w:val="en-GB"/>
              </w:rPr>
              <w:t xml:space="preserve">Intergenomic similarity was used alongside the pangenome analysis to determine genera demarcation. A demarcation cut-off of 70% similarity (whole genome length) was used to determine genus (Figure 4). This demarcation criteria divided the 23 Lak megaphages into four genera, which have been proposed to be named </w:t>
            </w:r>
            <w:r w:rsidRPr="00A267DA">
              <w:rPr>
                <w:rFonts w:ascii="Aptos" w:hAnsi="Aptos" w:cs="Arial"/>
                <w:bCs/>
                <w:i/>
                <w:iCs/>
                <w:sz w:val="20"/>
                <w:szCs w:val="20"/>
                <w:lang w:val="en-GB"/>
              </w:rPr>
              <w:t>Wendovervirus</w:t>
            </w:r>
            <w:r w:rsidRPr="00A267DA">
              <w:rPr>
                <w:rFonts w:ascii="Aptos" w:hAnsi="Aptos" w:cs="Arial"/>
                <w:bCs/>
                <w:iCs/>
                <w:sz w:val="20"/>
                <w:szCs w:val="20"/>
                <w:lang w:val="en-GB"/>
              </w:rPr>
              <w:t xml:space="preserve">, </w:t>
            </w:r>
            <w:r w:rsidRPr="00A267DA">
              <w:rPr>
                <w:rFonts w:ascii="Aptos" w:hAnsi="Aptos" w:cs="Arial"/>
                <w:bCs/>
                <w:i/>
                <w:iCs/>
                <w:sz w:val="20"/>
                <w:szCs w:val="20"/>
                <w:lang w:val="en-GB"/>
              </w:rPr>
              <w:t>Hatfieldvirus</w:t>
            </w:r>
            <w:r w:rsidRPr="00A267DA">
              <w:rPr>
                <w:rFonts w:ascii="Aptos" w:hAnsi="Aptos" w:cs="Arial"/>
                <w:bCs/>
                <w:iCs/>
                <w:sz w:val="20"/>
                <w:szCs w:val="20"/>
                <w:lang w:val="en-GB"/>
              </w:rPr>
              <w:t xml:space="preserve">, </w:t>
            </w:r>
            <w:r w:rsidRPr="00A267DA">
              <w:rPr>
                <w:rFonts w:ascii="Aptos" w:hAnsi="Aptos" w:cs="Arial"/>
                <w:bCs/>
                <w:i/>
                <w:iCs/>
                <w:sz w:val="20"/>
                <w:szCs w:val="20"/>
                <w:lang w:val="en-GB"/>
              </w:rPr>
              <w:t>Amboselivirus</w:t>
            </w:r>
            <w:r w:rsidRPr="00A267DA">
              <w:rPr>
                <w:rFonts w:ascii="Aptos" w:hAnsi="Aptos" w:cs="Arial"/>
                <w:bCs/>
                <w:iCs/>
                <w:sz w:val="20"/>
                <w:szCs w:val="20"/>
                <w:lang w:val="en-GB"/>
              </w:rPr>
              <w:t xml:space="preserve"> and </w:t>
            </w:r>
            <w:r w:rsidRPr="00A267DA">
              <w:rPr>
                <w:rFonts w:ascii="Aptos" w:hAnsi="Aptos" w:cs="Arial"/>
                <w:bCs/>
                <w:i/>
                <w:iCs/>
                <w:sz w:val="20"/>
                <w:szCs w:val="20"/>
                <w:lang w:val="en-GB"/>
              </w:rPr>
              <w:t>Vetruanivirus.</w:t>
            </w:r>
            <w:r w:rsidRPr="00A267DA">
              <w:rPr>
                <w:rFonts w:ascii="Aptos" w:hAnsi="Aptos" w:cs="Arial"/>
                <w:bCs/>
                <w:iCs/>
                <w:sz w:val="20"/>
                <w:szCs w:val="20"/>
                <w:lang w:val="en-GB"/>
              </w:rPr>
              <w:t xml:space="preserve"> The latter three of which are all members of the </w:t>
            </w:r>
            <w:r w:rsidRPr="00A267DA">
              <w:rPr>
                <w:rFonts w:ascii="Aptos" w:hAnsi="Aptos" w:cs="Arial"/>
                <w:bCs/>
                <w:i/>
                <w:iCs/>
                <w:sz w:val="20"/>
                <w:szCs w:val="20"/>
                <w:lang w:val="en-GB"/>
              </w:rPr>
              <w:t>Lakviridae</w:t>
            </w:r>
            <w:r w:rsidRPr="00A267DA">
              <w:rPr>
                <w:rFonts w:ascii="Aptos" w:hAnsi="Aptos" w:cs="Arial"/>
                <w:bCs/>
                <w:iCs/>
                <w:sz w:val="20"/>
                <w:szCs w:val="20"/>
                <w:lang w:val="en-GB"/>
              </w:rPr>
              <w:t xml:space="preserve"> family, with only one genome incorporated into the </w:t>
            </w:r>
            <w:r w:rsidRPr="00A267DA">
              <w:rPr>
                <w:rFonts w:ascii="Aptos" w:hAnsi="Aptos" w:cs="Arial"/>
                <w:bCs/>
                <w:i/>
                <w:iCs/>
                <w:sz w:val="20"/>
                <w:szCs w:val="20"/>
                <w:lang w:val="en-GB"/>
              </w:rPr>
              <w:t>Wendovervirus</w:t>
            </w:r>
            <w:r w:rsidRPr="00A267DA">
              <w:rPr>
                <w:rFonts w:ascii="Aptos" w:hAnsi="Aptos" w:cs="Arial"/>
                <w:bCs/>
                <w:iCs/>
                <w:sz w:val="20"/>
                <w:szCs w:val="20"/>
                <w:lang w:val="en-GB"/>
              </w:rPr>
              <w:t xml:space="preserve"> genus. </w:t>
            </w:r>
          </w:p>
          <w:p w14:paraId="6A2BFBD6" w14:textId="77777777" w:rsidR="0078290B" w:rsidRPr="00A267DA" w:rsidRDefault="0078290B" w:rsidP="0078290B">
            <w:pPr>
              <w:rPr>
                <w:rFonts w:ascii="Aptos" w:hAnsi="Aptos" w:cs="Arial"/>
                <w:b/>
                <w:iCs/>
                <w:sz w:val="20"/>
                <w:szCs w:val="20"/>
                <w:lang w:val="en-GB"/>
              </w:rPr>
            </w:pPr>
            <w:r w:rsidRPr="00A267DA">
              <w:rPr>
                <w:rFonts w:ascii="Aptos" w:hAnsi="Aptos" w:cs="Arial"/>
                <w:bCs/>
                <w:iCs/>
                <w:sz w:val="20"/>
                <w:szCs w:val="20"/>
                <w:lang w:val="en-GB"/>
              </w:rPr>
              <w:t xml:space="preserve">A demarcation value of 95% </w:t>
            </w:r>
            <w:r>
              <w:rPr>
                <w:rFonts w:ascii="Aptos" w:hAnsi="Aptos" w:cs="Arial"/>
                <w:bCs/>
                <w:iCs/>
                <w:sz w:val="20"/>
                <w:szCs w:val="20"/>
                <w:lang w:val="en-GB"/>
              </w:rPr>
              <w:t xml:space="preserve">intergenomic </w:t>
            </w:r>
            <w:r w:rsidRPr="00A267DA">
              <w:rPr>
                <w:rFonts w:ascii="Aptos" w:hAnsi="Aptos" w:cs="Arial"/>
                <w:bCs/>
                <w:iCs/>
                <w:sz w:val="20"/>
                <w:szCs w:val="20"/>
                <w:lang w:val="en-GB"/>
              </w:rPr>
              <w:t>similarity was used to define different species according to intergenomic similarity (Figure 4). Using this demarcation value, we propose the creation of nine novel species.</w:t>
            </w:r>
            <w:r w:rsidRPr="00A267DA">
              <w:rPr>
                <w:rFonts w:ascii="Aptos" w:hAnsi="Aptos" w:cs="Arial"/>
                <w:b/>
                <w:iCs/>
                <w:sz w:val="20"/>
                <w:szCs w:val="20"/>
                <w:lang w:val="en-GB"/>
              </w:rPr>
              <w:t xml:space="preserve"> </w:t>
            </w:r>
          </w:p>
          <w:p w14:paraId="2E996EC1" w14:textId="77777777" w:rsidR="000D6CFE" w:rsidRDefault="000D6CFE" w:rsidP="00DD58AA">
            <w:pPr>
              <w:rPr>
                <w:rFonts w:ascii="Aptos" w:hAnsi="Aptos" w:cs="Arial"/>
                <w:sz w:val="20"/>
                <w:szCs w:val="20"/>
              </w:rPr>
            </w:pPr>
          </w:p>
          <w:p w14:paraId="51364DDB" w14:textId="77777777" w:rsidR="00FE3523" w:rsidRDefault="00FE3523" w:rsidP="00DD58AA">
            <w:pPr>
              <w:rPr>
                <w:rFonts w:ascii="Aptos" w:hAnsi="Aptos" w:cs="Arial"/>
                <w:sz w:val="20"/>
                <w:szCs w:val="20"/>
              </w:rPr>
            </w:pPr>
          </w:p>
          <w:p w14:paraId="2B559C3B" w14:textId="2E8AF0AA" w:rsidR="00FE3523" w:rsidRPr="00BE4F5A" w:rsidRDefault="00FE3523" w:rsidP="00FE3523">
            <w:pPr>
              <w:rPr>
                <w:rFonts w:ascii="Aptos" w:hAnsi="Aptos" w:cs="Arial"/>
                <w:sz w:val="20"/>
                <w:szCs w:val="20"/>
              </w:rPr>
            </w:pPr>
            <w:r>
              <w:rPr>
                <w:rFonts w:ascii="Aptos" w:hAnsi="Aptos" w:cs="Arial"/>
                <w:i/>
                <w:sz w:val="20"/>
                <w:szCs w:val="20"/>
              </w:rPr>
              <w:t>Derivation of names</w:t>
            </w:r>
            <w:r w:rsidRPr="00BE4F5A">
              <w:rPr>
                <w:rFonts w:ascii="Aptos" w:hAnsi="Aptos" w:cs="Arial"/>
                <w:sz w:val="20"/>
                <w:szCs w:val="20"/>
              </w:rPr>
              <w:t xml:space="preserve">:      </w:t>
            </w:r>
          </w:p>
          <w:p w14:paraId="282A7BFB" w14:textId="2DB6D149" w:rsidR="006061C9" w:rsidRPr="006061C9" w:rsidRDefault="006061C9" w:rsidP="006061C9">
            <w:pPr>
              <w:rPr>
                <w:rFonts w:ascii="Aptos" w:hAnsi="Aptos" w:cs="Arial"/>
                <w:b/>
                <w:bCs/>
                <w:sz w:val="20"/>
                <w:szCs w:val="20"/>
                <w:lang w:val="en-GB"/>
              </w:rPr>
            </w:pPr>
            <w:r w:rsidRPr="006061C9">
              <w:rPr>
                <w:rFonts w:ascii="Aptos" w:hAnsi="Aptos" w:cs="Arial"/>
                <w:b/>
                <w:bCs/>
                <w:sz w:val="20"/>
                <w:szCs w:val="20"/>
                <w:lang w:val="en-GB"/>
              </w:rPr>
              <w:t xml:space="preserve">Origin of Names Proposed: </w:t>
            </w:r>
            <w:r w:rsidRPr="006061C9">
              <w:rPr>
                <w:rFonts w:ascii="Aptos" w:hAnsi="Aptos" w:cs="Arial"/>
                <w:sz w:val="20"/>
                <w:szCs w:val="20"/>
                <w:lang w:val="en-GB"/>
              </w:rPr>
              <w:t xml:space="preserve">All taxonomic names proposed follow the guidance suggested and use a latinised binomial name </w:t>
            </w:r>
            <w:r w:rsidRPr="006061C9">
              <w:rPr>
                <w:rFonts w:ascii="Aptos" w:hAnsi="Aptos" w:cs="Arial"/>
                <w:sz w:val="20"/>
                <w:szCs w:val="20"/>
                <w:lang w:val="en-GB"/>
              </w:rPr>
              <w:fldChar w:fldCharType="begin"/>
            </w:r>
            <w:r w:rsidR="00496036">
              <w:rPr>
                <w:rFonts w:ascii="Aptos" w:hAnsi="Aptos" w:cs="Arial"/>
                <w:sz w:val="20"/>
                <w:szCs w:val="20"/>
                <w:lang w:val="en-GB"/>
              </w:rPr>
              <w:instrText xml:space="preserve"> ADDIN EN.CITE &lt;EndNote&gt;&lt;Cite&gt;&lt;Author&gt;Postler&lt;/Author&gt;&lt;Year&gt;2022&lt;/Year&gt;&lt;RecNum&gt;484&lt;/RecNum&gt;&lt;DisplayText&gt;&lt;style face="superscript"&gt;1&lt;/style&gt;&lt;/DisplayText&gt;&lt;record&gt;&lt;rec-number&gt;484&lt;/rec-number&gt;&lt;foreign-keys&gt;&lt;key app="EN" db-id="0pxpvafzkaptzaeaz2qxs2dmf2s2vv00rzv5" timestamp="1684422880"&gt;484&lt;/key&gt;&lt;/foreign-keys&gt;&lt;ref-type name="Journal Article"&gt;17&lt;/ref-type&gt;&lt;contributors&gt;&lt;authors&gt;&lt;author&gt;Postler, Thomas S.&lt;/author&gt;&lt;author&gt;Rubino, Luisa&lt;/author&gt;&lt;author&gt;Adriaenssens, Evelien M.&lt;/author&gt;&lt;author&gt;Dutilh, Bas E.&lt;/author&gt;&lt;author&gt;Harrach, Balázs&lt;/author&gt;&lt;author&gt;Junglen, Sandra&lt;/author&gt;&lt;author&gt;Kropinski, Andrew M.&lt;/author&gt;&lt;author&gt;Krupovic, Mart&lt;/author&gt;&lt;author&gt;Wada, Jiro&lt;/author&gt;&lt;author&gt;Crane, Anya&lt;/author&gt;&lt;author&gt;Kuhn, Jens H.&lt;/author&gt;&lt;author&gt;Mushegian, Arcady&lt;/author&gt;&lt;author&gt;Rūmnieks, Jānis&lt;/author&gt;&lt;author&gt;Sabanadzovic, Sead&lt;/author&gt;&lt;author&gt;Simmonds, Peter&lt;/author&gt;&lt;author&gt;Varsani, Arvind&lt;/author&gt;&lt;author&gt;Zerbini, F. Murilo&lt;/author&gt;&lt;author&gt;Callanan, Julie&lt;/author&gt;&lt;author&gt;Draper, Lorraine A.&lt;/author&gt;&lt;author&gt;Hill, Colin&lt;/author&gt;&lt;author&gt;Stockdale, Stephen R.&lt;/author&gt;&lt;/authors&gt;&lt;/contributors&gt;&lt;titles&gt;&lt;title&gt;Guidance for creating individual and batch latinized binomial virus species names&lt;/title&gt;&lt;secondary-title&gt;Journal of General Virology&lt;/secondary-title&gt;&lt;/titles&gt;&lt;periodical&gt;&lt;full-title&gt;Journal of General Virology&lt;/full-title&gt;&lt;/periodical&gt;&lt;volume&gt;103&lt;/volume&gt;&lt;number&gt;12&lt;/number&gt;&lt;keywords&gt;&lt;keyword&gt;ICTV&lt;/keyword&gt;&lt;keyword&gt;species name&lt;/keyword&gt;&lt;keyword&gt;virus nomenclature&lt;/keyword&gt;&lt;keyword&gt;Latinization&lt;/keyword&gt;&lt;keyword&gt;virus taxonomy&lt;/keyword&gt;&lt;keyword&gt;International Committee on Taxonomy of Viruses&lt;/keyword&gt;&lt;keyword&gt;binomial&lt;/keyword&gt;&lt;/keywords&gt;&lt;dates&gt;&lt;year&gt;2022&lt;/year&gt;&lt;/dates&gt;&lt;isbn&gt;1465-2099&lt;/isbn&gt;&lt;urls&gt;&lt;related-urls&gt;&lt;url&gt;https://www.microbiologyresearch.org/content/journal/jgv/10.1099/jgv.0.001800&lt;/url&gt;&lt;/related-urls&gt;&lt;/urls&gt;&lt;electronic-resource-num&gt;https://doi.org/10.1099/jgv.0.001800&lt;/electronic-resource-num&gt;&lt;/record&gt;&lt;/Cite&gt;&lt;/EndNote&gt;</w:instrText>
            </w:r>
            <w:r w:rsidRPr="006061C9">
              <w:rPr>
                <w:rFonts w:ascii="Aptos" w:hAnsi="Aptos" w:cs="Arial"/>
                <w:sz w:val="20"/>
                <w:szCs w:val="20"/>
                <w:lang w:val="en-GB"/>
              </w:rPr>
              <w:fldChar w:fldCharType="separate"/>
            </w:r>
            <w:r w:rsidR="00496036" w:rsidRPr="00496036">
              <w:rPr>
                <w:rFonts w:ascii="Aptos" w:hAnsi="Aptos" w:cs="Arial"/>
                <w:noProof/>
                <w:sz w:val="20"/>
                <w:szCs w:val="20"/>
                <w:vertAlign w:val="superscript"/>
                <w:lang w:val="en-GB"/>
              </w:rPr>
              <w:t>1</w:t>
            </w:r>
            <w:r w:rsidRPr="006061C9">
              <w:rPr>
                <w:rFonts w:ascii="Aptos" w:hAnsi="Aptos" w:cs="Arial"/>
                <w:sz w:val="20"/>
                <w:szCs w:val="20"/>
              </w:rPr>
              <w:fldChar w:fldCharType="end"/>
            </w:r>
            <w:r w:rsidRPr="006061C9">
              <w:rPr>
                <w:rFonts w:ascii="Aptos" w:hAnsi="Aptos" w:cs="Arial"/>
                <w:sz w:val="20"/>
                <w:szCs w:val="20"/>
                <w:lang w:val="en-GB"/>
              </w:rPr>
              <w:t>.</w:t>
            </w:r>
          </w:p>
          <w:p w14:paraId="00E313E5" w14:textId="77777777" w:rsidR="006061C9" w:rsidRPr="006061C9" w:rsidRDefault="006061C9" w:rsidP="006061C9">
            <w:pPr>
              <w:rPr>
                <w:rFonts w:ascii="Aptos" w:hAnsi="Aptos" w:cs="Arial"/>
                <w:sz w:val="20"/>
                <w:szCs w:val="20"/>
                <w:lang w:val="en-GB"/>
              </w:rPr>
            </w:pPr>
          </w:p>
          <w:p w14:paraId="227EE527" w14:textId="301D8260" w:rsidR="006061C9" w:rsidRPr="006061C9" w:rsidRDefault="006061C9" w:rsidP="006061C9">
            <w:pPr>
              <w:rPr>
                <w:rFonts w:ascii="Aptos" w:hAnsi="Aptos" w:cs="Arial"/>
                <w:b/>
                <w:bCs/>
                <w:sz w:val="20"/>
                <w:szCs w:val="20"/>
                <w:lang w:val="en-GB"/>
              </w:rPr>
            </w:pPr>
            <w:r w:rsidRPr="006061C9">
              <w:rPr>
                <w:rFonts w:ascii="Aptos" w:hAnsi="Aptos" w:cs="Arial"/>
                <w:b/>
                <w:bCs/>
                <w:sz w:val="20"/>
                <w:szCs w:val="20"/>
                <w:lang w:val="en-GB"/>
              </w:rPr>
              <w:t>Order “</w:t>
            </w:r>
            <w:r w:rsidRPr="006061C9">
              <w:rPr>
                <w:rFonts w:ascii="Aptos" w:hAnsi="Aptos" w:cs="Arial"/>
                <w:b/>
                <w:bCs/>
                <w:i/>
                <w:iCs/>
                <w:sz w:val="20"/>
                <w:szCs w:val="20"/>
                <w:lang w:val="en-GB"/>
              </w:rPr>
              <w:t>Grandevirales</w:t>
            </w:r>
            <w:r w:rsidRPr="006061C9">
              <w:rPr>
                <w:rFonts w:ascii="Aptos" w:hAnsi="Aptos" w:cs="Arial"/>
                <w:b/>
                <w:bCs/>
                <w:sz w:val="20"/>
                <w:szCs w:val="20"/>
                <w:lang w:val="en-GB"/>
              </w:rPr>
              <w:t xml:space="preserve">”: </w:t>
            </w:r>
            <w:r w:rsidRPr="006061C9">
              <w:rPr>
                <w:rFonts w:ascii="Aptos" w:hAnsi="Aptos" w:cs="Arial"/>
                <w:sz w:val="20"/>
                <w:szCs w:val="20"/>
                <w:lang w:val="en-GB"/>
              </w:rPr>
              <w:t>The name “</w:t>
            </w:r>
            <w:r w:rsidRPr="006061C9">
              <w:rPr>
                <w:rFonts w:ascii="Aptos" w:hAnsi="Aptos" w:cs="Arial"/>
                <w:i/>
                <w:iCs/>
                <w:sz w:val="20"/>
                <w:szCs w:val="20"/>
                <w:lang w:val="en-GB"/>
              </w:rPr>
              <w:t>Grandevirales</w:t>
            </w:r>
            <w:r w:rsidRPr="006061C9">
              <w:rPr>
                <w:rFonts w:ascii="Aptos" w:hAnsi="Aptos" w:cs="Arial"/>
                <w:sz w:val="20"/>
                <w:szCs w:val="20"/>
                <w:lang w:val="en-GB"/>
              </w:rPr>
              <w:t xml:space="preserve">” is proposed for the order, as Grande means large (or great) in Latin and in other European languages. Based on the present analyses, some related phages in this order have genomes under 500 kb, therefore it would be unsuitable to denote the order as ‘Mega’, given that ‘megaphage’ has historically been used to describe phages with genomes over 500 kb </w:t>
            </w:r>
            <w:r w:rsidRPr="006061C9">
              <w:rPr>
                <w:rFonts w:ascii="Aptos" w:hAnsi="Aptos" w:cs="Arial"/>
                <w:sz w:val="20"/>
                <w:szCs w:val="20"/>
                <w:lang w:val="en-GB"/>
              </w:rPr>
              <w:fldChar w:fldCharType="begin"/>
            </w:r>
            <w:r w:rsidR="00496036">
              <w:rPr>
                <w:rFonts w:ascii="Aptos" w:hAnsi="Aptos" w:cs="Arial"/>
                <w:sz w:val="20"/>
                <w:szCs w:val="20"/>
                <w:lang w:val="en-GB"/>
              </w:rPr>
              <w:instrText xml:space="preserve"> ADDIN EN.CITE &lt;EndNote&gt;&lt;Cite&gt;&lt;Author&gt;Devoto&lt;/Author&gt;&lt;Year&gt;2019&lt;/Year&gt;&lt;RecNum&gt;59&lt;/RecNum&gt;&lt;DisplayText&gt;&lt;style face="superscript"&gt;2&lt;/style&gt;&lt;/DisplayText&gt;&lt;record&gt;&lt;rec-number&gt;59&lt;/rec-number&gt;&lt;foreign-keys&gt;&lt;key app="EN" db-id="e5prdettj9v9zkeaatuvwx93f2fea2ps2ef9" timestamp="1683644855"&gt;59&lt;/key&gt;&lt;/foreign-keys&gt;&lt;ref-type name="Journal Article"&gt;17&lt;/ref-type&gt;&lt;contributors&gt;&lt;authors&gt;&lt;author&gt;Devoto, Audra E.&lt;/author&gt;&lt;author&gt;Santini, Joanne M.&lt;/author&gt;&lt;author&gt;Olm, Matthew R.&lt;/author&gt;&lt;author&gt;Anantharaman, Karthik&lt;/author&gt;&lt;author&gt;Munk, Patrick&lt;/author&gt;&lt;author&gt;Tung, Jenny&lt;/author&gt;&lt;author&gt;Archie, Elizabeth A.&lt;/author&gt;&lt;author&gt;Turnbaugh, Peter J.&lt;/author&gt;&lt;author&gt;Seed, Kimberley D.&lt;/author&gt;&lt;author&gt;Blekhman, Ran&lt;/author&gt;&lt;author&gt;Aarestrup, Frank M.&lt;/author&gt;&lt;author&gt;Thomas, Brian C.&lt;/author&gt;&lt;author&gt;Banfield, Jillian F.&lt;/author&gt;&lt;/authors&gt;&lt;/contributors&gt;&lt;titles&gt;&lt;title&gt;Megaphages infect Prevotella and variants are widespread in gut microbiomes&lt;/title&gt;&lt;secondary-title&gt;Nature Microbiology&lt;/secondary-title&gt;&lt;/titles&gt;&lt;periodical&gt;&lt;full-title&gt;Nature Microbiology&lt;/full-title&gt;&lt;/periodical&gt;&lt;pages&gt;693-700&lt;/pages&gt;&lt;volume&gt;4&lt;/volume&gt;&lt;number&gt;4&lt;/number&gt;&lt;dates&gt;&lt;year&gt;2019&lt;/year&gt;&lt;pub-dates&gt;&lt;date&gt;2019/04/01&lt;/date&gt;&lt;/pub-dates&gt;&lt;/dates&gt;&lt;isbn&gt;2058-5276&lt;/isbn&gt;&lt;urls&gt;&lt;related-urls&gt;&lt;url&gt;https://doi.org/10.1038/s41564-018-0338-9&lt;/url&gt;&lt;/related-urls&gt;&lt;/urls&gt;&lt;electronic-resource-num&gt;10.1038/s41564-018-0338-9&lt;/electronic-resource-num&gt;&lt;/record&gt;&lt;/Cite&gt;&lt;/EndNote&gt;</w:instrText>
            </w:r>
            <w:r w:rsidRPr="006061C9">
              <w:rPr>
                <w:rFonts w:ascii="Aptos" w:hAnsi="Aptos" w:cs="Arial"/>
                <w:sz w:val="20"/>
                <w:szCs w:val="20"/>
                <w:lang w:val="en-GB"/>
              </w:rPr>
              <w:fldChar w:fldCharType="separate"/>
            </w:r>
            <w:r w:rsidR="00496036" w:rsidRPr="00496036">
              <w:rPr>
                <w:rFonts w:ascii="Aptos" w:hAnsi="Aptos" w:cs="Arial"/>
                <w:noProof/>
                <w:sz w:val="20"/>
                <w:szCs w:val="20"/>
                <w:vertAlign w:val="superscript"/>
                <w:lang w:val="en-GB"/>
              </w:rPr>
              <w:t>2</w:t>
            </w:r>
            <w:r w:rsidRPr="006061C9">
              <w:rPr>
                <w:rFonts w:ascii="Aptos" w:hAnsi="Aptos" w:cs="Arial"/>
                <w:sz w:val="20"/>
                <w:szCs w:val="20"/>
              </w:rPr>
              <w:fldChar w:fldCharType="end"/>
            </w:r>
            <w:r w:rsidRPr="006061C9">
              <w:rPr>
                <w:rFonts w:ascii="Aptos" w:hAnsi="Aptos" w:cs="Arial"/>
                <w:sz w:val="20"/>
                <w:szCs w:val="20"/>
                <w:lang w:val="en-GB"/>
              </w:rPr>
              <w:t xml:space="preserve">. Furthermore, the order </w:t>
            </w:r>
            <w:r w:rsidRPr="006061C9">
              <w:rPr>
                <w:rFonts w:ascii="Aptos" w:hAnsi="Aptos" w:cs="Arial"/>
                <w:i/>
                <w:sz w:val="20"/>
                <w:szCs w:val="20"/>
                <w:lang w:val="en-GB"/>
              </w:rPr>
              <w:t>Megavirales</w:t>
            </w:r>
            <w:r w:rsidRPr="006061C9">
              <w:rPr>
                <w:rFonts w:ascii="Aptos" w:hAnsi="Aptos" w:cs="Arial"/>
                <w:sz w:val="20"/>
                <w:szCs w:val="20"/>
                <w:lang w:val="en-GB"/>
              </w:rPr>
              <w:t xml:space="preserve"> has been used to describe large eukaryotic viruses (&gt;100 kb) </w:t>
            </w:r>
            <w:r w:rsidRPr="006061C9">
              <w:rPr>
                <w:rFonts w:ascii="Aptos" w:hAnsi="Aptos" w:cs="Arial"/>
                <w:sz w:val="20"/>
                <w:szCs w:val="20"/>
                <w:lang w:val="en-GB"/>
              </w:rPr>
              <w:fldChar w:fldCharType="begin"/>
            </w:r>
            <w:r w:rsidR="00496036">
              <w:rPr>
                <w:rFonts w:ascii="Aptos" w:hAnsi="Aptos" w:cs="Arial"/>
                <w:sz w:val="20"/>
                <w:szCs w:val="20"/>
                <w:lang w:val="en-GB"/>
              </w:rPr>
              <w:instrText xml:space="preserve"> ADDIN EN.CITE &lt;EndNote&gt;&lt;Cite&gt;&lt;Author&gt;Colson&lt;/Author&gt;&lt;Year&gt;2012&lt;/Year&gt;&lt;RecNum&gt;84&lt;/RecNum&gt;&lt;DisplayText&gt;&lt;style face="superscript"&gt;3&lt;/style&gt;&lt;/DisplayText&gt;&lt;record&gt;&lt;rec-number&gt;84&lt;/rec-number&gt;&lt;foreign-keys&gt;&lt;key app="EN" db-id="e5prdettj9v9zkeaatuvwx93f2fea2ps2ef9" timestamp="1684426761"&gt;84&lt;/key&gt;&lt;/foreign-keys&gt;&lt;ref-type name="Journal Article"&gt;17&lt;/ref-type&gt;&lt;contributors&gt;&lt;authors&gt;&lt;author&gt;Colson, P.&lt;/author&gt;&lt;author&gt;de Lamballerie, X.&lt;/author&gt;&lt;author&gt;Fournous, G.&lt;/author&gt;&lt;author&gt;Raoult, D.&lt;/author&gt;&lt;/authors&gt;&lt;/contributors&gt;&lt;auth-address&gt;Aix-Marseille Université, Unité de Recherche sur les Maladies Infectieuses et Tropicales Emergentes, Marseille, France.&lt;/auth-address&gt;&lt;titles&gt;&lt;title&gt;Reclassification of giant viruses composing a fourth domain of life in the new order Megavirales&lt;/title&gt;&lt;secondary-title&gt;Intervirology&lt;/secondary-title&gt;&lt;/titles&gt;&lt;periodical&gt;&lt;full-title&gt;Intervirology&lt;/full-title&gt;&lt;/periodical&gt;&lt;pages&gt;321-32&lt;/pages&gt;&lt;volume&gt;55&lt;/volume&gt;&lt;number&gt;5&lt;/number&gt;&lt;edition&gt;20120414&lt;/edition&gt;&lt;keywords&gt;&lt;keyword&gt;DNA, Viral/chemistry/*genetics&lt;/keyword&gt;&lt;keyword&gt;Mimiviridae/*classification/genetics&lt;/keyword&gt;&lt;keyword&gt;*Phylogeny&lt;/keyword&gt;&lt;keyword&gt;Terminology as Topic&lt;/keyword&gt;&lt;/keywords&gt;&lt;dates&gt;&lt;year&gt;2012&lt;/year&gt;&lt;/dates&gt;&lt;isbn&gt;0300-5526&lt;/isbn&gt;&lt;accession-num&gt;22508375&lt;/accession-num&gt;&lt;urls&gt;&lt;/urls&gt;&lt;electronic-resource-num&gt;10.1159/000336562&lt;/electronic-resource-num&gt;&lt;remote-database-provider&gt;NLM&lt;/remote-database-provider&gt;&lt;language&gt;eng&lt;/language&gt;&lt;/record&gt;&lt;/Cite&gt;&lt;/EndNote&gt;</w:instrText>
            </w:r>
            <w:r w:rsidRPr="006061C9">
              <w:rPr>
                <w:rFonts w:ascii="Aptos" w:hAnsi="Aptos" w:cs="Arial"/>
                <w:sz w:val="20"/>
                <w:szCs w:val="20"/>
                <w:lang w:val="en-GB"/>
              </w:rPr>
              <w:fldChar w:fldCharType="separate"/>
            </w:r>
            <w:r w:rsidR="00496036" w:rsidRPr="00496036">
              <w:rPr>
                <w:rFonts w:ascii="Aptos" w:hAnsi="Aptos" w:cs="Arial"/>
                <w:noProof/>
                <w:sz w:val="20"/>
                <w:szCs w:val="20"/>
                <w:vertAlign w:val="superscript"/>
                <w:lang w:val="en-GB"/>
              </w:rPr>
              <w:t>3</w:t>
            </w:r>
            <w:r w:rsidRPr="006061C9">
              <w:rPr>
                <w:rFonts w:ascii="Aptos" w:hAnsi="Aptos" w:cs="Arial"/>
                <w:sz w:val="20"/>
                <w:szCs w:val="20"/>
              </w:rPr>
              <w:fldChar w:fldCharType="end"/>
            </w:r>
            <w:r w:rsidRPr="006061C9">
              <w:rPr>
                <w:rFonts w:ascii="Aptos" w:hAnsi="Aptos" w:cs="Arial"/>
                <w:sz w:val="20"/>
                <w:szCs w:val="20"/>
                <w:lang w:val="en-GB"/>
              </w:rPr>
              <w:t>. Given that all phages within this order are ‘huge’, i.e., &gt; 200 kb, and that the order encompasses the largest known complete phage genomes, the order name “</w:t>
            </w:r>
            <w:r w:rsidRPr="006061C9">
              <w:rPr>
                <w:rFonts w:ascii="Aptos" w:hAnsi="Aptos" w:cs="Arial"/>
                <w:i/>
                <w:sz w:val="20"/>
                <w:szCs w:val="20"/>
                <w:lang w:val="en-GB"/>
              </w:rPr>
              <w:t>Grandevirales</w:t>
            </w:r>
            <w:r w:rsidRPr="006061C9">
              <w:rPr>
                <w:rFonts w:ascii="Aptos" w:hAnsi="Aptos" w:cs="Arial"/>
                <w:sz w:val="20"/>
                <w:szCs w:val="20"/>
                <w:lang w:val="en-GB"/>
              </w:rPr>
              <w:t>” was chosen.</w:t>
            </w:r>
          </w:p>
          <w:p w14:paraId="7929BC0B" w14:textId="77777777" w:rsidR="006061C9" w:rsidRPr="006061C9" w:rsidRDefault="006061C9" w:rsidP="006061C9">
            <w:pPr>
              <w:rPr>
                <w:rFonts w:ascii="Aptos" w:hAnsi="Aptos" w:cs="Arial"/>
                <w:sz w:val="20"/>
                <w:szCs w:val="20"/>
                <w:lang w:val="en-GB"/>
              </w:rPr>
            </w:pPr>
          </w:p>
          <w:p w14:paraId="511FE426" w14:textId="3FEF8B18" w:rsidR="006061C9" w:rsidRPr="006061C9" w:rsidRDefault="006061C9" w:rsidP="006061C9">
            <w:pPr>
              <w:rPr>
                <w:rFonts w:ascii="Aptos" w:hAnsi="Aptos" w:cs="Arial"/>
                <w:b/>
                <w:bCs/>
                <w:sz w:val="20"/>
                <w:szCs w:val="20"/>
                <w:lang w:val="en-GB"/>
              </w:rPr>
            </w:pPr>
            <w:r w:rsidRPr="006061C9">
              <w:rPr>
                <w:rFonts w:ascii="Aptos" w:hAnsi="Aptos" w:cs="Arial"/>
                <w:b/>
                <w:bCs/>
                <w:sz w:val="20"/>
                <w:szCs w:val="20"/>
                <w:lang w:val="en-GB"/>
              </w:rPr>
              <w:t>Family “</w:t>
            </w:r>
            <w:r w:rsidRPr="006061C9">
              <w:rPr>
                <w:rFonts w:ascii="Aptos" w:hAnsi="Aptos" w:cs="Arial"/>
                <w:b/>
                <w:bCs/>
                <w:i/>
                <w:iCs/>
                <w:sz w:val="20"/>
                <w:szCs w:val="20"/>
                <w:lang w:val="en-GB"/>
              </w:rPr>
              <w:t>Lakviridae</w:t>
            </w:r>
            <w:r w:rsidRPr="006061C9">
              <w:rPr>
                <w:rFonts w:ascii="Aptos" w:hAnsi="Aptos" w:cs="Arial"/>
                <w:b/>
                <w:bCs/>
                <w:sz w:val="20"/>
                <w:szCs w:val="20"/>
                <w:lang w:val="en-GB"/>
              </w:rPr>
              <w:t xml:space="preserve">”: </w:t>
            </w:r>
            <w:r w:rsidRPr="006061C9">
              <w:rPr>
                <w:rFonts w:ascii="Aptos" w:hAnsi="Aptos" w:cs="Arial"/>
                <w:sz w:val="20"/>
                <w:szCs w:val="20"/>
                <w:lang w:val="en-GB"/>
              </w:rPr>
              <w:t>The family “</w:t>
            </w:r>
            <w:r w:rsidRPr="006061C9">
              <w:rPr>
                <w:rFonts w:ascii="Aptos" w:hAnsi="Aptos" w:cs="Arial"/>
                <w:i/>
                <w:iCs/>
                <w:sz w:val="20"/>
                <w:szCs w:val="20"/>
                <w:lang w:val="en-GB"/>
              </w:rPr>
              <w:t>Lakviridae</w:t>
            </w:r>
            <w:r w:rsidRPr="006061C9">
              <w:rPr>
                <w:rFonts w:ascii="Aptos" w:hAnsi="Aptos" w:cs="Arial"/>
                <w:sz w:val="20"/>
                <w:szCs w:val="20"/>
                <w:lang w:val="en-GB"/>
              </w:rPr>
              <w:t xml:space="preserve">” was selected as the founding members of this family (A1 and A2) were all identified from the gut microbiomes of arsenic-impacted individuals in Laksam Upazila, Bangladesh </w:t>
            </w:r>
            <w:r w:rsidRPr="006061C9">
              <w:rPr>
                <w:rFonts w:ascii="Aptos" w:hAnsi="Aptos" w:cs="Arial"/>
                <w:sz w:val="20"/>
                <w:szCs w:val="20"/>
                <w:lang w:val="en-GB"/>
              </w:rPr>
              <w:fldChar w:fldCharType="begin"/>
            </w:r>
            <w:r w:rsidR="00496036">
              <w:rPr>
                <w:rFonts w:ascii="Aptos" w:hAnsi="Aptos" w:cs="Arial"/>
                <w:sz w:val="20"/>
                <w:szCs w:val="20"/>
                <w:lang w:val="en-GB"/>
              </w:rPr>
              <w:instrText xml:space="preserve"> ADDIN EN.CITE &lt;EndNote&gt;&lt;Cite&gt;&lt;Author&gt;Devoto&lt;/Author&gt;&lt;Year&gt;2019&lt;/Year&gt;&lt;RecNum&gt;59&lt;/RecNum&gt;&lt;DisplayText&gt;&lt;style face="superscript"&gt;2&lt;/style&gt;&lt;/DisplayText&gt;&lt;record&gt;&lt;rec-number&gt;59&lt;/rec-number&gt;&lt;foreign-keys&gt;&lt;key app="EN" db-id="e5prdettj9v9zkeaatuvwx93f2fea2ps2ef9" timestamp="1683644855"&gt;59&lt;/key&gt;&lt;/foreign-keys&gt;&lt;ref-type name="Journal Article"&gt;17&lt;/ref-type&gt;&lt;contributors&gt;&lt;authors&gt;&lt;author&gt;Devoto, Audra E.&lt;/author&gt;&lt;author&gt;Santini, Joanne M.&lt;/author&gt;&lt;author&gt;Olm, Matthew R.&lt;/author&gt;&lt;author&gt;Anantharaman, Karthik&lt;/author&gt;&lt;author&gt;Munk, Patrick&lt;/author&gt;&lt;author&gt;Tung, Jenny&lt;/author&gt;&lt;author&gt;Archie, Elizabeth A.&lt;/author&gt;&lt;author&gt;Turnbaugh, Peter J.&lt;/author&gt;&lt;author&gt;Seed, Kimberley D.&lt;/author&gt;&lt;author&gt;Blekhman, Ran&lt;/author&gt;&lt;author&gt;Aarestrup, Frank M.&lt;/author&gt;&lt;author&gt;Thomas, Brian C.&lt;/author&gt;&lt;author&gt;Banfield, Jillian F.&lt;/author&gt;&lt;/authors&gt;&lt;/contributors&gt;&lt;titles&gt;&lt;title&gt;Megaphages infect Prevotella and variants are widespread in gut microbiomes&lt;/title&gt;&lt;secondary-title&gt;Nature Microbiology&lt;/secondary-title&gt;&lt;/titles&gt;&lt;periodical&gt;&lt;full-title&gt;Nature Microbiology&lt;/full-title&gt;&lt;/periodical&gt;&lt;pages&gt;693-700&lt;/pages&gt;&lt;volume&gt;4&lt;/volume&gt;&lt;number&gt;4&lt;/number&gt;&lt;dates&gt;&lt;year&gt;2019&lt;/year&gt;&lt;pub-dates&gt;&lt;date&gt;2019/04/01&lt;/date&gt;&lt;/pub-dates&gt;&lt;/dates&gt;&lt;isbn&gt;2058-5276&lt;/isbn&gt;&lt;urls&gt;&lt;related-urls&gt;&lt;url&gt;https://doi.org/10.1038/s41564-018-0338-9&lt;/url&gt;&lt;/related-urls&gt;&lt;/urls&gt;&lt;electronic-resource-num&gt;10.1038/s41564-018-0338-9&lt;/electronic-resource-num&gt;&lt;/record&gt;&lt;/Cite&gt;&lt;/EndNote&gt;</w:instrText>
            </w:r>
            <w:r w:rsidRPr="006061C9">
              <w:rPr>
                <w:rFonts w:ascii="Aptos" w:hAnsi="Aptos" w:cs="Arial"/>
                <w:sz w:val="20"/>
                <w:szCs w:val="20"/>
                <w:lang w:val="en-GB"/>
              </w:rPr>
              <w:fldChar w:fldCharType="separate"/>
            </w:r>
            <w:r w:rsidR="00496036" w:rsidRPr="00496036">
              <w:rPr>
                <w:rFonts w:ascii="Aptos" w:hAnsi="Aptos" w:cs="Arial"/>
                <w:noProof/>
                <w:sz w:val="20"/>
                <w:szCs w:val="20"/>
                <w:vertAlign w:val="superscript"/>
                <w:lang w:val="en-GB"/>
              </w:rPr>
              <w:t>2</w:t>
            </w:r>
            <w:r w:rsidRPr="006061C9">
              <w:rPr>
                <w:rFonts w:ascii="Aptos" w:hAnsi="Aptos" w:cs="Arial"/>
                <w:sz w:val="20"/>
                <w:szCs w:val="20"/>
              </w:rPr>
              <w:fldChar w:fldCharType="end"/>
            </w:r>
            <w:r w:rsidRPr="006061C9">
              <w:rPr>
                <w:rFonts w:ascii="Aptos" w:hAnsi="Aptos" w:cs="Arial"/>
                <w:sz w:val="20"/>
                <w:szCs w:val="20"/>
                <w:lang w:val="en-GB"/>
              </w:rPr>
              <w:t>.</w:t>
            </w:r>
          </w:p>
          <w:p w14:paraId="4F80687C" w14:textId="77777777" w:rsidR="006061C9" w:rsidRPr="006061C9" w:rsidRDefault="006061C9" w:rsidP="006061C9">
            <w:pPr>
              <w:rPr>
                <w:rFonts w:ascii="Aptos" w:hAnsi="Aptos" w:cs="Arial"/>
                <w:sz w:val="20"/>
                <w:szCs w:val="20"/>
                <w:lang w:val="en-GB"/>
              </w:rPr>
            </w:pPr>
          </w:p>
          <w:p w14:paraId="0C353F5B" w14:textId="0615CE07" w:rsidR="006061C9" w:rsidRPr="006061C9" w:rsidRDefault="006061C9" w:rsidP="006061C9">
            <w:pPr>
              <w:rPr>
                <w:rFonts w:ascii="Aptos" w:hAnsi="Aptos" w:cs="Arial"/>
                <w:b/>
                <w:bCs/>
                <w:sz w:val="20"/>
                <w:szCs w:val="20"/>
                <w:lang w:val="en-GB"/>
              </w:rPr>
            </w:pPr>
            <w:r w:rsidRPr="006061C9">
              <w:rPr>
                <w:rFonts w:ascii="Aptos" w:hAnsi="Aptos" w:cs="Arial"/>
                <w:b/>
                <w:bCs/>
                <w:sz w:val="20"/>
                <w:szCs w:val="20"/>
                <w:lang w:val="en-GB"/>
              </w:rPr>
              <w:t>Family “</w:t>
            </w:r>
            <w:r w:rsidRPr="006061C9">
              <w:rPr>
                <w:rFonts w:ascii="Aptos" w:hAnsi="Aptos" w:cs="Arial"/>
                <w:b/>
                <w:bCs/>
                <w:i/>
                <w:iCs/>
                <w:sz w:val="20"/>
                <w:szCs w:val="20"/>
                <w:lang w:val="en-GB"/>
              </w:rPr>
              <w:t>Epsomviridae</w:t>
            </w:r>
            <w:r w:rsidRPr="006061C9">
              <w:rPr>
                <w:rFonts w:ascii="Aptos" w:hAnsi="Aptos" w:cs="Arial"/>
                <w:b/>
                <w:bCs/>
                <w:sz w:val="20"/>
                <w:szCs w:val="20"/>
                <w:lang w:val="en-GB"/>
              </w:rPr>
              <w:t xml:space="preserve">”: </w:t>
            </w:r>
            <w:r w:rsidRPr="006061C9">
              <w:rPr>
                <w:rFonts w:ascii="Aptos" w:hAnsi="Aptos" w:cs="Arial"/>
                <w:sz w:val="20"/>
                <w:szCs w:val="20"/>
                <w:lang w:val="en-GB"/>
              </w:rPr>
              <w:t>The second family proposed in this study is “</w:t>
            </w:r>
            <w:r w:rsidRPr="006061C9">
              <w:rPr>
                <w:rFonts w:ascii="Aptos" w:hAnsi="Aptos" w:cs="Arial"/>
                <w:i/>
                <w:iCs/>
                <w:sz w:val="20"/>
                <w:szCs w:val="20"/>
                <w:lang w:val="en-GB"/>
              </w:rPr>
              <w:t>Epsomviridae</w:t>
            </w:r>
            <w:r w:rsidRPr="006061C9">
              <w:rPr>
                <w:rFonts w:ascii="Aptos" w:hAnsi="Aptos" w:cs="Arial"/>
                <w:sz w:val="20"/>
                <w:szCs w:val="20"/>
                <w:lang w:val="en-GB"/>
              </w:rPr>
              <w:t xml:space="preserve">”, named after Epsom, Surrey (UK). Epsom is a town famous for horse racing and is the location where the racehorse “Sonny” was stabled and trained. In the current proposal, only one megaphage belongs to this family, which was identified from the horse gut microbiome </w:t>
            </w:r>
            <w:r w:rsidRPr="006061C9">
              <w:rPr>
                <w:rFonts w:ascii="Aptos" w:hAnsi="Aptos" w:cs="Arial"/>
                <w:sz w:val="20"/>
                <w:szCs w:val="20"/>
                <w:lang w:val="en-GB"/>
              </w:rPr>
              <w:fldChar w:fldCharType="begin">
                <w:fldData xml:space="preserve">PEVuZE5vdGU+PENpdGU+PEF1dGhvcj5DcmlzY2k8L0F1dGhvcj48WWVhcj4yMDIxPC9ZZWFyPjxS
ZWNOdW0+NzE8L1JlY051bT48RGlzcGxheVRleHQ+PHN0eWxlIGZhY2U9InN1cGVyc2NyaXB0Ij40
PC9zdHlsZT48L0Rpc3BsYXlUZXh0PjxyZWNvcmQ+PHJlYy1udW1iZXI+NzE8L3JlYy1udW1iZXI+
PGZvcmVpZ24ta2V5cz48a2V5IGFwcD0iRU4iIGRiLWlkPSJlNXByZGV0dGo5djl6a2VhYXR1dnd4
OTNmMmZlYTJwczJlZjkiIHRpbWVzdGFtcD0iMTY4NDMyNjMwMyI+NzE8L2tleT48L2ZvcmVpZ24t
a2V5cz48cmVmLXR5cGUgbmFtZT0iSm91cm5hbCBBcnRpY2xlIj4xNzwvcmVmLXR5cGU+PGNvbnRy
aWJ1dG9ycz48YXV0aG9ycz48YXV0aG9yPkNyaXNjaSwgTS4gQS48L2F1dGhvcj48YXV0aG9yPkNo
ZW4sIEwuIFguPC9hdXRob3I+PGF1dGhvcj5EZXZvdG8sIEEuIEUuPC9hdXRob3I+PGF1dGhvcj5C
b3JnZXMsIEEuIEwuPC9hdXRob3I+PGF1dGhvcj5Cb3JkaW4sIE4uPC9hdXRob3I+PGF1dGhvcj5T
YWNoZGV2YSwgUi48L2F1dGhvcj48YXV0aG9yPlRldHQsIEEuPC9hdXRob3I+PGF1dGhvcj5TaGFy
cmFyLCBBLiBNLjwvYXV0aG9yPjxhdXRob3I+U2VnYXRhLCBOLjwvYXV0aG9yPjxhdXRob3I+RGVi
ZW5lZGV0dGksIEYuPC9hdXRob3I+PGF1dGhvcj5CYWlsZXksIE0uPC9hdXRob3I+PGF1dGhvcj5C
dXJ0LCBSLjwvYXV0aG9yPjxhdXRob3I+V29vZCwgUi4gTS48L2F1dGhvcj48YXV0aG9yPlJvd2Rl
biwgTC4gSi48L2F1dGhvcj48YXV0aG9yPkNvcnNpbmksIFAuIE0uPC9hdXRob3I+PGF1dGhvcj52
YW4gV2luZGVuLCBTLjwvYXV0aG9yPjxhdXRob3I+SG9sbWVzLCBNLiBBLjwvYXV0aG9yPjxhdXRo
b3I+TGVpLCBTLjwvYXV0aG9yPjxhdXRob3I+QmFuZmllbGQsIEouIEYuPC9hdXRob3I+PGF1dGhv
cj5TYW50aW5pLCBKLiBNLjwvYXV0aG9yPjwvYXV0aG9ycz48L2NvbnRyaWJ1dG9ycz48YXV0aC1h
ZGRyZXNzPkluc3RpdHV0ZSBvZiBTdHJ1Y3R1cmFsIGFuZCBNb2xlY3VsYXIgQmlvbG9neSwgRGl2
aXNpb24gb2YgQmlvc2NpZW5jZXMsIFVuaXZlcnNpdHkgQ29sbGVnZSBMb25kb24sIExvbmRvbiwg
VUsuJiN4RDtEZXBhcnRtZW50IG9mIEVhcnRoIGFuZCBQbGFuZXRhcnkgU2NpZW5jZSwgVW5pdmVy
c2l0eSBvZiBDYWxpZm9ybmlhIEJlcmtlbGV5LCBCZXJrZWxleSwgQ0EsIFVTQS4mI3hEO0lubm92
YXRpdmUgR2Vub21pY3MgSW5zdGl0dXRlLCBVbml2ZXJzaXR5IG9mIENhbGlmb3JuaWEgQmVya2Vs
ZXksIEJlcmtlbGV5LCBDQSwgVVNBLiYjeEQ7RGVwYXJ0bWVudCBDSUJJTywgVW5pdmVyc2l0eSBv
ZiBUcmVudG8sIFRyZW50bywgSXRhbHkuJiN4RDtCcmlzdG9sIFZldGVyaW5hcnkgU2Nob29sLCBV
bml2ZXJzaXR5IG9mIEJyaXN0b2wsIExhbmdmb3JkLCBCcmlzdG9sLCBVSy4mI3hEO0RlcGFydG1l
bnQgb2YgVmV0ZXJpbmFyeSBNZWRpY2luZSwgVW5pdmVyc2l0eSBvZiBDYW1icmlkZ2UsIENhbWJy
aWRnZSwgVUsuJiN4RDtab29sb2dpY2FsIFNvY2lldHkgb2YgTG9uZG9uLCBMb25kb24sIFVLLiYj
eEQ7UXVhZHJhbSBJbnN0aXR1dGUgQmlvc2NpZW5jZSwgTm9yd2ljaCBSZXNlYXJjaCBQYXJrLCBO
b3J3aWNoLCBVSy4mI3hEO1JveWFsIFZldGVyaW5hcnkgQ29sbGVnZSwgTG9uZG9uLCBVSy4mI3hE
O1RoZSBVbml2ZXJzaXR5IG9mIE1lbGJvdXJuZSwgTWVsYm91cm5lLCBWSUMsIEF1c3RyYWxpYS48
L2F1dGgtYWRkcmVzcz48dGl0bGVzPjx0aXRsZT5DbG9zZWx5IHJlbGF0ZWQgTGFrIG1lZ2FwaGFn
ZXMgcmVwbGljYXRlIGluIHRoZSBtaWNyb2Jpb21lcyBvZiBkaXZlcnNlIGFuaW1hbHM8L3RpdGxl
PjxzZWNvbmRhcnktdGl0bGU+aVNjaWVuY2U8L3NlY29uZGFyeS10aXRsZT48L3RpdGxlcz48cGVy
aW9kaWNhbD48ZnVsbC10aXRsZT5pU2NpZW5jZTwvZnVsbC10aXRsZT48L3BlcmlvZGljYWw+PHBh
Z2VzPjEwMjg3NTwvcGFnZXM+PHZvbHVtZT4yNDwvdm9sdW1lPjxudW1iZXI+ODwvbnVtYmVyPjxl
ZGl0aW9uPjIwMjEwNzE2PC9lZGl0aW9uPjxrZXl3b3Jkcz48a2V5d29yZD5NaWNyb2Jpb21lPC9r
ZXl3b3JkPjxrZXl3b3JkPk9taWNzPC9rZXl3b3JkPjxrZXl3b3JkPlZpcm9sb2d5PC9rZXl3b3Jk
Pjwva2V5d29yZHM+PGRhdGVzPjx5ZWFyPjIwMjE8L3llYXI+PHB1Yi1kYXRlcz48ZGF0ZT5BdWcg
MjA8L2RhdGU+PC9wdWItZGF0ZXM+PC9kYXRlcz48aXNibj4yNTg5LTAwNDI8L2lzYm4+PGFjY2Vz
c2lvbi1udW0+MzQzODY3MzM8L2FjY2Vzc2lvbi1udW0+PHVybHM+PC91cmxzPjxjdXN0b20xPlRo
ZSBhdXRob3JzIGRlY2xhcmUgbm8gY29tcGV0aW5nIGludGVyZXN0cy48L2N1c3RvbTE+PGN1c3Rv
bTI+UE1DODM0NjY2NDwvY3VzdG9tMj48ZWxlY3Ryb25pYy1yZXNvdXJjZS1udW0+MTAuMTAxNi9q
LmlzY2kuMjAyMS4xMDI4NzU8L2VsZWN0cm9uaWMtcmVzb3VyY2UtbnVtPjxyZW1vdGUtZGF0YWJh
c2UtcHJvdmlkZXI+TkxNPC9yZW1vdGUtZGF0YWJhc2UtcHJvdmlkZXI+PGxhbmd1YWdlPmVuZzwv
bGFuZ3VhZ2U+PC9yZWNvcmQ+PC9DaXRlPjwvRW5kTm90ZT4A
</w:fldData>
              </w:fldChar>
            </w:r>
            <w:r w:rsidR="00496036">
              <w:rPr>
                <w:rFonts w:ascii="Aptos" w:hAnsi="Aptos" w:cs="Arial"/>
                <w:sz w:val="20"/>
                <w:szCs w:val="20"/>
                <w:lang w:val="en-GB"/>
              </w:rPr>
              <w:instrText xml:space="preserve"> ADDIN EN.CITE </w:instrText>
            </w:r>
            <w:r w:rsidR="00496036">
              <w:rPr>
                <w:rFonts w:ascii="Aptos" w:hAnsi="Aptos" w:cs="Arial"/>
                <w:sz w:val="20"/>
                <w:szCs w:val="20"/>
                <w:lang w:val="en-GB"/>
              </w:rPr>
              <w:fldChar w:fldCharType="begin">
                <w:fldData xml:space="preserve">PEVuZE5vdGU+PENpdGU+PEF1dGhvcj5DcmlzY2k8L0F1dGhvcj48WWVhcj4yMDIxPC9ZZWFyPjxS
ZWNOdW0+NzE8L1JlY051bT48RGlzcGxheVRleHQ+PHN0eWxlIGZhY2U9InN1cGVyc2NyaXB0Ij40
PC9zdHlsZT48L0Rpc3BsYXlUZXh0PjxyZWNvcmQ+PHJlYy1udW1iZXI+NzE8L3JlYy1udW1iZXI+
PGZvcmVpZ24ta2V5cz48a2V5IGFwcD0iRU4iIGRiLWlkPSJlNXByZGV0dGo5djl6a2VhYXR1dnd4
OTNmMmZlYTJwczJlZjkiIHRpbWVzdGFtcD0iMTY4NDMyNjMwMyI+NzE8L2tleT48L2ZvcmVpZ24t
a2V5cz48cmVmLXR5cGUgbmFtZT0iSm91cm5hbCBBcnRpY2xlIj4xNzwvcmVmLXR5cGU+PGNvbnRy
aWJ1dG9ycz48YXV0aG9ycz48YXV0aG9yPkNyaXNjaSwgTS4gQS48L2F1dGhvcj48YXV0aG9yPkNo
ZW4sIEwuIFguPC9hdXRob3I+PGF1dGhvcj5EZXZvdG8sIEEuIEUuPC9hdXRob3I+PGF1dGhvcj5C
b3JnZXMsIEEuIEwuPC9hdXRob3I+PGF1dGhvcj5Cb3JkaW4sIE4uPC9hdXRob3I+PGF1dGhvcj5T
YWNoZGV2YSwgUi48L2F1dGhvcj48YXV0aG9yPlRldHQsIEEuPC9hdXRob3I+PGF1dGhvcj5TaGFy
cmFyLCBBLiBNLjwvYXV0aG9yPjxhdXRob3I+U2VnYXRhLCBOLjwvYXV0aG9yPjxhdXRob3I+RGVi
ZW5lZGV0dGksIEYuPC9hdXRob3I+PGF1dGhvcj5CYWlsZXksIE0uPC9hdXRob3I+PGF1dGhvcj5C
dXJ0LCBSLjwvYXV0aG9yPjxhdXRob3I+V29vZCwgUi4gTS48L2F1dGhvcj48YXV0aG9yPlJvd2Rl
biwgTC4gSi48L2F1dGhvcj48YXV0aG9yPkNvcnNpbmksIFAuIE0uPC9hdXRob3I+PGF1dGhvcj52
YW4gV2luZGVuLCBTLjwvYXV0aG9yPjxhdXRob3I+SG9sbWVzLCBNLiBBLjwvYXV0aG9yPjxhdXRo
b3I+TGVpLCBTLjwvYXV0aG9yPjxhdXRob3I+QmFuZmllbGQsIEouIEYuPC9hdXRob3I+PGF1dGhv
cj5TYW50aW5pLCBKLiBNLjwvYXV0aG9yPjwvYXV0aG9ycz48L2NvbnRyaWJ1dG9ycz48YXV0aC1h
ZGRyZXNzPkluc3RpdHV0ZSBvZiBTdHJ1Y3R1cmFsIGFuZCBNb2xlY3VsYXIgQmlvbG9neSwgRGl2
aXNpb24gb2YgQmlvc2NpZW5jZXMsIFVuaXZlcnNpdHkgQ29sbGVnZSBMb25kb24sIExvbmRvbiwg
VUsuJiN4RDtEZXBhcnRtZW50IG9mIEVhcnRoIGFuZCBQbGFuZXRhcnkgU2NpZW5jZSwgVW5pdmVy
c2l0eSBvZiBDYWxpZm9ybmlhIEJlcmtlbGV5LCBCZXJrZWxleSwgQ0EsIFVTQS4mI3hEO0lubm92
YXRpdmUgR2Vub21pY3MgSW5zdGl0dXRlLCBVbml2ZXJzaXR5IG9mIENhbGlmb3JuaWEgQmVya2Vs
ZXksIEJlcmtlbGV5LCBDQSwgVVNBLiYjeEQ7RGVwYXJ0bWVudCBDSUJJTywgVW5pdmVyc2l0eSBv
ZiBUcmVudG8sIFRyZW50bywgSXRhbHkuJiN4RDtCcmlzdG9sIFZldGVyaW5hcnkgU2Nob29sLCBV
bml2ZXJzaXR5IG9mIEJyaXN0b2wsIExhbmdmb3JkLCBCcmlzdG9sLCBVSy4mI3hEO0RlcGFydG1l
bnQgb2YgVmV0ZXJpbmFyeSBNZWRpY2luZSwgVW5pdmVyc2l0eSBvZiBDYW1icmlkZ2UsIENhbWJy
aWRnZSwgVUsuJiN4RDtab29sb2dpY2FsIFNvY2lldHkgb2YgTG9uZG9uLCBMb25kb24sIFVLLiYj
eEQ7UXVhZHJhbSBJbnN0aXR1dGUgQmlvc2NpZW5jZSwgTm9yd2ljaCBSZXNlYXJjaCBQYXJrLCBO
b3J3aWNoLCBVSy4mI3hEO1JveWFsIFZldGVyaW5hcnkgQ29sbGVnZSwgTG9uZG9uLCBVSy4mI3hE
O1RoZSBVbml2ZXJzaXR5IG9mIE1lbGJvdXJuZSwgTWVsYm91cm5lLCBWSUMsIEF1c3RyYWxpYS48
L2F1dGgtYWRkcmVzcz48dGl0bGVzPjx0aXRsZT5DbG9zZWx5IHJlbGF0ZWQgTGFrIG1lZ2FwaGFn
ZXMgcmVwbGljYXRlIGluIHRoZSBtaWNyb2Jpb21lcyBvZiBkaXZlcnNlIGFuaW1hbHM8L3RpdGxl
PjxzZWNvbmRhcnktdGl0bGU+aVNjaWVuY2U8L3NlY29uZGFyeS10aXRsZT48L3RpdGxlcz48cGVy
aW9kaWNhbD48ZnVsbC10aXRsZT5pU2NpZW5jZTwvZnVsbC10aXRsZT48L3BlcmlvZGljYWw+PHBh
Z2VzPjEwMjg3NTwvcGFnZXM+PHZvbHVtZT4yNDwvdm9sdW1lPjxudW1iZXI+ODwvbnVtYmVyPjxl
ZGl0aW9uPjIwMjEwNzE2PC9lZGl0aW9uPjxrZXl3b3Jkcz48a2V5d29yZD5NaWNyb2Jpb21lPC9r
ZXl3b3JkPjxrZXl3b3JkPk9taWNzPC9rZXl3b3JkPjxrZXl3b3JkPlZpcm9sb2d5PC9rZXl3b3Jk
Pjwva2V5d29yZHM+PGRhdGVzPjx5ZWFyPjIwMjE8L3llYXI+PHB1Yi1kYXRlcz48ZGF0ZT5BdWcg
MjA8L2RhdGU+PC9wdWItZGF0ZXM+PC9kYXRlcz48aXNibj4yNTg5LTAwNDI8L2lzYm4+PGFjY2Vz
c2lvbi1udW0+MzQzODY3MzM8L2FjY2Vzc2lvbi1udW0+PHVybHM+PC91cmxzPjxjdXN0b20xPlRo
ZSBhdXRob3JzIGRlY2xhcmUgbm8gY29tcGV0aW5nIGludGVyZXN0cy48L2N1c3RvbTE+PGN1c3Rv
bTI+UE1DODM0NjY2NDwvY3VzdG9tMj48ZWxlY3Ryb25pYy1yZXNvdXJjZS1udW0+MTAuMTAxNi9q
LmlzY2kuMjAyMS4xMDI4NzU8L2VsZWN0cm9uaWMtcmVzb3VyY2UtbnVtPjxyZW1vdGUtZGF0YWJh
c2UtcHJvdmlkZXI+TkxNPC9yZW1vdGUtZGF0YWJhc2UtcHJvdmlkZXI+PGxhbmd1YWdlPmVuZzwv
bGFuZ3VhZ2U+PC9yZWNvcmQ+PC9DaXRlPjwvRW5kTm90ZT4A
</w:fldData>
              </w:fldChar>
            </w:r>
            <w:r w:rsidR="00496036">
              <w:rPr>
                <w:rFonts w:ascii="Aptos" w:hAnsi="Aptos" w:cs="Arial"/>
                <w:sz w:val="20"/>
                <w:szCs w:val="20"/>
                <w:lang w:val="en-GB"/>
              </w:rPr>
              <w:instrText xml:space="preserve"> ADDIN EN.CITE.DATA </w:instrText>
            </w:r>
            <w:r w:rsidR="00496036">
              <w:rPr>
                <w:rFonts w:ascii="Aptos" w:hAnsi="Aptos" w:cs="Arial"/>
                <w:sz w:val="20"/>
                <w:szCs w:val="20"/>
                <w:lang w:val="en-GB"/>
              </w:rPr>
            </w:r>
            <w:r w:rsidR="00496036">
              <w:rPr>
                <w:rFonts w:ascii="Aptos" w:hAnsi="Aptos" w:cs="Arial"/>
                <w:sz w:val="20"/>
                <w:szCs w:val="20"/>
                <w:lang w:val="en-GB"/>
              </w:rPr>
              <w:fldChar w:fldCharType="end"/>
            </w:r>
            <w:r w:rsidRPr="006061C9">
              <w:rPr>
                <w:rFonts w:ascii="Aptos" w:hAnsi="Aptos" w:cs="Arial"/>
                <w:sz w:val="20"/>
                <w:szCs w:val="20"/>
                <w:lang w:val="en-GB"/>
              </w:rPr>
            </w:r>
            <w:r w:rsidRPr="006061C9">
              <w:rPr>
                <w:rFonts w:ascii="Aptos" w:hAnsi="Aptos" w:cs="Arial"/>
                <w:sz w:val="20"/>
                <w:szCs w:val="20"/>
                <w:lang w:val="en-GB"/>
              </w:rPr>
              <w:fldChar w:fldCharType="separate"/>
            </w:r>
            <w:r w:rsidR="00496036" w:rsidRPr="00496036">
              <w:rPr>
                <w:rFonts w:ascii="Aptos" w:hAnsi="Aptos" w:cs="Arial"/>
                <w:noProof/>
                <w:sz w:val="20"/>
                <w:szCs w:val="20"/>
                <w:vertAlign w:val="superscript"/>
                <w:lang w:val="en-GB"/>
              </w:rPr>
              <w:t>4</w:t>
            </w:r>
            <w:r w:rsidRPr="006061C9">
              <w:rPr>
                <w:rFonts w:ascii="Aptos" w:hAnsi="Aptos" w:cs="Arial"/>
                <w:sz w:val="20"/>
                <w:szCs w:val="20"/>
              </w:rPr>
              <w:fldChar w:fldCharType="end"/>
            </w:r>
            <w:r w:rsidRPr="006061C9">
              <w:rPr>
                <w:rFonts w:ascii="Aptos" w:hAnsi="Aptos" w:cs="Arial"/>
                <w:sz w:val="20"/>
                <w:szCs w:val="20"/>
                <w:lang w:val="en-GB"/>
              </w:rPr>
              <w:t>.</w:t>
            </w:r>
          </w:p>
          <w:p w14:paraId="71CC4585" w14:textId="77777777" w:rsidR="006061C9" w:rsidRPr="006061C9" w:rsidRDefault="006061C9" w:rsidP="006061C9">
            <w:pPr>
              <w:rPr>
                <w:rFonts w:ascii="Aptos" w:hAnsi="Aptos" w:cs="Arial"/>
                <w:sz w:val="20"/>
                <w:szCs w:val="20"/>
                <w:lang w:val="en-GB"/>
              </w:rPr>
            </w:pPr>
          </w:p>
          <w:p w14:paraId="4493F9C0" w14:textId="77777777" w:rsidR="006061C9" w:rsidRPr="006061C9" w:rsidRDefault="006061C9" w:rsidP="006061C9">
            <w:pPr>
              <w:rPr>
                <w:rFonts w:ascii="Aptos" w:hAnsi="Aptos" w:cs="Arial"/>
                <w:b/>
                <w:bCs/>
                <w:sz w:val="20"/>
                <w:szCs w:val="20"/>
                <w:lang w:val="en-GB"/>
              </w:rPr>
            </w:pPr>
            <w:r w:rsidRPr="76BF2E88">
              <w:rPr>
                <w:rFonts w:ascii="Aptos" w:hAnsi="Aptos" w:cs="Arial"/>
                <w:b/>
                <w:bCs/>
                <w:sz w:val="20"/>
                <w:szCs w:val="20"/>
                <w:lang w:val="en-GB"/>
              </w:rPr>
              <w:t>Sub-families “</w:t>
            </w:r>
            <w:r w:rsidRPr="76BF2E88">
              <w:rPr>
                <w:rFonts w:ascii="Aptos" w:hAnsi="Aptos" w:cs="Arial"/>
                <w:b/>
                <w:bCs/>
                <w:i/>
                <w:iCs/>
                <w:sz w:val="20"/>
                <w:szCs w:val="20"/>
                <w:lang w:val="en-GB"/>
              </w:rPr>
              <w:t>Quingenti-</w:t>
            </w:r>
            <w:r w:rsidRPr="76BF2E88">
              <w:rPr>
                <w:rFonts w:ascii="Aptos" w:hAnsi="Aptos" w:cs="Arial"/>
                <w:b/>
                <w:bCs/>
                <w:sz w:val="20"/>
                <w:szCs w:val="20"/>
                <w:lang w:val="en-GB"/>
              </w:rPr>
              <w:t>”, “</w:t>
            </w:r>
            <w:r w:rsidRPr="76BF2E88">
              <w:rPr>
                <w:rFonts w:ascii="Aptos" w:hAnsi="Aptos" w:cs="Arial"/>
                <w:b/>
                <w:bCs/>
                <w:i/>
                <w:iCs/>
                <w:sz w:val="20"/>
                <w:szCs w:val="20"/>
                <w:lang w:val="en-GB"/>
              </w:rPr>
              <w:t>Quadringenti-</w:t>
            </w:r>
            <w:r w:rsidRPr="76BF2E88">
              <w:rPr>
                <w:rFonts w:ascii="Aptos" w:hAnsi="Aptos" w:cs="Arial"/>
                <w:b/>
                <w:bCs/>
                <w:sz w:val="20"/>
                <w:szCs w:val="20"/>
                <w:lang w:val="en-GB"/>
              </w:rPr>
              <w:t>” and “</w:t>
            </w:r>
            <w:r w:rsidRPr="76BF2E88">
              <w:rPr>
                <w:rFonts w:ascii="Aptos" w:hAnsi="Aptos" w:cs="Arial"/>
                <w:b/>
                <w:bCs/>
                <w:i/>
                <w:iCs/>
                <w:sz w:val="20"/>
                <w:szCs w:val="20"/>
                <w:lang w:val="en-GB"/>
              </w:rPr>
              <w:t>Sescentorum-</w:t>
            </w:r>
            <w:r w:rsidRPr="76BF2E88">
              <w:rPr>
                <w:rFonts w:ascii="Aptos" w:hAnsi="Aptos" w:cs="Arial"/>
                <w:b/>
                <w:bCs/>
                <w:sz w:val="20"/>
                <w:szCs w:val="20"/>
                <w:lang w:val="en-GB"/>
              </w:rPr>
              <w:t>” -</w:t>
            </w:r>
            <w:r w:rsidRPr="76BF2E88">
              <w:rPr>
                <w:rFonts w:ascii="Aptos" w:hAnsi="Aptos" w:cs="Arial"/>
                <w:b/>
                <w:bCs/>
                <w:i/>
                <w:iCs/>
                <w:sz w:val="20"/>
                <w:szCs w:val="20"/>
                <w:lang w:val="en-GB"/>
              </w:rPr>
              <w:t xml:space="preserve">virinae: </w:t>
            </w:r>
            <w:r w:rsidRPr="76BF2E88">
              <w:rPr>
                <w:rFonts w:ascii="Aptos" w:hAnsi="Aptos" w:cs="Arial"/>
                <w:sz w:val="20"/>
                <w:szCs w:val="20"/>
                <w:lang w:val="en-GB"/>
              </w:rPr>
              <w:t>Subfamily names were chosen based on genome sizes of the founding members of each subfamily. ‘Quingenti’, ‘Quadringentis’, and ‘Sescentorum’ are Latin for 400, 500 and 600, respectively. For “</w:t>
            </w:r>
            <w:r w:rsidRPr="76BF2E88">
              <w:rPr>
                <w:rFonts w:ascii="Aptos" w:hAnsi="Aptos" w:cs="Arial"/>
                <w:i/>
                <w:iCs/>
                <w:sz w:val="20"/>
                <w:szCs w:val="20"/>
                <w:lang w:val="en-GB"/>
              </w:rPr>
              <w:t>Quingentivirinae</w:t>
            </w:r>
            <w:r w:rsidRPr="76BF2E88">
              <w:rPr>
                <w:rFonts w:ascii="Aptos" w:hAnsi="Aptos" w:cs="Arial"/>
                <w:sz w:val="20"/>
                <w:szCs w:val="20"/>
                <w:lang w:val="en-GB"/>
              </w:rPr>
              <w:t>”, founding members have genome lengths within the 500 kb range. For “</w:t>
            </w:r>
            <w:r w:rsidRPr="76BF2E88">
              <w:rPr>
                <w:rFonts w:ascii="Aptos" w:hAnsi="Aptos" w:cs="Arial"/>
                <w:i/>
                <w:iCs/>
                <w:sz w:val="20"/>
                <w:szCs w:val="20"/>
                <w:lang w:val="en-GB"/>
              </w:rPr>
              <w:t>Quadringentisvirinae</w:t>
            </w:r>
            <w:r w:rsidRPr="76BF2E88">
              <w:rPr>
                <w:rFonts w:ascii="Aptos" w:hAnsi="Aptos" w:cs="Arial"/>
                <w:sz w:val="20"/>
                <w:szCs w:val="20"/>
                <w:lang w:val="en-GB"/>
              </w:rPr>
              <w:t>”, current members have ~476 kb genomes, and one phage has currently been classified into the subfamily “</w:t>
            </w:r>
            <w:r w:rsidRPr="76BF2E88">
              <w:rPr>
                <w:rFonts w:ascii="Aptos" w:hAnsi="Aptos" w:cs="Arial"/>
                <w:i/>
                <w:iCs/>
                <w:sz w:val="20"/>
                <w:szCs w:val="20"/>
                <w:lang w:val="en-GB"/>
              </w:rPr>
              <w:t>Sescentorumvirinae</w:t>
            </w:r>
            <w:r w:rsidRPr="76BF2E88">
              <w:rPr>
                <w:rFonts w:ascii="Aptos" w:hAnsi="Aptos" w:cs="Arial"/>
                <w:sz w:val="20"/>
                <w:szCs w:val="20"/>
                <w:lang w:val="en-GB"/>
              </w:rPr>
              <w:t xml:space="preserve">”, with a ~660 kb genome. Although the genome lengths of founding members have been used as the basis of subfamily names, this is not a criterion for taxonomic classification and members of each subfamily form distinct clusters within </w:t>
            </w:r>
            <w:r w:rsidRPr="76BF2E88">
              <w:rPr>
                <w:rFonts w:ascii="Aptos" w:hAnsi="Aptos" w:cs="Arial"/>
                <w:i/>
                <w:iCs/>
                <w:sz w:val="20"/>
                <w:szCs w:val="20"/>
                <w:lang w:val="en-GB"/>
              </w:rPr>
              <w:t xml:space="preserve">Lakviridae </w:t>
            </w:r>
            <w:r w:rsidRPr="76BF2E88">
              <w:rPr>
                <w:rFonts w:ascii="Aptos" w:hAnsi="Aptos" w:cs="Arial"/>
                <w:sz w:val="20"/>
                <w:szCs w:val="20"/>
                <w:lang w:val="en-GB"/>
              </w:rPr>
              <w:t xml:space="preserve">and </w:t>
            </w:r>
            <w:r w:rsidRPr="76BF2E88">
              <w:rPr>
                <w:rFonts w:ascii="Aptos" w:hAnsi="Aptos" w:cs="Arial"/>
                <w:i/>
                <w:iCs/>
                <w:sz w:val="20"/>
                <w:szCs w:val="20"/>
                <w:lang w:val="en-GB"/>
              </w:rPr>
              <w:t>Epsomviridae</w:t>
            </w:r>
            <w:r w:rsidRPr="76BF2E88">
              <w:rPr>
                <w:rFonts w:ascii="Aptos" w:hAnsi="Aptos" w:cs="Arial"/>
                <w:sz w:val="20"/>
                <w:szCs w:val="20"/>
                <w:lang w:val="en-GB"/>
              </w:rPr>
              <w:t>.</w:t>
            </w:r>
          </w:p>
          <w:p w14:paraId="7BE10D18" w14:textId="77777777" w:rsidR="006061C9" w:rsidRPr="006061C9" w:rsidRDefault="006061C9" w:rsidP="006061C9">
            <w:pPr>
              <w:rPr>
                <w:rFonts w:ascii="Aptos" w:hAnsi="Aptos" w:cs="Arial"/>
                <w:sz w:val="20"/>
                <w:szCs w:val="20"/>
                <w:lang w:val="en-GB"/>
              </w:rPr>
            </w:pPr>
          </w:p>
          <w:p w14:paraId="03C04377" w14:textId="77777777" w:rsidR="006061C9" w:rsidRPr="006061C9" w:rsidRDefault="006061C9" w:rsidP="453593E8">
            <w:pPr>
              <w:rPr>
                <w:rFonts w:ascii="Aptos" w:hAnsi="Aptos" w:cs="Arial"/>
                <w:b/>
                <w:bCs/>
                <w:sz w:val="20"/>
                <w:szCs w:val="20"/>
              </w:rPr>
            </w:pPr>
            <w:r w:rsidRPr="453593E8">
              <w:rPr>
                <w:rFonts w:ascii="Aptos" w:hAnsi="Aptos" w:cs="Arial"/>
                <w:b/>
                <w:bCs/>
                <w:sz w:val="20"/>
                <w:szCs w:val="20"/>
              </w:rPr>
              <w:t>Genus “</w:t>
            </w:r>
            <w:r w:rsidRPr="453593E8">
              <w:rPr>
                <w:rFonts w:ascii="Aptos" w:hAnsi="Aptos" w:cs="Arial"/>
                <w:b/>
                <w:bCs/>
                <w:i/>
                <w:iCs/>
                <w:sz w:val="20"/>
                <w:szCs w:val="20"/>
              </w:rPr>
              <w:t>Vetruanivirus</w:t>
            </w:r>
            <w:r w:rsidRPr="453593E8">
              <w:rPr>
                <w:rFonts w:ascii="Aptos" w:hAnsi="Aptos" w:cs="Arial"/>
                <w:b/>
                <w:bCs/>
                <w:sz w:val="20"/>
                <w:szCs w:val="20"/>
              </w:rPr>
              <w:t xml:space="preserve">”: </w:t>
            </w:r>
            <w:r w:rsidRPr="453593E8">
              <w:rPr>
                <w:rFonts w:ascii="Aptos" w:hAnsi="Aptos" w:cs="Arial"/>
                <w:sz w:val="20"/>
                <w:szCs w:val="20"/>
              </w:rPr>
              <w:t>The genus name “</w:t>
            </w:r>
            <w:r w:rsidRPr="453593E8">
              <w:rPr>
                <w:rFonts w:ascii="Aptos" w:hAnsi="Aptos" w:cs="Arial"/>
                <w:i/>
                <w:iCs/>
                <w:sz w:val="20"/>
                <w:szCs w:val="20"/>
              </w:rPr>
              <w:t>Vetruaniviru</w:t>
            </w:r>
            <w:r w:rsidRPr="453593E8">
              <w:rPr>
                <w:rFonts w:ascii="Aptos" w:hAnsi="Aptos" w:cs="Arial"/>
                <w:sz w:val="20"/>
                <w:szCs w:val="20"/>
              </w:rPr>
              <w:t>s” is an amalgamation of the words Veterinary and Eruani, which encompasses the isolation source of current phages in this genus. Some phages were identified from samples of pigs at the Royal Veterinary College (RVC), hence “</w:t>
            </w:r>
            <w:r w:rsidRPr="453593E8">
              <w:rPr>
                <w:rFonts w:ascii="Aptos" w:hAnsi="Aptos" w:cs="Arial"/>
                <w:i/>
                <w:iCs/>
                <w:sz w:val="20"/>
                <w:szCs w:val="20"/>
              </w:rPr>
              <w:t>Vet-</w:t>
            </w:r>
            <w:r w:rsidRPr="453593E8">
              <w:rPr>
                <w:rFonts w:ascii="Aptos" w:hAnsi="Aptos" w:cs="Arial"/>
                <w:sz w:val="20"/>
                <w:szCs w:val="20"/>
              </w:rPr>
              <w:t xml:space="preserve"> “, whilst other strains were identified from samples of individuals living in a village called Eruani in Laksam, Bangladesh, hence “</w:t>
            </w:r>
            <w:r w:rsidRPr="453593E8">
              <w:rPr>
                <w:rFonts w:ascii="Aptos" w:hAnsi="Aptos" w:cs="Arial"/>
                <w:i/>
                <w:iCs/>
                <w:sz w:val="20"/>
                <w:szCs w:val="20"/>
              </w:rPr>
              <w:t>ruani-</w:t>
            </w:r>
            <w:r w:rsidRPr="453593E8">
              <w:rPr>
                <w:rFonts w:ascii="Aptos" w:hAnsi="Aptos" w:cs="Arial"/>
                <w:sz w:val="20"/>
                <w:szCs w:val="20"/>
              </w:rPr>
              <w:t>“ which forms “</w:t>
            </w:r>
            <w:r w:rsidRPr="453593E8">
              <w:rPr>
                <w:rFonts w:ascii="Aptos" w:hAnsi="Aptos" w:cs="Arial"/>
                <w:i/>
                <w:iCs/>
                <w:sz w:val="20"/>
                <w:szCs w:val="20"/>
              </w:rPr>
              <w:t>Vetruanivrus</w:t>
            </w:r>
            <w:r w:rsidRPr="453593E8">
              <w:rPr>
                <w:rFonts w:ascii="Aptos" w:hAnsi="Aptos" w:cs="Arial"/>
                <w:sz w:val="20"/>
                <w:szCs w:val="20"/>
              </w:rPr>
              <w:t>”.</w:t>
            </w:r>
          </w:p>
          <w:p w14:paraId="01E8D585" w14:textId="77777777" w:rsidR="006061C9" w:rsidRPr="006061C9" w:rsidRDefault="006061C9" w:rsidP="006061C9">
            <w:pPr>
              <w:rPr>
                <w:rFonts w:ascii="Aptos" w:hAnsi="Aptos" w:cs="Arial"/>
                <w:b/>
                <w:sz w:val="20"/>
                <w:szCs w:val="20"/>
                <w:lang w:val="en-GB"/>
              </w:rPr>
            </w:pPr>
          </w:p>
          <w:p w14:paraId="5C540603" w14:textId="2534F440" w:rsidR="006061C9" w:rsidRPr="006061C9" w:rsidRDefault="006061C9" w:rsidP="006061C9">
            <w:pPr>
              <w:rPr>
                <w:rFonts w:ascii="Aptos" w:hAnsi="Aptos" w:cs="Arial"/>
                <w:b/>
                <w:bCs/>
                <w:sz w:val="20"/>
                <w:szCs w:val="20"/>
                <w:lang w:val="en-GB"/>
              </w:rPr>
            </w:pPr>
            <w:r w:rsidRPr="006061C9">
              <w:rPr>
                <w:rFonts w:ascii="Aptos" w:hAnsi="Aptos" w:cs="Arial"/>
                <w:b/>
                <w:bCs/>
                <w:sz w:val="20"/>
                <w:szCs w:val="20"/>
                <w:lang w:val="en-GB"/>
              </w:rPr>
              <w:t>Genus “</w:t>
            </w:r>
            <w:r w:rsidRPr="006061C9">
              <w:rPr>
                <w:rFonts w:ascii="Aptos" w:hAnsi="Aptos" w:cs="Arial"/>
                <w:b/>
                <w:bCs/>
                <w:i/>
                <w:iCs/>
                <w:sz w:val="20"/>
                <w:szCs w:val="20"/>
                <w:lang w:val="en-GB"/>
              </w:rPr>
              <w:t>Amboselivirus</w:t>
            </w:r>
            <w:r w:rsidRPr="006061C9">
              <w:rPr>
                <w:rFonts w:ascii="Aptos" w:hAnsi="Aptos" w:cs="Arial"/>
                <w:b/>
                <w:bCs/>
                <w:sz w:val="20"/>
                <w:szCs w:val="20"/>
                <w:lang w:val="en-GB"/>
              </w:rPr>
              <w:t xml:space="preserve">”: </w:t>
            </w:r>
            <w:r w:rsidRPr="006061C9">
              <w:rPr>
                <w:rFonts w:ascii="Aptos" w:hAnsi="Aptos" w:cs="Arial"/>
                <w:sz w:val="20"/>
                <w:szCs w:val="20"/>
                <w:lang w:val="en-GB"/>
              </w:rPr>
              <w:t>Phage genomes belonging to the proposed “</w:t>
            </w:r>
            <w:r w:rsidRPr="006061C9">
              <w:rPr>
                <w:rFonts w:ascii="Aptos" w:hAnsi="Aptos" w:cs="Arial"/>
                <w:i/>
                <w:iCs/>
                <w:sz w:val="20"/>
                <w:szCs w:val="20"/>
                <w:lang w:val="en-GB"/>
              </w:rPr>
              <w:t>Amboselivirus</w:t>
            </w:r>
            <w:r w:rsidRPr="006061C9">
              <w:rPr>
                <w:rFonts w:ascii="Aptos" w:hAnsi="Aptos" w:cs="Arial"/>
                <w:sz w:val="20"/>
                <w:szCs w:val="20"/>
                <w:lang w:val="en-GB"/>
              </w:rPr>
              <w:t xml:space="preserve">” genus (B1-B9) were resolved from faecal samples collected from Kenyan yellow baboons living in the Amboseli national park. The current sole species has been given the name </w:t>
            </w:r>
            <w:r w:rsidRPr="006061C9">
              <w:rPr>
                <w:rFonts w:ascii="Aptos" w:hAnsi="Aptos" w:cs="Arial"/>
                <w:i/>
                <w:sz w:val="20"/>
                <w:szCs w:val="20"/>
                <w:lang w:val="en-GB"/>
              </w:rPr>
              <w:t>Amboselivirus simi</w:t>
            </w:r>
            <w:r w:rsidRPr="006061C9">
              <w:rPr>
                <w:rFonts w:ascii="Aptos" w:hAnsi="Aptos" w:cs="Arial"/>
                <w:sz w:val="20"/>
                <w:szCs w:val="20"/>
                <w:lang w:val="en-GB"/>
              </w:rPr>
              <w:t xml:space="preserve"> (‘simia’ is Latin for primate/monkey, with simi in the genitive form). Strains designated as “</w:t>
            </w:r>
            <w:r w:rsidRPr="006061C9">
              <w:rPr>
                <w:rFonts w:ascii="Aptos" w:hAnsi="Aptos" w:cs="Arial"/>
                <w:i/>
                <w:iCs/>
                <w:sz w:val="20"/>
                <w:szCs w:val="20"/>
                <w:lang w:val="en-GB"/>
              </w:rPr>
              <w:t>Amboselivirus</w:t>
            </w:r>
            <w:r w:rsidRPr="006061C9">
              <w:rPr>
                <w:rFonts w:ascii="Aptos" w:hAnsi="Aptos" w:cs="Arial"/>
                <w:sz w:val="20"/>
                <w:szCs w:val="20"/>
                <w:lang w:val="en-GB"/>
              </w:rPr>
              <w:t xml:space="preserve">” (B1-B9) are maintained as described in the original paper </w:t>
            </w:r>
            <w:r w:rsidRPr="006061C9">
              <w:rPr>
                <w:rFonts w:ascii="Aptos" w:hAnsi="Aptos" w:cs="Arial"/>
                <w:sz w:val="20"/>
                <w:szCs w:val="20"/>
                <w:lang w:val="en-GB"/>
              </w:rPr>
              <w:fldChar w:fldCharType="begin"/>
            </w:r>
            <w:r w:rsidR="00496036">
              <w:rPr>
                <w:rFonts w:ascii="Aptos" w:hAnsi="Aptos" w:cs="Arial"/>
                <w:sz w:val="20"/>
                <w:szCs w:val="20"/>
                <w:lang w:val="en-GB"/>
              </w:rPr>
              <w:instrText xml:space="preserve"> ADDIN EN.CITE &lt;EndNote&gt;&lt;Cite&gt;&lt;Author&gt;Devoto&lt;/Author&gt;&lt;Year&gt;2019&lt;/Year&gt;&lt;RecNum&gt;59&lt;/RecNum&gt;&lt;DisplayText&gt;&lt;style face="superscript"&gt;2&lt;/style&gt;&lt;/DisplayText&gt;&lt;record&gt;&lt;rec-number&gt;59&lt;/rec-number&gt;&lt;foreign-keys&gt;&lt;key app="EN" db-id="e5prdettj9v9zkeaatuvwx93f2fea2ps2ef9" timestamp="1683644855"&gt;59&lt;/key&gt;&lt;/foreign-keys&gt;&lt;ref-type name="Journal Article"&gt;17&lt;/ref-type&gt;&lt;contributors&gt;&lt;authors&gt;&lt;author&gt;Devoto, Audra E.&lt;/author&gt;&lt;author&gt;Santini, Joanne M.&lt;/author&gt;&lt;author&gt;Olm, Matthew R.&lt;/author&gt;&lt;author&gt;Anantharaman, Karthik&lt;/author&gt;&lt;author&gt;Munk, Patrick&lt;/author&gt;&lt;author&gt;Tung, Jenny&lt;/author&gt;&lt;author&gt;Archie, Elizabeth A.&lt;/author&gt;&lt;author&gt;Turnbaugh, Peter J.&lt;/author&gt;&lt;author&gt;Seed, Kimberley D.&lt;/author&gt;&lt;author&gt;Blekhman, Ran&lt;/author&gt;&lt;author&gt;Aarestrup, Frank M.&lt;/author&gt;&lt;author&gt;Thomas, Brian C.&lt;/author&gt;&lt;author&gt;Banfield, Jillian F.&lt;/author&gt;&lt;/authors&gt;&lt;/contributors&gt;&lt;titles&gt;&lt;title&gt;Megaphages infect Prevotella and variants are widespread in gut microbiomes&lt;/title&gt;&lt;secondary-title&gt;Nature Microbiology&lt;/secondary-title&gt;&lt;/titles&gt;&lt;periodical&gt;&lt;full-title&gt;Nature Microbiology&lt;/full-title&gt;&lt;/periodical&gt;&lt;pages&gt;693-700&lt;/pages&gt;&lt;volume&gt;4&lt;/volume&gt;&lt;number&gt;4&lt;/number&gt;&lt;dates&gt;&lt;year&gt;2019&lt;/year&gt;&lt;pub-dates&gt;&lt;date&gt;2019/04/01&lt;/date&gt;&lt;/pub-dates&gt;&lt;/dates&gt;&lt;isbn&gt;2058-5276&lt;/isbn&gt;&lt;urls&gt;&lt;related-urls&gt;&lt;url&gt;https://doi.org/10.1038/s41564-018-0338-9&lt;/url&gt;&lt;/related-urls&gt;&lt;/urls&gt;&lt;electronic-resource-num&gt;10.1038/s41564-018-0338-9&lt;/electronic-resource-num&gt;&lt;/record&gt;&lt;/Cite&gt;&lt;/EndNote&gt;</w:instrText>
            </w:r>
            <w:r w:rsidRPr="006061C9">
              <w:rPr>
                <w:rFonts w:ascii="Aptos" w:hAnsi="Aptos" w:cs="Arial"/>
                <w:sz w:val="20"/>
                <w:szCs w:val="20"/>
                <w:lang w:val="en-GB"/>
              </w:rPr>
              <w:fldChar w:fldCharType="separate"/>
            </w:r>
            <w:r w:rsidR="00496036" w:rsidRPr="00496036">
              <w:rPr>
                <w:rFonts w:ascii="Aptos" w:hAnsi="Aptos" w:cs="Arial"/>
                <w:noProof/>
                <w:sz w:val="20"/>
                <w:szCs w:val="20"/>
                <w:vertAlign w:val="superscript"/>
                <w:lang w:val="en-GB"/>
              </w:rPr>
              <w:t>2</w:t>
            </w:r>
            <w:r w:rsidRPr="006061C9">
              <w:rPr>
                <w:rFonts w:ascii="Aptos" w:hAnsi="Aptos" w:cs="Arial"/>
                <w:sz w:val="20"/>
                <w:szCs w:val="20"/>
              </w:rPr>
              <w:fldChar w:fldCharType="end"/>
            </w:r>
            <w:r w:rsidRPr="006061C9">
              <w:rPr>
                <w:rFonts w:ascii="Aptos" w:hAnsi="Aptos" w:cs="Arial"/>
                <w:sz w:val="20"/>
                <w:szCs w:val="20"/>
                <w:lang w:val="en-GB"/>
              </w:rPr>
              <w:t>.</w:t>
            </w:r>
          </w:p>
          <w:p w14:paraId="1E7791DD" w14:textId="77777777" w:rsidR="006061C9" w:rsidRPr="006061C9" w:rsidRDefault="006061C9" w:rsidP="006061C9">
            <w:pPr>
              <w:rPr>
                <w:rFonts w:ascii="Aptos" w:hAnsi="Aptos" w:cs="Arial"/>
                <w:b/>
                <w:bCs/>
                <w:sz w:val="20"/>
                <w:szCs w:val="20"/>
                <w:lang w:val="en-GB"/>
              </w:rPr>
            </w:pPr>
          </w:p>
          <w:p w14:paraId="6C237D8F" w14:textId="77777777" w:rsidR="006061C9" w:rsidRPr="006061C9" w:rsidRDefault="006061C9" w:rsidP="006061C9">
            <w:pPr>
              <w:rPr>
                <w:rFonts w:ascii="Aptos" w:hAnsi="Aptos" w:cs="Arial"/>
                <w:b/>
                <w:bCs/>
                <w:sz w:val="20"/>
                <w:szCs w:val="20"/>
                <w:lang w:val="en-GB"/>
              </w:rPr>
            </w:pPr>
            <w:r w:rsidRPr="006061C9">
              <w:rPr>
                <w:rFonts w:ascii="Aptos" w:hAnsi="Aptos" w:cs="Arial"/>
                <w:b/>
                <w:bCs/>
                <w:sz w:val="20"/>
                <w:szCs w:val="20"/>
                <w:lang w:val="en-GB"/>
              </w:rPr>
              <w:t>Genus “</w:t>
            </w:r>
            <w:r w:rsidRPr="006061C9">
              <w:rPr>
                <w:rFonts w:ascii="Aptos" w:hAnsi="Aptos" w:cs="Arial"/>
                <w:b/>
                <w:i/>
                <w:sz w:val="20"/>
                <w:szCs w:val="20"/>
                <w:lang w:val="en-GB"/>
              </w:rPr>
              <w:t>Hatfieldvirus</w:t>
            </w:r>
            <w:r w:rsidRPr="006061C9">
              <w:rPr>
                <w:rFonts w:ascii="Aptos" w:hAnsi="Aptos" w:cs="Arial"/>
                <w:b/>
                <w:bCs/>
                <w:sz w:val="20"/>
                <w:szCs w:val="20"/>
                <w:lang w:val="en-GB"/>
              </w:rPr>
              <w:t xml:space="preserve">”: </w:t>
            </w:r>
            <w:r w:rsidRPr="006061C9">
              <w:rPr>
                <w:rFonts w:ascii="Aptos" w:hAnsi="Aptos" w:cs="Arial"/>
                <w:sz w:val="20"/>
                <w:szCs w:val="20"/>
                <w:lang w:val="en-GB"/>
              </w:rPr>
              <w:t>Two of the phage genomes identified from pig samples form the “</w:t>
            </w:r>
            <w:r w:rsidRPr="006061C9">
              <w:rPr>
                <w:rFonts w:ascii="Aptos" w:hAnsi="Aptos" w:cs="Arial"/>
                <w:i/>
                <w:iCs/>
                <w:sz w:val="20"/>
                <w:szCs w:val="20"/>
                <w:lang w:val="en-GB"/>
              </w:rPr>
              <w:t>Hatfieldvirus</w:t>
            </w:r>
            <w:r w:rsidRPr="006061C9">
              <w:rPr>
                <w:rFonts w:ascii="Aptos" w:hAnsi="Aptos" w:cs="Arial"/>
                <w:sz w:val="20"/>
                <w:szCs w:val="20"/>
                <w:lang w:val="en-GB"/>
              </w:rPr>
              <w:t xml:space="preserve">” genus, which has been named according to their isolation location. These phages were identified from faecal samples from pigs reared and cared for at the RVC in Hatfield, Hertfordshire (UK). The sole species name has been given as, </w:t>
            </w:r>
            <w:r w:rsidRPr="006061C9">
              <w:rPr>
                <w:rFonts w:ascii="Aptos" w:hAnsi="Aptos" w:cs="Arial"/>
                <w:i/>
                <w:sz w:val="20"/>
                <w:szCs w:val="20"/>
                <w:lang w:val="en-GB"/>
              </w:rPr>
              <w:t xml:space="preserve">Hatfieldvirus </w:t>
            </w:r>
            <w:r w:rsidRPr="006061C9">
              <w:rPr>
                <w:rFonts w:ascii="Aptos" w:hAnsi="Aptos" w:cs="Arial"/>
                <w:i/>
                <w:iCs/>
                <w:sz w:val="20"/>
                <w:szCs w:val="20"/>
                <w:lang w:val="en-GB"/>
              </w:rPr>
              <w:t>porci</w:t>
            </w:r>
            <w:r w:rsidRPr="006061C9">
              <w:rPr>
                <w:rFonts w:ascii="Aptos" w:hAnsi="Aptos" w:cs="Arial"/>
                <w:sz w:val="20"/>
                <w:szCs w:val="20"/>
                <w:lang w:val="en-GB"/>
              </w:rPr>
              <w:t>, as porci is Latin for pig. Strains of this proposed genus (and those predicted to be placed in it), have so far only been found in pig gastrointestinal tracts.</w:t>
            </w:r>
            <w:r w:rsidRPr="006061C9">
              <w:rPr>
                <w:rFonts w:ascii="Aptos" w:hAnsi="Aptos" w:cs="Arial"/>
                <w:b/>
                <w:bCs/>
                <w:sz w:val="20"/>
                <w:szCs w:val="20"/>
                <w:lang w:val="en-GB"/>
              </w:rPr>
              <w:br w:type="page"/>
            </w:r>
          </w:p>
          <w:p w14:paraId="2894D295" w14:textId="77777777" w:rsidR="006061C9" w:rsidRPr="006061C9" w:rsidRDefault="006061C9" w:rsidP="006061C9">
            <w:pPr>
              <w:rPr>
                <w:rFonts w:ascii="Aptos" w:hAnsi="Aptos" w:cs="Arial"/>
                <w:b/>
                <w:bCs/>
                <w:sz w:val="20"/>
                <w:szCs w:val="20"/>
                <w:lang w:val="en-GB"/>
              </w:rPr>
            </w:pPr>
          </w:p>
          <w:p w14:paraId="79F0111D" w14:textId="705F6CE0" w:rsidR="00A77B8E" w:rsidRDefault="006061C9" w:rsidP="006061C9">
            <w:pPr>
              <w:rPr>
                <w:rFonts w:ascii="Aptos" w:hAnsi="Aptos" w:cs="Arial"/>
                <w:sz w:val="20"/>
                <w:szCs w:val="20"/>
              </w:rPr>
            </w:pPr>
            <w:r w:rsidRPr="006061C9">
              <w:rPr>
                <w:rFonts w:ascii="Aptos" w:hAnsi="Aptos" w:cs="Arial"/>
                <w:b/>
                <w:bCs/>
                <w:sz w:val="20"/>
                <w:szCs w:val="20"/>
                <w:lang w:val="en-GB"/>
              </w:rPr>
              <w:t>Genus “</w:t>
            </w:r>
            <w:r w:rsidRPr="006061C9">
              <w:rPr>
                <w:rFonts w:ascii="Aptos" w:hAnsi="Aptos" w:cs="Arial"/>
                <w:b/>
                <w:bCs/>
                <w:i/>
                <w:iCs/>
                <w:sz w:val="20"/>
                <w:szCs w:val="20"/>
                <w:lang w:val="en-GB"/>
              </w:rPr>
              <w:t>Wendovervirus</w:t>
            </w:r>
            <w:r w:rsidRPr="006061C9">
              <w:rPr>
                <w:rFonts w:ascii="Aptos" w:hAnsi="Aptos" w:cs="Arial"/>
                <w:b/>
                <w:bCs/>
                <w:sz w:val="20"/>
                <w:szCs w:val="20"/>
                <w:lang w:val="en-GB"/>
              </w:rPr>
              <w:t xml:space="preserve">”: </w:t>
            </w:r>
            <w:r w:rsidRPr="006061C9">
              <w:rPr>
                <w:rFonts w:ascii="Aptos" w:hAnsi="Aptos" w:cs="Arial"/>
                <w:sz w:val="20"/>
                <w:szCs w:val="20"/>
                <w:lang w:val="en-GB"/>
              </w:rPr>
              <w:t>The sole genome belonging to this genus, Sonny, was assembled from sequencing data of a microbiome sample from a horse stabled at the Wendover stables in Epsom.</w:t>
            </w:r>
            <w:r w:rsidR="00A77B8E" w:rsidRPr="00BE4F5A">
              <w:rPr>
                <w:rFonts w:ascii="Aptos" w:hAnsi="Aptos" w:cs="Arial"/>
                <w:sz w:val="20"/>
                <w:szCs w:val="20"/>
              </w:rPr>
              <w:t xml:space="preserve"> </w:t>
            </w:r>
          </w:p>
          <w:p w14:paraId="12B30196" w14:textId="77777777" w:rsidR="00F71C9E" w:rsidRDefault="00F71C9E" w:rsidP="006061C9">
            <w:pPr>
              <w:rPr>
                <w:rFonts w:ascii="Aptos" w:hAnsi="Aptos" w:cs="Arial"/>
                <w:sz w:val="20"/>
                <w:szCs w:val="20"/>
              </w:rPr>
            </w:pPr>
          </w:p>
          <w:p w14:paraId="435AD000" w14:textId="3AB15B02" w:rsidR="00F71C9E" w:rsidRPr="009028E3" w:rsidRDefault="00F71C9E" w:rsidP="006061C9">
            <w:pPr>
              <w:rPr>
                <w:rFonts w:ascii="Aptos" w:hAnsi="Aptos" w:cs="Arial"/>
                <w:i/>
                <w:iCs/>
                <w:sz w:val="20"/>
                <w:szCs w:val="20"/>
              </w:rPr>
            </w:pPr>
            <w:r w:rsidRPr="009028E3">
              <w:rPr>
                <w:rFonts w:ascii="Aptos" w:hAnsi="Aptos" w:cs="Arial"/>
                <w:i/>
                <w:iCs/>
                <w:sz w:val="20"/>
                <w:szCs w:val="20"/>
              </w:rPr>
              <w:t>Please not</w:t>
            </w:r>
            <w:r w:rsidR="009028E3" w:rsidRPr="009028E3">
              <w:rPr>
                <w:rFonts w:ascii="Aptos" w:hAnsi="Aptos" w:cs="Arial"/>
                <w:i/>
                <w:iCs/>
                <w:sz w:val="20"/>
                <w:szCs w:val="20"/>
              </w:rPr>
              <w:t>e</w:t>
            </w:r>
            <w:r w:rsidRPr="009028E3">
              <w:rPr>
                <w:rFonts w:ascii="Aptos" w:hAnsi="Aptos" w:cs="Arial"/>
                <w:i/>
                <w:iCs/>
                <w:sz w:val="20"/>
                <w:szCs w:val="20"/>
              </w:rPr>
              <w:t xml:space="preserve"> that the species “Vetruanivirus cani” will not be officially proposed in this Taxonomy Proposal. The accession number of the exemplar virus genome is currently not available in the correct format. We </w:t>
            </w:r>
            <w:r w:rsidR="00C12F1E" w:rsidRPr="009028E3">
              <w:rPr>
                <w:rFonts w:ascii="Aptos" w:hAnsi="Aptos" w:cs="Arial"/>
                <w:i/>
                <w:iCs/>
                <w:sz w:val="20"/>
                <w:szCs w:val="20"/>
              </w:rPr>
              <w:t xml:space="preserve">plan to submit a new taxonomy proposal to formalize this species when the accession number becomes available.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7E74F6D9" w14:textId="77777777" w:rsidR="00496036" w:rsidRPr="00496036" w:rsidRDefault="00953FFE" w:rsidP="00496036">
            <w:pPr>
              <w:pStyle w:val="EndNoteBibliography"/>
              <w:framePr w:hSpace="0" w:wrap="auto" w:vAnchor="margin" w:hAnchor="text" w:yAlign="inline"/>
              <w:ind w:left="720" w:hanging="720"/>
              <w:rPr>
                <w:noProof/>
              </w:rPr>
            </w:pPr>
            <w:r w:rsidRPr="00BE4F5A">
              <w:rPr>
                <w:rFonts w:ascii="Aptos" w:hAnsi="Aptos" w:cs="Arial"/>
                <w:sz w:val="20"/>
                <w:szCs w:val="20"/>
              </w:rPr>
              <w:t xml:space="preserve">  </w:t>
            </w:r>
            <w:r w:rsidR="00496036">
              <w:rPr>
                <w:rFonts w:ascii="Aptos" w:hAnsi="Aptos"/>
                <w:color w:val="0070C0"/>
              </w:rPr>
              <w:fldChar w:fldCharType="begin"/>
            </w:r>
            <w:r w:rsidR="00496036" w:rsidRPr="00F213F7">
              <w:rPr>
                <w:rFonts w:ascii="Aptos" w:hAnsi="Aptos"/>
                <w:color w:val="0070C0"/>
              </w:rPr>
              <w:instrText xml:space="preserve"> ADDIN EN.REFLIST </w:instrText>
            </w:r>
            <w:r w:rsidR="00496036">
              <w:rPr>
                <w:rFonts w:ascii="Aptos" w:hAnsi="Aptos"/>
                <w:color w:val="0070C0"/>
              </w:rPr>
              <w:fldChar w:fldCharType="separate"/>
            </w:r>
            <w:r w:rsidR="00496036" w:rsidRPr="00496036">
              <w:rPr>
                <w:noProof/>
              </w:rPr>
              <w:t>1</w:t>
            </w:r>
            <w:r w:rsidR="00496036" w:rsidRPr="00496036">
              <w:rPr>
                <w:noProof/>
              </w:rPr>
              <w:tab/>
              <w:t>Postler, T. S.</w:t>
            </w:r>
            <w:r w:rsidR="00496036" w:rsidRPr="00496036">
              <w:rPr>
                <w:i/>
                <w:noProof/>
              </w:rPr>
              <w:t xml:space="preserve"> et al.</w:t>
            </w:r>
            <w:r w:rsidR="00496036" w:rsidRPr="00496036">
              <w:rPr>
                <w:noProof/>
              </w:rPr>
              <w:t xml:space="preserve"> Guidance for creating individual and batch latinized binomial virus species names. </w:t>
            </w:r>
            <w:r w:rsidR="00496036" w:rsidRPr="00496036">
              <w:rPr>
                <w:i/>
                <w:noProof/>
              </w:rPr>
              <w:t>Journal of General Virology</w:t>
            </w:r>
            <w:r w:rsidR="00496036" w:rsidRPr="00496036">
              <w:rPr>
                <w:noProof/>
              </w:rPr>
              <w:t xml:space="preserve"> </w:t>
            </w:r>
            <w:r w:rsidR="00496036" w:rsidRPr="00496036">
              <w:rPr>
                <w:b/>
                <w:noProof/>
              </w:rPr>
              <w:t>103</w:t>
            </w:r>
            <w:r w:rsidR="00496036" w:rsidRPr="00496036">
              <w:rPr>
                <w:noProof/>
              </w:rPr>
              <w:t xml:space="preserve"> (2022). </w:t>
            </w:r>
            <w:hyperlink r:id="rId18" w:history="1">
              <w:r w:rsidR="00496036" w:rsidRPr="00496036">
                <w:rPr>
                  <w:rStyle w:val="Hyperlink"/>
                  <w:noProof/>
                </w:rPr>
                <w:t>https://doi.org/https://doi.org/10.1099/jgv.0.001800</w:t>
              </w:r>
            </w:hyperlink>
          </w:p>
          <w:p w14:paraId="682EEBE0" w14:textId="77777777" w:rsidR="00496036" w:rsidRPr="00496036" w:rsidRDefault="00496036" w:rsidP="00496036">
            <w:pPr>
              <w:pStyle w:val="EndNoteBibliography"/>
              <w:framePr w:hSpace="0" w:wrap="auto" w:vAnchor="margin" w:hAnchor="text" w:yAlign="inline"/>
              <w:ind w:left="720" w:hanging="720"/>
              <w:rPr>
                <w:noProof/>
              </w:rPr>
            </w:pPr>
            <w:r w:rsidRPr="00496036">
              <w:rPr>
                <w:noProof/>
              </w:rPr>
              <w:t>2</w:t>
            </w:r>
            <w:r w:rsidRPr="00496036">
              <w:rPr>
                <w:noProof/>
              </w:rPr>
              <w:tab/>
              <w:t>Devoto, A. E.</w:t>
            </w:r>
            <w:r w:rsidRPr="00496036">
              <w:rPr>
                <w:i/>
                <w:noProof/>
              </w:rPr>
              <w:t xml:space="preserve"> et al.</w:t>
            </w:r>
            <w:r w:rsidRPr="00496036">
              <w:rPr>
                <w:noProof/>
              </w:rPr>
              <w:t xml:space="preserve"> Megaphages infect Prevotella and variants are widespread in gut microbiomes. </w:t>
            </w:r>
            <w:r w:rsidRPr="00496036">
              <w:rPr>
                <w:i/>
                <w:noProof/>
              </w:rPr>
              <w:t>Nature Microbiology</w:t>
            </w:r>
            <w:r w:rsidRPr="00496036">
              <w:rPr>
                <w:noProof/>
              </w:rPr>
              <w:t xml:space="preserve"> </w:t>
            </w:r>
            <w:r w:rsidRPr="00496036">
              <w:rPr>
                <w:b/>
                <w:noProof/>
              </w:rPr>
              <w:t>4</w:t>
            </w:r>
            <w:r w:rsidRPr="00496036">
              <w:rPr>
                <w:noProof/>
              </w:rPr>
              <w:t xml:space="preserve">, 693-700 (2019). </w:t>
            </w:r>
            <w:hyperlink r:id="rId19" w:history="1">
              <w:r w:rsidRPr="00496036">
                <w:rPr>
                  <w:rStyle w:val="Hyperlink"/>
                  <w:noProof/>
                </w:rPr>
                <w:t>https://doi.org/10.1038/s41564-018-0338-9</w:t>
              </w:r>
            </w:hyperlink>
          </w:p>
          <w:p w14:paraId="6B1BD2C1" w14:textId="77777777" w:rsidR="00496036" w:rsidRPr="00496036" w:rsidRDefault="00496036" w:rsidP="00496036">
            <w:pPr>
              <w:pStyle w:val="EndNoteBibliography"/>
              <w:framePr w:hSpace="0" w:wrap="auto" w:vAnchor="margin" w:hAnchor="text" w:yAlign="inline"/>
              <w:ind w:left="720" w:hanging="720"/>
              <w:rPr>
                <w:noProof/>
              </w:rPr>
            </w:pPr>
            <w:r w:rsidRPr="00496036">
              <w:rPr>
                <w:noProof/>
              </w:rPr>
              <w:t>3</w:t>
            </w:r>
            <w:r w:rsidRPr="00496036">
              <w:rPr>
                <w:noProof/>
              </w:rPr>
              <w:tab/>
              <w:t xml:space="preserve">Colson, P., de Lamballerie, X., Fournous, G. &amp; Raoult, D. Reclassification of giant viruses composing a fourth domain of life in the new order Megavirales. </w:t>
            </w:r>
            <w:r w:rsidRPr="00496036">
              <w:rPr>
                <w:i/>
                <w:noProof/>
              </w:rPr>
              <w:t>Intervirology</w:t>
            </w:r>
            <w:r w:rsidRPr="00496036">
              <w:rPr>
                <w:noProof/>
              </w:rPr>
              <w:t xml:space="preserve"> </w:t>
            </w:r>
            <w:r w:rsidRPr="00496036">
              <w:rPr>
                <w:b/>
                <w:noProof/>
              </w:rPr>
              <w:t>55</w:t>
            </w:r>
            <w:r w:rsidRPr="00496036">
              <w:rPr>
                <w:noProof/>
              </w:rPr>
              <w:t xml:space="preserve">, 321-332 (2012). </w:t>
            </w:r>
            <w:hyperlink r:id="rId20" w:history="1">
              <w:r w:rsidRPr="00496036">
                <w:rPr>
                  <w:rStyle w:val="Hyperlink"/>
                  <w:noProof/>
                </w:rPr>
                <w:t>https://doi.org/10.1159/000336562</w:t>
              </w:r>
            </w:hyperlink>
          </w:p>
          <w:p w14:paraId="257122E9" w14:textId="77777777" w:rsidR="00496036" w:rsidRPr="00496036" w:rsidRDefault="00496036" w:rsidP="00496036">
            <w:pPr>
              <w:pStyle w:val="EndNoteBibliography"/>
              <w:framePr w:hSpace="0" w:wrap="auto" w:vAnchor="margin" w:hAnchor="text" w:yAlign="inline"/>
              <w:ind w:left="720" w:hanging="720"/>
              <w:rPr>
                <w:noProof/>
              </w:rPr>
            </w:pPr>
            <w:r w:rsidRPr="00496036">
              <w:rPr>
                <w:noProof/>
              </w:rPr>
              <w:t>4</w:t>
            </w:r>
            <w:r w:rsidRPr="00496036">
              <w:rPr>
                <w:noProof/>
              </w:rPr>
              <w:tab/>
              <w:t>Crisci, M. A.</w:t>
            </w:r>
            <w:r w:rsidRPr="00496036">
              <w:rPr>
                <w:i/>
                <w:noProof/>
              </w:rPr>
              <w:t xml:space="preserve"> et al.</w:t>
            </w:r>
            <w:r w:rsidRPr="00496036">
              <w:rPr>
                <w:noProof/>
              </w:rPr>
              <w:t xml:space="preserve"> Closely related Lak megaphages replicate in the microbiomes of diverse animals. </w:t>
            </w:r>
            <w:r w:rsidRPr="00496036">
              <w:rPr>
                <w:i/>
                <w:noProof/>
              </w:rPr>
              <w:t>iScience</w:t>
            </w:r>
            <w:r w:rsidRPr="00496036">
              <w:rPr>
                <w:noProof/>
              </w:rPr>
              <w:t xml:space="preserve"> </w:t>
            </w:r>
            <w:r w:rsidRPr="00496036">
              <w:rPr>
                <w:b/>
                <w:noProof/>
              </w:rPr>
              <w:t>24</w:t>
            </w:r>
            <w:r w:rsidRPr="00496036">
              <w:rPr>
                <w:noProof/>
              </w:rPr>
              <w:t xml:space="preserve">, 102875 (2021). </w:t>
            </w:r>
            <w:hyperlink r:id="rId21" w:history="1">
              <w:r w:rsidRPr="00496036">
                <w:rPr>
                  <w:rStyle w:val="Hyperlink"/>
                  <w:noProof/>
                </w:rPr>
                <w:t>https://doi.org/10.1016/j.isci.2021.102875</w:t>
              </w:r>
            </w:hyperlink>
          </w:p>
          <w:p w14:paraId="00551499" w14:textId="77777777" w:rsidR="00496036" w:rsidRPr="00496036" w:rsidRDefault="00496036" w:rsidP="00496036">
            <w:pPr>
              <w:pStyle w:val="EndNoteBibliography"/>
              <w:framePr w:hSpace="0" w:wrap="auto" w:vAnchor="margin" w:hAnchor="text" w:yAlign="inline"/>
              <w:ind w:left="720" w:hanging="720"/>
              <w:rPr>
                <w:noProof/>
              </w:rPr>
            </w:pPr>
            <w:r w:rsidRPr="00496036">
              <w:rPr>
                <w:noProof/>
              </w:rPr>
              <w:t>5</w:t>
            </w:r>
            <w:r w:rsidRPr="00496036">
              <w:rPr>
                <w:noProof/>
              </w:rPr>
              <w:tab/>
              <w:t>Cook, R.</w:t>
            </w:r>
            <w:r w:rsidRPr="00496036">
              <w:rPr>
                <w:i/>
                <w:noProof/>
              </w:rPr>
              <w:t xml:space="preserve"> et al.</w:t>
            </w:r>
            <w:r w:rsidRPr="00496036">
              <w:rPr>
                <w:noProof/>
              </w:rPr>
              <w:t xml:space="preserve"> Decoding huge phage diversity: a taxonomic classification of Lak megaphages. </w:t>
            </w:r>
            <w:r w:rsidRPr="00496036">
              <w:rPr>
                <w:i/>
                <w:noProof/>
              </w:rPr>
              <w:t>J Gen Virol</w:t>
            </w:r>
            <w:r w:rsidRPr="00496036">
              <w:rPr>
                <w:noProof/>
              </w:rPr>
              <w:t xml:space="preserve"> </w:t>
            </w:r>
            <w:r w:rsidRPr="00496036">
              <w:rPr>
                <w:b/>
                <w:noProof/>
              </w:rPr>
              <w:t>105</w:t>
            </w:r>
            <w:r w:rsidRPr="00496036">
              <w:rPr>
                <w:noProof/>
              </w:rPr>
              <w:t xml:space="preserve"> (2024). </w:t>
            </w:r>
            <w:hyperlink r:id="rId22" w:history="1">
              <w:r w:rsidRPr="00496036">
                <w:rPr>
                  <w:rStyle w:val="Hyperlink"/>
                  <w:noProof/>
                </w:rPr>
                <w:t>https://doi.org/10.1099/jgv.0.001997</w:t>
              </w:r>
            </w:hyperlink>
          </w:p>
          <w:p w14:paraId="461A617F" w14:textId="5B03DDCA" w:rsidR="00953FFE" w:rsidRPr="00BE4F5A" w:rsidRDefault="00496036" w:rsidP="00496036">
            <w:pPr>
              <w:rPr>
                <w:rFonts w:ascii="Aptos" w:hAnsi="Aptos" w:cs="Arial"/>
                <w:sz w:val="20"/>
                <w:szCs w:val="20"/>
              </w:rPr>
            </w:pPr>
            <w:r>
              <w:rPr>
                <w:rFonts w:ascii="Aptos" w:hAnsi="Aptos"/>
                <w:color w:val="0070C0"/>
              </w:rPr>
              <w:fldChar w:fldCharType="end"/>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DE9C3B1"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1DD880D4" w14:textId="77777777" w:rsidR="009153F4" w:rsidRDefault="009153F4" w:rsidP="00DD58AA">
      <w:pPr>
        <w:rPr>
          <w:rFonts w:ascii="Aptos" w:hAnsi="Aptos" w:cs="Arial"/>
          <w:color w:val="808080" w:themeColor="background1" w:themeShade="80"/>
          <w:sz w:val="20"/>
        </w:rPr>
      </w:pPr>
    </w:p>
    <w:p w14:paraId="6A571FFA" w14:textId="77777777" w:rsidR="00692AE2" w:rsidRDefault="00692AE2" w:rsidP="00DD58AA">
      <w:pPr>
        <w:rPr>
          <w:rFonts w:ascii="Aptos" w:hAnsi="Aptos" w:cs="Arial"/>
          <w:color w:val="808080" w:themeColor="background1" w:themeShade="80"/>
          <w:sz w:val="20"/>
        </w:rPr>
      </w:pPr>
    </w:p>
    <w:p w14:paraId="04F6FA67" w14:textId="6F7F5AF1" w:rsidR="00692AE2" w:rsidRPr="00692AE2" w:rsidRDefault="00692AE2" w:rsidP="00DD58AA">
      <w:pPr>
        <w:rPr>
          <w:color w:val="000000" w:themeColor="text1"/>
        </w:rPr>
        <w:sectPr w:rsidR="00692AE2" w:rsidRPr="00692AE2" w:rsidSect="00A82FBB">
          <w:headerReference w:type="default" r:id="rId23"/>
          <w:footerReference w:type="default" r:id="rId24"/>
          <w:pgSz w:w="11906" w:h="16838"/>
          <w:pgMar w:top="1440" w:right="1133" w:bottom="993" w:left="1440" w:header="708" w:footer="0" w:gutter="0"/>
          <w:cols w:space="720"/>
          <w:formProt w:val="0"/>
          <w:docGrid w:linePitch="360"/>
        </w:sectPr>
      </w:pPr>
      <w:r>
        <w:rPr>
          <w:rFonts w:ascii="Aptos" w:hAnsi="Aptos" w:cs="Arial"/>
          <w:color w:val="000000" w:themeColor="text1"/>
          <w:sz w:val="20"/>
        </w:rPr>
        <w:t xml:space="preserve">The  tables and figures </w:t>
      </w:r>
      <w:r w:rsidR="00DE5ED5">
        <w:rPr>
          <w:rFonts w:ascii="Aptos" w:hAnsi="Aptos" w:cs="Arial"/>
          <w:color w:val="000000" w:themeColor="text1"/>
          <w:sz w:val="20"/>
        </w:rPr>
        <w:t xml:space="preserve"> presented here have been published as: </w:t>
      </w:r>
      <w:r w:rsidR="0071380D">
        <w:rPr>
          <w:rFonts w:ascii="Aptos" w:hAnsi="Aptos" w:cs="Arial"/>
          <w:color w:val="000000" w:themeColor="text1"/>
          <w:sz w:val="20"/>
        </w:rPr>
        <w:t xml:space="preserve"> </w:t>
      </w:r>
      <w:r w:rsidR="0071380D" w:rsidRPr="0071380D">
        <w:rPr>
          <w:rFonts w:ascii="Aptos" w:hAnsi="Aptos" w:cs="Arial"/>
          <w:color w:val="000000" w:themeColor="text1"/>
          <w:sz w:val="20"/>
        </w:rPr>
        <w:t xml:space="preserve">Cook, Crisci, Pye, Adriaenssens, Santini, Decoding Huge Phage Diversity: A Taxonomic Classification of Lak Megaphages, </w:t>
      </w:r>
      <w:r w:rsidR="00415DE1">
        <w:rPr>
          <w:rFonts w:ascii="Aptos" w:hAnsi="Aptos" w:cs="Arial"/>
          <w:color w:val="000000" w:themeColor="text1"/>
          <w:sz w:val="20"/>
        </w:rPr>
        <w:t>bioRxiv preprint:</w:t>
      </w:r>
      <w:r w:rsidR="002D033F">
        <w:rPr>
          <w:rFonts w:ascii="Aptos" w:hAnsi="Aptos" w:cs="Arial"/>
          <w:color w:val="000000" w:themeColor="text1"/>
          <w:sz w:val="20"/>
        </w:rPr>
        <w:t xml:space="preserve">  </w:t>
      </w:r>
      <w:r w:rsidR="002D033F" w:rsidRPr="002D033F">
        <w:rPr>
          <w:rFonts w:ascii="Aptos" w:hAnsi="Aptos" w:cs="Arial"/>
          <w:color w:val="000000" w:themeColor="text1"/>
          <w:sz w:val="20"/>
        </w:rPr>
        <w:t xml:space="preserve">doi: </w:t>
      </w:r>
      <w:hyperlink r:id="rId25" w:history="1">
        <w:r w:rsidR="002D033F" w:rsidRPr="00CB21D9">
          <w:rPr>
            <w:rStyle w:val="Hyperlink"/>
            <w:rFonts w:ascii="Aptos" w:hAnsi="Aptos" w:cs="Arial"/>
            <w:sz w:val="20"/>
          </w:rPr>
          <w:t>https://doi.org/10.1101/2024.02.01.578382</w:t>
        </w:r>
      </w:hyperlink>
      <w:r w:rsidR="002D033F">
        <w:rPr>
          <w:rFonts w:ascii="Aptos" w:hAnsi="Aptos" w:cs="Arial"/>
          <w:color w:val="000000" w:themeColor="text1"/>
          <w:sz w:val="20"/>
        </w:rPr>
        <w:t xml:space="preserve">, </w:t>
      </w:r>
      <w:r w:rsidR="00544E8F">
        <w:rPr>
          <w:rFonts w:ascii="Aptos" w:hAnsi="Aptos" w:cs="Arial"/>
          <w:color w:val="000000" w:themeColor="text1"/>
          <w:sz w:val="20"/>
        </w:rPr>
        <w:t>Journal of General  Virology</w:t>
      </w:r>
      <w:r w:rsidR="007E21B0">
        <w:rPr>
          <w:rFonts w:ascii="Aptos" w:hAnsi="Aptos" w:cs="Arial"/>
          <w:color w:val="000000" w:themeColor="text1"/>
          <w:sz w:val="20"/>
        </w:rPr>
        <w:t xml:space="preserve"> </w:t>
      </w:r>
      <w:r w:rsidR="00891F03">
        <w:rPr>
          <w:rFonts w:ascii="Aptos" w:hAnsi="Aptos" w:cs="Arial"/>
          <w:color w:val="000000" w:themeColor="text1"/>
          <w:sz w:val="20"/>
        </w:rPr>
        <w:t xml:space="preserve">vol 105 doi: </w:t>
      </w:r>
      <w:hyperlink r:id="rId26" w:history="1">
        <w:r w:rsidR="00891F03" w:rsidRPr="002E29D5">
          <w:rPr>
            <w:rStyle w:val="Hyperlink"/>
            <w:rFonts w:ascii="Aptos" w:hAnsi="Aptos" w:cs="Arial"/>
            <w:sz w:val="20"/>
          </w:rPr>
          <w:t>https://doi.org/10.1099/jgv.0.001997</w:t>
        </w:r>
      </w:hyperlink>
      <w:r w:rsidR="00891F03">
        <w:rPr>
          <w:rFonts w:ascii="Aptos" w:hAnsi="Aptos" w:cs="Arial"/>
          <w:color w:val="000000" w:themeColor="text1"/>
          <w:sz w:val="20"/>
        </w:rPr>
        <w:t xml:space="preserve"> </w:t>
      </w:r>
      <w:r w:rsidR="007E21B0">
        <w:rPr>
          <w:rFonts w:ascii="Aptos" w:hAnsi="Aptos" w:cs="Arial"/>
          <w:color w:val="000000" w:themeColor="text1"/>
          <w:sz w:val="20"/>
        </w:rPr>
        <w:t xml:space="preserve"> </w:t>
      </w:r>
      <w:r w:rsidR="00496036">
        <w:rPr>
          <w:rFonts w:ascii="Aptos" w:hAnsi="Aptos" w:cs="Arial"/>
          <w:color w:val="000000" w:themeColor="text1"/>
          <w:sz w:val="20"/>
        </w:rPr>
        <w:fldChar w:fldCharType="begin"/>
      </w:r>
      <w:r w:rsidR="00496036">
        <w:rPr>
          <w:rFonts w:ascii="Aptos" w:hAnsi="Aptos" w:cs="Arial"/>
          <w:color w:val="000000" w:themeColor="text1"/>
          <w:sz w:val="20"/>
        </w:rPr>
        <w:instrText xml:space="preserve"> ADDIN EN.CITE &lt;EndNote&gt;&lt;Cite&gt;&lt;Author&gt;Cook&lt;/Author&gt;&lt;Year&gt;2024&lt;/Year&gt;&lt;RecNum&gt;575&lt;/RecNum&gt;&lt;DisplayText&gt;&lt;style face="superscript"&gt;5&lt;/style&gt;&lt;/DisplayText&gt;&lt;record&gt;&lt;rec-number&gt;575&lt;/rec-number&gt;&lt;foreign-keys&gt;&lt;key app="EN" db-id="0pxpvafzkaptzaeaz2qxs2dmf2s2vv00rzv5" timestamp="1717410763"&gt;575&lt;/key&gt;&lt;/foreign-keys&gt;&lt;ref-type name="Journal Article"&gt;17&lt;/ref-type&gt;&lt;contributors&gt;&lt;authors&gt;&lt;author&gt;Cook, R.&lt;/author&gt;&lt;author&gt;Crisci, M. A.&lt;/author&gt;&lt;author&gt;Pye, H. V.&lt;/author&gt;&lt;author&gt;Telatin, A.&lt;/author&gt;&lt;author&gt;Adriaenssens, E. M.&lt;/author&gt;&lt;author&gt;Santini, J. M.&lt;/author&gt;&lt;/authors&gt;&lt;/contributors&gt;&lt;auth-address&gt;Quadram Institute Bioscience, Norwich Research Park, Norwich, UK.&amp;#xD;Department of Structural and Molecular Biology, Division of Biosciences, UCL, London, UK.&lt;/auth-address&gt;&lt;titles&gt;&lt;title&gt;Decoding huge phage diversity: a taxonomic classification of Lak megaphages&lt;/title&gt;&lt;secondary-title&gt;J Gen Virol&lt;/secondary-title&gt;&lt;/titles&gt;&lt;periodical&gt;&lt;full-title&gt;J Gen Virol&lt;/full-title&gt;&lt;/periodical&gt;&lt;volume&gt;105&lt;/volume&gt;&lt;number&gt;5&lt;/number&gt;&lt;keywords&gt;&lt;keyword&gt;*Genome, Viral&lt;/keyword&gt;&lt;keyword&gt;*Bacteriophages/genetics/classification/isolation &amp;amp; purification&lt;/keyword&gt;&lt;keyword&gt;*Phylogeny&lt;/keyword&gt;&lt;keyword&gt;High-Throughput Nucleotide Sequencing&lt;/keyword&gt;&lt;keyword&gt;Genetic Variation&lt;/keyword&gt;&lt;keyword&gt;Humans&lt;/keyword&gt;&lt;keyword&gt;Animals&lt;/keyword&gt;&lt;keyword&gt;Evolution, Molecular&lt;/keyword&gt;&lt;keyword&gt;Viral Proteins/genetics&lt;/keyword&gt;&lt;keyword&gt;lak&lt;/keyword&gt;&lt;keyword&gt;megaphage&lt;/keyword&gt;&lt;keyword&gt;phage genomics&lt;/keyword&gt;&lt;keyword&gt;phage taxonomy&lt;/keyword&gt;&lt;/keywords&gt;&lt;dates&gt;&lt;year&gt;2024&lt;/year&gt;&lt;pub-dates&gt;&lt;date&gt;May&lt;/date&gt;&lt;/pub-dates&gt;&lt;/dates&gt;&lt;isbn&gt;0022-1317&lt;/isbn&gt;&lt;accession-num&gt;38814706&lt;/accession-num&gt;&lt;urls&gt;&lt;/urls&gt;&lt;electronic-resource-num&gt;10.1099/jgv.0.001997&lt;/electronic-resource-num&gt;&lt;remote-database-provider&gt;NLM&lt;/remote-database-provider&gt;&lt;language&gt;eng&lt;/language&gt;&lt;/record&gt;&lt;/Cite&gt;&lt;/EndNote&gt;</w:instrText>
      </w:r>
      <w:r w:rsidR="00496036">
        <w:rPr>
          <w:rFonts w:ascii="Aptos" w:hAnsi="Aptos" w:cs="Arial"/>
          <w:color w:val="000000" w:themeColor="text1"/>
          <w:sz w:val="20"/>
        </w:rPr>
        <w:fldChar w:fldCharType="separate"/>
      </w:r>
      <w:r w:rsidR="00496036" w:rsidRPr="00496036">
        <w:rPr>
          <w:rFonts w:ascii="Aptos" w:hAnsi="Aptos" w:cs="Arial"/>
          <w:noProof/>
          <w:color w:val="000000" w:themeColor="text1"/>
          <w:sz w:val="20"/>
          <w:vertAlign w:val="superscript"/>
        </w:rPr>
        <w:t>5</w:t>
      </w:r>
      <w:r w:rsidR="00496036">
        <w:rPr>
          <w:rFonts w:ascii="Aptos" w:hAnsi="Aptos" w:cs="Arial"/>
          <w:color w:val="000000" w:themeColor="text1"/>
          <w:sz w:val="20"/>
        </w:rPr>
        <w:fldChar w:fldCharType="end"/>
      </w:r>
      <w:r w:rsidR="00544E8F">
        <w:rPr>
          <w:rFonts w:ascii="Aptos" w:hAnsi="Aptos" w:cs="Arial"/>
          <w:color w:val="000000" w:themeColor="text1"/>
          <w:sz w:val="20"/>
        </w:rPr>
        <w:t xml:space="preserve">. </w:t>
      </w:r>
    </w:p>
    <w:p w14:paraId="57A92B6F" w14:textId="142C392A" w:rsidR="008D168F" w:rsidRPr="00F71C9E" w:rsidRDefault="008D168F" w:rsidP="008D168F">
      <w:pPr>
        <w:rPr>
          <w:rFonts w:ascii="Aptos" w:hAnsi="Aptos" w:cstheme="minorHAnsi"/>
          <w:i/>
          <w:iCs/>
          <w:color w:val="808080" w:themeColor="background1" w:themeShade="80"/>
          <w:lang w:val="en-GB"/>
        </w:rPr>
      </w:pPr>
      <w:r w:rsidRPr="008D168F">
        <w:rPr>
          <w:rFonts w:ascii="Aptos" w:hAnsi="Aptos" w:cstheme="minorHAnsi"/>
          <w:b/>
          <w:bCs/>
          <w:color w:val="808080" w:themeColor="background1" w:themeShade="80"/>
          <w:lang w:val="en-GB"/>
        </w:rPr>
        <w:lastRenderedPageBreak/>
        <w:t xml:space="preserve">Table </w:t>
      </w:r>
      <w:r w:rsidRPr="008D168F">
        <w:rPr>
          <w:rFonts w:ascii="Aptos" w:hAnsi="Aptos" w:cstheme="minorHAnsi"/>
          <w:b/>
          <w:bCs/>
          <w:color w:val="808080" w:themeColor="background1" w:themeShade="80"/>
          <w:lang w:val="en-GB"/>
        </w:rPr>
        <w:fldChar w:fldCharType="begin"/>
      </w:r>
      <w:r w:rsidRPr="008D168F">
        <w:rPr>
          <w:rFonts w:ascii="Aptos" w:hAnsi="Aptos" w:cstheme="minorHAnsi"/>
          <w:b/>
          <w:bCs/>
          <w:color w:val="808080" w:themeColor="background1" w:themeShade="80"/>
          <w:lang w:val="en-GB"/>
        </w:rPr>
        <w:instrText xml:space="preserve"> SEQ Table \* ARABIC </w:instrText>
      </w:r>
      <w:r w:rsidRPr="008D168F">
        <w:rPr>
          <w:rFonts w:ascii="Aptos" w:hAnsi="Aptos" w:cstheme="minorHAnsi"/>
          <w:b/>
          <w:bCs/>
          <w:color w:val="808080" w:themeColor="background1" w:themeShade="80"/>
          <w:lang w:val="en-GB"/>
        </w:rPr>
        <w:fldChar w:fldCharType="separate"/>
      </w:r>
      <w:r w:rsidRPr="008D168F">
        <w:rPr>
          <w:rFonts w:ascii="Aptos" w:hAnsi="Aptos" w:cstheme="minorHAnsi"/>
          <w:b/>
          <w:bCs/>
          <w:color w:val="808080" w:themeColor="background1" w:themeShade="80"/>
          <w:lang w:val="en-GB"/>
        </w:rPr>
        <w:t>1</w:t>
      </w:r>
      <w:r w:rsidRPr="008D168F">
        <w:rPr>
          <w:rFonts w:ascii="Aptos" w:hAnsi="Aptos" w:cstheme="minorHAnsi"/>
          <w:color w:val="808080" w:themeColor="background1" w:themeShade="80"/>
        </w:rPr>
        <w:fldChar w:fldCharType="end"/>
      </w:r>
      <w:r w:rsidRPr="008D168F">
        <w:rPr>
          <w:rFonts w:ascii="Aptos" w:hAnsi="Aptos" w:cstheme="minorHAnsi"/>
          <w:color w:val="808080" w:themeColor="background1" w:themeShade="80"/>
          <w:lang w:val="en-GB"/>
        </w:rPr>
        <w:t xml:space="preserve">. Proposed taxonomic classification of Lak megaphages. </w:t>
      </w:r>
      <w:r w:rsidR="00F71C9E">
        <w:rPr>
          <w:rFonts w:ascii="Aptos" w:hAnsi="Aptos" w:cstheme="minorHAnsi"/>
          <w:color w:val="808080" w:themeColor="background1" w:themeShade="80"/>
          <w:lang w:val="en-GB"/>
        </w:rPr>
        <w:t xml:space="preserve">The species </w:t>
      </w:r>
      <w:r w:rsidR="00F71C9E" w:rsidRPr="00F71C9E">
        <w:rPr>
          <w:rFonts w:ascii="Aptos" w:hAnsi="Aptos" w:cstheme="minorHAnsi"/>
          <w:color w:val="808080" w:themeColor="background1" w:themeShade="80"/>
          <w:lang w:val="en-GB"/>
        </w:rPr>
        <w:t>“Vetruanivirus cani”</w:t>
      </w:r>
      <w:r w:rsidR="00F71C9E">
        <w:rPr>
          <w:rFonts w:ascii="Aptos" w:hAnsi="Aptos" w:cstheme="minorHAnsi"/>
          <w:color w:val="808080" w:themeColor="background1" w:themeShade="80"/>
          <w:lang w:val="en-GB"/>
        </w:rPr>
        <w:t xml:space="preserve"> will not be officially proposed in this Taxonomy Proposal due to a missing accession number. </w:t>
      </w:r>
    </w:p>
    <w:p w14:paraId="61120FFC" w14:textId="77777777" w:rsidR="00CF6C46" w:rsidRPr="006C0F51" w:rsidRDefault="00CF6C46" w:rsidP="00DD58AA">
      <w:pPr>
        <w:rPr>
          <w:color w:val="808080" w:themeColor="background1" w:themeShade="80"/>
        </w:rPr>
      </w:pPr>
    </w:p>
    <w:tbl>
      <w:tblPr>
        <w:tblStyle w:val="TableGrid"/>
        <w:tblW w:w="0" w:type="auto"/>
        <w:tblLook w:val="04A0" w:firstRow="1" w:lastRow="0" w:firstColumn="1" w:lastColumn="0" w:noHBand="0" w:noVBand="1"/>
      </w:tblPr>
      <w:tblGrid>
        <w:gridCol w:w="1084"/>
        <w:gridCol w:w="832"/>
        <w:gridCol w:w="832"/>
        <w:gridCol w:w="833"/>
        <w:gridCol w:w="833"/>
        <w:gridCol w:w="868"/>
        <w:gridCol w:w="833"/>
        <w:gridCol w:w="874"/>
        <w:gridCol w:w="1185"/>
        <w:gridCol w:w="1149"/>
      </w:tblGrid>
      <w:tr w:rsidR="00B70AC0" w:rsidRPr="00B415B7" w14:paraId="3599EC84" w14:textId="77777777" w:rsidTr="008162AD">
        <w:trPr>
          <w:trHeight w:val="628"/>
        </w:trPr>
        <w:tc>
          <w:tcPr>
            <w:tcW w:w="0" w:type="auto"/>
            <w:vAlign w:val="center"/>
          </w:tcPr>
          <w:p w14:paraId="0B63D45C" w14:textId="77777777" w:rsidR="00B70AC0" w:rsidRPr="00B415B7" w:rsidRDefault="00B70AC0" w:rsidP="0007794B">
            <w:pPr>
              <w:jc w:val="center"/>
              <w:rPr>
                <w:rFonts w:ascii="Arial" w:hAnsi="Arial" w:cs="Arial"/>
                <w:b/>
                <w:bCs/>
                <w:sz w:val="18"/>
                <w:szCs w:val="18"/>
              </w:rPr>
            </w:pPr>
            <w:r w:rsidRPr="00B415B7">
              <w:rPr>
                <w:rFonts w:ascii="Arial" w:hAnsi="Arial" w:cs="Arial"/>
                <w:b/>
                <w:bCs/>
                <w:sz w:val="18"/>
                <w:szCs w:val="18"/>
              </w:rPr>
              <w:br w:type="page"/>
              <w:t>Order</w:t>
            </w:r>
          </w:p>
        </w:tc>
        <w:tc>
          <w:tcPr>
            <w:tcW w:w="0" w:type="auto"/>
            <w:gridSpan w:val="9"/>
            <w:vAlign w:val="center"/>
          </w:tcPr>
          <w:p w14:paraId="0FD69189"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Grandevirales</w:t>
            </w:r>
          </w:p>
        </w:tc>
      </w:tr>
      <w:tr w:rsidR="00B70AC0" w:rsidRPr="00B415B7" w14:paraId="58A1F6E8" w14:textId="77777777" w:rsidTr="008162AD">
        <w:trPr>
          <w:trHeight w:val="628"/>
        </w:trPr>
        <w:tc>
          <w:tcPr>
            <w:tcW w:w="0" w:type="auto"/>
            <w:vAlign w:val="center"/>
          </w:tcPr>
          <w:p w14:paraId="6D13632F" w14:textId="77777777" w:rsidR="00B70AC0" w:rsidRPr="00B415B7" w:rsidRDefault="00B70AC0" w:rsidP="0007794B">
            <w:pPr>
              <w:jc w:val="center"/>
              <w:rPr>
                <w:rFonts w:ascii="Arial" w:hAnsi="Arial" w:cs="Arial"/>
                <w:b/>
                <w:bCs/>
                <w:sz w:val="18"/>
                <w:szCs w:val="18"/>
              </w:rPr>
            </w:pPr>
            <w:r w:rsidRPr="00B415B7">
              <w:rPr>
                <w:rFonts w:ascii="Arial" w:hAnsi="Arial" w:cs="Arial"/>
                <w:b/>
                <w:bCs/>
                <w:sz w:val="18"/>
                <w:szCs w:val="18"/>
              </w:rPr>
              <w:t>Family</w:t>
            </w:r>
          </w:p>
        </w:tc>
        <w:tc>
          <w:tcPr>
            <w:tcW w:w="0" w:type="auto"/>
            <w:gridSpan w:val="8"/>
            <w:vAlign w:val="center"/>
          </w:tcPr>
          <w:p w14:paraId="1BD0FD1C"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Lakviridae</w:t>
            </w:r>
          </w:p>
        </w:tc>
        <w:tc>
          <w:tcPr>
            <w:tcW w:w="0" w:type="auto"/>
            <w:vAlign w:val="center"/>
          </w:tcPr>
          <w:p w14:paraId="3B8AD88A"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Epsomviridae</w:t>
            </w:r>
          </w:p>
        </w:tc>
      </w:tr>
      <w:tr w:rsidR="00B70AC0" w:rsidRPr="00B415B7" w14:paraId="5F392AD8" w14:textId="77777777" w:rsidTr="008162AD">
        <w:trPr>
          <w:trHeight w:val="599"/>
        </w:trPr>
        <w:tc>
          <w:tcPr>
            <w:tcW w:w="0" w:type="auto"/>
            <w:vAlign w:val="center"/>
          </w:tcPr>
          <w:p w14:paraId="5889F4C7" w14:textId="77777777" w:rsidR="00B70AC0" w:rsidRPr="00B415B7" w:rsidRDefault="00B70AC0" w:rsidP="0007794B">
            <w:pPr>
              <w:jc w:val="center"/>
              <w:rPr>
                <w:rFonts w:ascii="Arial" w:hAnsi="Arial" w:cs="Arial"/>
                <w:b/>
                <w:bCs/>
                <w:sz w:val="18"/>
                <w:szCs w:val="18"/>
              </w:rPr>
            </w:pPr>
            <w:r w:rsidRPr="00B415B7">
              <w:rPr>
                <w:rFonts w:ascii="Arial" w:hAnsi="Arial" w:cs="Arial"/>
                <w:b/>
                <w:bCs/>
                <w:sz w:val="18"/>
                <w:szCs w:val="18"/>
              </w:rPr>
              <w:t>Subfamily</w:t>
            </w:r>
          </w:p>
        </w:tc>
        <w:tc>
          <w:tcPr>
            <w:tcW w:w="0" w:type="auto"/>
            <w:gridSpan w:val="7"/>
            <w:vAlign w:val="center"/>
          </w:tcPr>
          <w:p w14:paraId="3F804F9C"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Quingentivirinae</w:t>
            </w:r>
          </w:p>
        </w:tc>
        <w:tc>
          <w:tcPr>
            <w:tcW w:w="0" w:type="auto"/>
            <w:vAlign w:val="center"/>
          </w:tcPr>
          <w:p w14:paraId="387ADAEE"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Quadringentisvirinae</w:t>
            </w:r>
          </w:p>
        </w:tc>
        <w:tc>
          <w:tcPr>
            <w:tcW w:w="0" w:type="auto"/>
            <w:vAlign w:val="center"/>
          </w:tcPr>
          <w:p w14:paraId="5C2DAC55"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Sescentorumvirinae</w:t>
            </w:r>
          </w:p>
        </w:tc>
      </w:tr>
      <w:tr w:rsidR="00B70AC0" w:rsidRPr="00B415B7" w14:paraId="0377D4FE" w14:textId="77777777" w:rsidTr="008162AD">
        <w:trPr>
          <w:trHeight w:val="628"/>
        </w:trPr>
        <w:tc>
          <w:tcPr>
            <w:tcW w:w="0" w:type="auto"/>
            <w:vAlign w:val="center"/>
          </w:tcPr>
          <w:p w14:paraId="2F2D84E0" w14:textId="77777777" w:rsidR="00B70AC0" w:rsidRPr="00B415B7" w:rsidRDefault="00B70AC0" w:rsidP="0007794B">
            <w:pPr>
              <w:jc w:val="center"/>
              <w:rPr>
                <w:rFonts w:ascii="Arial" w:hAnsi="Arial" w:cs="Arial"/>
                <w:b/>
                <w:bCs/>
                <w:sz w:val="18"/>
                <w:szCs w:val="18"/>
              </w:rPr>
            </w:pPr>
            <w:r w:rsidRPr="00B415B7">
              <w:rPr>
                <w:rFonts w:ascii="Arial" w:hAnsi="Arial" w:cs="Arial"/>
                <w:b/>
                <w:bCs/>
                <w:sz w:val="18"/>
                <w:szCs w:val="18"/>
              </w:rPr>
              <w:t>Genus</w:t>
            </w:r>
          </w:p>
        </w:tc>
        <w:tc>
          <w:tcPr>
            <w:tcW w:w="0" w:type="auto"/>
            <w:gridSpan w:val="6"/>
            <w:vAlign w:val="center"/>
          </w:tcPr>
          <w:p w14:paraId="004F4824" w14:textId="77777777" w:rsidR="00B70AC0" w:rsidRPr="00B415B7" w:rsidRDefault="00B70AC0" w:rsidP="0007794B">
            <w:pPr>
              <w:jc w:val="center"/>
              <w:rPr>
                <w:rFonts w:ascii="Arial" w:hAnsi="Arial" w:cs="Arial"/>
                <w:sz w:val="18"/>
                <w:szCs w:val="18"/>
              </w:rPr>
            </w:pPr>
            <w:r w:rsidRPr="00B415B7">
              <w:rPr>
                <w:rFonts w:ascii="Arial" w:hAnsi="Arial" w:cs="Arial"/>
                <w:i/>
                <w:iCs/>
                <w:sz w:val="18"/>
                <w:szCs w:val="18"/>
              </w:rPr>
              <w:t>Vetruanivirus</w:t>
            </w:r>
          </w:p>
        </w:tc>
        <w:tc>
          <w:tcPr>
            <w:tcW w:w="0" w:type="auto"/>
            <w:vAlign w:val="center"/>
          </w:tcPr>
          <w:p w14:paraId="7C8F3A7B"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Amboselivirus</w:t>
            </w:r>
          </w:p>
        </w:tc>
        <w:tc>
          <w:tcPr>
            <w:tcW w:w="0" w:type="auto"/>
            <w:vAlign w:val="center"/>
          </w:tcPr>
          <w:p w14:paraId="1DC383BD"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Hatfieldvirus</w:t>
            </w:r>
          </w:p>
        </w:tc>
        <w:tc>
          <w:tcPr>
            <w:tcW w:w="0" w:type="auto"/>
            <w:vAlign w:val="center"/>
          </w:tcPr>
          <w:p w14:paraId="70A19FAE"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Epsombirus</w:t>
            </w:r>
          </w:p>
        </w:tc>
      </w:tr>
      <w:tr w:rsidR="00B415B7" w:rsidRPr="00B415B7" w14:paraId="0A8C546A" w14:textId="77777777" w:rsidTr="008162AD">
        <w:trPr>
          <w:trHeight w:val="1265"/>
        </w:trPr>
        <w:tc>
          <w:tcPr>
            <w:tcW w:w="0" w:type="auto"/>
            <w:vAlign w:val="center"/>
          </w:tcPr>
          <w:p w14:paraId="2732D4A4" w14:textId="77777777" w:rsidR="00B70AC0" w:rsidRPr="00B415B7" w:rsidRDefault="00B70AC0" w:rsidP="0007794B">
            <w:pPr>
              <w:jc w:val="center"/>
              <w:rPr>
                <w:rFonts w:ascii="Arial" w:hAnsi="Arial" w:cs="Arial"/>
                <w:b/>
                <w:bCs/>
                <w:sz w:val="18"/>
                <w:szCs w:val="18"/>
              </w:rPr>
            </w:pPr>
            <w:r w:rsidRPr="00B415B7">
              <w:rPr>
                <w:rFonts w:ascii="Arial" w:hAnsi="Arial" w:cs="Arial"/>
                <w:b/>
                <w:bCs/>
                <w:sz w:val="18"/>
                <w:szCs w:val="18"/>
              </w:rPr>
              <w:t>Species</w:t>
            </w:r>
          </w:p>
        </w:tc>
        <w:tc>
          <w:tcPr>
            <w:tcW w:w="0" w:type="auto"/>
            <w:vAlign w:val="center"/>
          </w:tcPr>
          <w:p w14:paraId="64144C2D" w14:textId="77777777" w:rsidR="00B70AC0" w:rsidRPr="00B415B7" w:rsidRDefault="00B70AC0" w:rsidP="0007794B">
            <w:pPr>
              <w:jc w:val="center"/>
              <w:rPr>
                <w:rFonts w:ascii="Arial" w:hAnsi="Arial" w:cs="Arial"/>
                <w:sz w:val="18"/>
                <w:szCs w:val="18"/>
              </w:rPr>
            </w:pPr>
            <w:r w:rsidRPr="00B415B7">
              <w:rPr>
                <w:rFonts w:ascii="Arial" w:hAnsi="Arial" w:cs="Arial"/>
                <w:i/>
                <w:iCs/>
                <w:sz w:val="18"/>
                <w:szCs w:val="18"/>
              </w:rPr>
              <w:t xml:space="preserve">Vetruanivirus primi </w:t>
            </w:r>
          </w:p>
        </w:tc>
        <w:tc>
          <w:tcPr>
            <w:tcW w:w="0" w:type="auto"/>
            <w:vAlign w:val="center"/>
          </w:tcPr>
          <w:p w14:paraId="79BB47D1" w14:textId="77777777" w:rsidR="00B70AC0" w:rsidRPr="00B415B7" w:rsidRDefault="00B70AC0" w:rsidP="0007794B">
            <w:pPr>
              <w:jc w:val="center"/>
              <w:rPr>
                <w:rFonts w:ascii="Arial" w:hAnsi="Arial" w:cs="Arial"/>
                <w:sz w:val="18"/>
                <w:szCs w:val="18"/>
              </w:rPr>
            </w:pPr>
            <w:r w:rsidRPr="00B415B7">
              <w:rPr>
                <w:rFonts w:ascii="Arial" w:hAnsi="Arial" w:cs="Arial"/>
                <w:i/>
                <w:iCs/>
                <w:sz w:val="18"/>
                <w:szCs w:val="18"/>
              </w:rPr>
              <w:t xml:space="preserve">Vetruanivirus secundi </w:t>
            </w:r>
          </w:p>
        </w:tc>
        <w:tc>
          <w:tcPr>
            <w:tcW w:w="0" w:type="auto"/>
            <w:vAlign w:val="center"/>
          </w:tcPr>
          <w:p w14:paraId="20BF053A" w14:textId="77777777" w:rsidR="00B70AC0" w:rsidRPr="00B415B7" w:rsidRDefault="00B70AC0" w:rsidP="0007794B">
            <w:pPr>
              <w:jc w:val="center"/>
              <w:rPr>
                <w:rFonts w:ascii="Arial" w:hAnsi="Arial" w:cs="Arial"/>
                <w:sz w:val="18"/>
                <w:szCs w:val="18"/>
              </w:rPr>
            </w:pPr>
            <w:r w:rsidRPr="00B415B7">
              <w:rPr>
                <w:rFonts w:ascii="Arial" w:hAnsi="Arial" w:cs="Arial"/>
                <w:i/>
                <w:iCs/>
                <w:sz w:val="18"/>
                <w:szCs w:val="18"/>
              </w:rPr>
              <w:t xml:space="preserve">Vetruanivirus dhakaense </w:t>
            </w:r>
          </w:p>
        </w:tc>
        <w:tc>
          <w:tcPr>
            <w:tcW w:w="0" w:type="auto"/>
            <w:vAlign w:val="center"/>
          </w:tcPr>
          <w:p w14:paraId="5B3855EA" w14:textId="77777777" w:rsidR="00B70AC0" w:rsidRPr="00B415B7" w:rsidRDefault="00B70AC0" w:rsidP="0007794B">
            <w:pPr>
              <w:jc w:val="center"/>
              <w:rPr>
                <w:rFonts w:ascii="Arial" w:hAnsi="Arial" w:cs="Arial"/>
                <w:sz w:val="18"/>
                <w:szCs w:val="18"/>
              </w:rPr>
            </w:pPr>
            <w:r w:rsidRPr="00B415B7">
              <w:rPr>
                <w:rFonts w:ascii="Arial" w:hAnsi="Arial" w:cs="Arial"/>
                <w:i/>
                <w:iCs/>
                <w:sz w:val="18"/>
                <w:szCs w:val="18"/>
              </w:rPr>
              <w:t xml:space="preserve">Vetruanivirus porcinprimi </w:t>
            </w:r>
          </w:p>
        </w:tc>
        <w:tc>
          <w:tcPr>
            <w:tcW w:w="0" w:type="auto"/>
            <w:vAlign w:val="center"/>
          </w:tcPr>
          <w:p w14:paraId="1B44D5AA" w14:textId="77777777" w:rsidR="00B70AC0" w:rsidRPr="00B415B7" w:rsidRDefault="00B70AC0" w:rsidP="0007794B">
            <w:pPr>
              <w:jc w:val="center"/>
              <w:rPr>
                <w:rFonts w:ascii="Arial" w:hAnsi="Arial" w:cs="Arial"/>
                <w:sz w:val="18"/>
                <w:szCs w:val="18"/>
              </w:rPr>
            </w:pPr>
            <w:r w:rsidRPr="00B415B7">
              <w:rPr>
                <w:rFonts w:ascii="Arial" w:hAnsi="Arial" w:cs="Arial"/>
                <w:i/>
                <w:iCs/>
                <w:sz w:val="18"/>
                <w:szCs w:val="18"/>
              </w:rPr>
              <w:t xml:space="preserve">Vetruanivirus porcinsecundi </w:t>
            </w:r>
          </w:p>
        </w:tc>
        <w:tc>
          <w:tcPr>
            <w:tcW w:w="0" w:type="auto"/>
            <w:vAlign w:val="center"/>
          </w:tcPr>
          <w:p w14:paraId="3AC5A490"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Vetruanivirus</w:t>
            </w:r>
          </w:p>
          <w:p w14:paraId="4B46FEEE" w14:textId="77777777" w:rsidR="00B70AC0" w:rsidRPr="00B415B7" w:rsidRDefault="00B70AC0" w:rsidP="0007794B">
            <w:pPr>
              <w:jc w:val="center"/>
              <w:rPr>
                <w:rFonts w:ascii="Arial" w:hAnsi="Arial" w:cs="Arial"/>
                <w:sz w:val="18"/>
                <w:szCs w:val="18"/>
              </w:rPr>
            </w:pPr>
            <w:r w:rsidRPr="00B415B7">
              <w:rPr>
                <w:rFonts w:ascii="Arial" w:hAnsi="Arial" w:cs="Arial"/>
                <w:i/>
                <w:iCs/>
                <w:sz w:val="18"/>
                <w:szCs w:val="18"/>
              </w:rPr>
              <w:t xml:space="preserve">cani </w:t>
            </w:r>
          </w:p>
        </w:tc>
        <w:tc>
          <w:tcPr>
            <w:tcW w:w="0" w:type="auto"/>
            <w:vAlign w:val="center"/>
          </w:tcPr>
          <w:p w14:paraId="7DAEC966"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Amboselivirus simi</w:t>
            </w:r>
          </w:p>
        </w:tc>
        <w:tc>
          <w:tcPr>
            <w:tcW w:w="0" w:type="auto"/>
            <w:vAlign w:val="center"/>
          </w:tcPr>
          <w:p w14:paraId="35713F33"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Hatfieldvirus porci</w:t>
            </w:r>
          </w:p>
        </w:tc>
        <w:tc>
          <w:tcPr>
            <w:tcW w:w="0" w:type="auto"/>
            <w:vAlign w:val="center"/>
          </w:tcPr>
          <w:p w14:paraId="549245CB" w14:textId="77777777" w:rsidR="00B70AC0" w:rsidRPr="00B415B7" w:rsidRDefault="00B70AC0" w:rsidP="0007794B">
            <w:pPr>
              <w:jc w:val="center"/>
              <w:rPr>
                <w:rFonts w:ascii="Arial" w:hAnsi="Arial" w:cs="Arial"/>
                <w:i/>
                <w:iCs/>
                <w:sz w:val="18"/>
                <w:szCs w:val="18"/>
              </w:rPr>
            </w:pPr>
            <w:r w:rsidRPr="00B415B7">
              <w:rPr>
                <w:rFonts w:ascii="Arial" w:hAnsi="Arial" w:cs="Arial"/>
                <w:i/>
                <w:iCs/>
                <w:sz w:val="18"/>
                <w:szCs w:val="18"/>
              </w:rPr>
              <w:t>Wendovervirus sonnii</w:t>
            </w:r>
          </w:p>
        </w:tc>
      </w:tr>
      <w:tr w:rsidR="00B415B7" w:rsidRPr="00B415B7" w14:paraId="1F22E436" w14:textId="77777777" w:rsidTr="008162AD">
        <w:trPr>
          <w:trHeight w:val="1265"/>
        </w:trPr>
        <w:tc>
          <w:tcPr>
            <w:tcW w:w="0" w:type="auto"/>
            <w:vAlign w:val="center"/>
          </w:tcPr>
          <w:p w14:paraId="448F2DEA" w14:textId="4693F016" w:rsidR="00B70AC0" w:rsidRPr="00B415B7" w:rsidRDefault="00C81636" w:rsidP="0007794B">
            <w:pPr>
              <w:jc w:val="center"/>
              <w:rPr>
                <w:rFonts w:ascii="Arial" w:hAnsi="Arial" w:cs="Arial"/>
                <w:b/>
                <w:bCs/>
                <w:sz w:val="18"/>
                <w:szCs w:val="18"/>
              </w:rPr>
            </w:pPr>
            <w:r>
              <w:rPr>
                <w:rFonts w:ascii="Arial" w:hAnsi="Arial" w:cs="Arial"/>
                <w:b/>
                <w:bCs/>
                <w:sz w:val="18"/>
                <w:szCs w:val="18"/>
              </w:rPr>
              <w:t>Genomes/</w:t>
            </w:r>
            <w:r w:rsidR="00B70AC0" w:rsidRPr="00B415B7">
              <w:rPr>
                <w:rFonts w:ascii="Arial" w:hAnsi="Arial" w:cs="Arial"/>
                <w:b/>
                <w:bCs/>
                <w:sz w:val="18"/>
                <w:szCs w:val="18"/>
              </w:rPr>
              <w:t>Strains</w:t>
            </w:r>
          </w:p>
        </w:tc>
        <w:tc>
          <w:tcPr>
            <w:tcW w:w="0" w:type="auto"/>
            <w:vAlign w:val="center"/>
          </w:tcPr>
          <w:p w14:paraId="43E147D1" w14:textId="77777777" w:rsidR="00B70AC0" w:rsidRPr="00B415B7" w:rsidRDefault="00B70AC0" w:rsidP="0007794B">
            <w:pPr>
              <w:jc w:val="center"/>
              <w:rPr>
                <w:rFonts w:ascii="Arial" w:hAnsi="Arial" w:cs="Arial"/>
                <w:iCs/>
                <w:sz w:val="18"/>
                <w:szCs w:val="18"/>
              </w:rPr>
            </w:pPr>
            <w:r w:rsidRPr="00B415B7">
              <w:rPr>
                <w:rFonts w:ascii="Arial" w:hAnsi="Arial" w:cs="Arial"/>
                <w:iCs/>
                <w:sz w:val="18"/>
                <w:szCs w:val="18"/>
              </w:rPr>
              <w:t>As-22-1</w:t>
            </w:r>
          </w:p>
          <w:p w14:paraId="348D06A7" w14:textId="77777777" w:rsidR="00B70AC0" w:rsidRPr="00B415B7" w:rsidRDefault="00B70AC0" w:rsidP="0007794B">
            <w:pPr>
              <w:jc w:val="center"/>
              <w:rPr>
                <w:rFonts w:ascii="Arial" w:hAnsi="Arial" w:cs="Arial"/>
                <w:iCs/>
                <w:sz w:val="18"/>
                <w:szCs w:val="18"/>
              </w:rPr>
            </w:pPr>
            <w:r w:rsidRPr="00B415B7">
              <w:rPr>
                <w:rFonts w:ascii="Arial" w:hAnsi="Arial" w:cs="Arial"/>
                <w:iCs/>
                <w:sz w:val="18"/>
                <w:szCs w:val="18"/>
              </w:rPr>
              <w:t>As-22-2</w:t>
            </w:r>
          </w:p>
          <w:p w14:paraId="2144F376" w14:textId="77777777" w:rsidR="00B70AC0" w:rsidRPr="00B415B7" w:rsidRDefault="00B70AC0" w:rsidP="0007794B">
            <w:pPr>
              <w:jc w:val="center"/>
              <w:rPr>
                <w:rFonts w:ascii="Arial" w:hAnsi="Arial" w:cs="Arial"/>
                <w:iCs/>
                <w:sz w:val="18"/>
                <w:szCs w:val="18"/>
              </w:rPr>
            </w:pPr>
            <w:r w:rsidRPr="00B415B7">
              <w:rPr>
                <w:rFonts w:ascii="Arial" w:hAnsi="Arial" w:cs="Arial"/>
                <w:iCs/>
                <w:sz w:val="18"/>
                <w:szCs w:val="18"/>
              </w:rPr>
              <w:t>As-22-3</w:t>
            </w:r>
          </w:p>
          <w:p w14:paraId="6D3CB195" w14:textId="77777777" w:rsidR="00B70AC0" w:rsidRPr="00B415B7" w:rsidRDefault="00B70AC0" w:rsidP="0007794B">
            <w:pPr>
              <w:jc w:val="center"/>
              <w:rPr>
                <w:rFonts w:ascii="Arial" w:hAnsi="Arial" w:cs="Arial"/>
                <w:sz w:val="18"/>
                <w:szCs w:val="18"/>
              </w:rPr>
            </w:pPr>
            <w:r w:rsidRPr="00B415B7">
              <w:rPr>
                <w:rFonts w:ascii="Arial" w:hAnsi="Arial" w:cs="Arial"/>
                <w:iCs/>
                <w:sz w:val="18"/>
                <w:szCs w:val="18"/>
              </w:rPr>
              <w:t>As-22-4</w:t>
            </w:r>
          </w:p>
        </w:tc>
        <w:tc>
          <w:tcPr>
            <w:tcW w:w="0" w:type="auto"/>
            <w:vAlign w:val="center"/>
          </w:tcPr>
          <w:p w14:paraId="4C75986A" w14:textId="77777777" w:rsidR="00B70AC0" w:rsidRPr="00B415B7" w:rsidRDefault="00B70AC0" w:rsidP="0007794B">
            <w:pPr>
              <w:jc w:val="center"/>
              <w:rPr>
                <w:rFonts w:ascii="Arial" w:hAnsi="Arial" w:cs="Arial"/>
                <w:sz w:val="18"/>
                <w:szCs w:val="18"/>
              </w:rPr>
            </w:pPr>
            <w:r w:rsidRPr="00B415B7">
              <w:rPr>
                <w:rFonts w:ascii="Arial" w:hAnsi="Arial" w:cs="Arial"/>
                <w:iCs/>
                <w:sz w:val="18"/>
                <w:szCs w:val="18"/>
              </w:rPr>
              <w:t>As-20</w:t>
            </w:r>
          </w:p>
        </w:tc>
        <w:tc>
          <w:tcPr>
            <w:tcW w:w="0" w:type="auto"/>
            <w:vAlign w:val="center"/>
          </w:tcPr>
          <w:p w14:paraId="5664FAF1" w14:textId="77777777" w:rsidR="00B70AC0" w:rsidRPr="00B415B7" w:rsidRDefault="00B70AC0" w:rsidP="0007794B">
            <w:pPr>
              <w:jc w:val="center"/>
              <w:rPr>
                <w:rFonts w:ascii="Arial" w:hAnsi="Arial" w:cs="Arial"/>
                <w:sz w:val="18"/>
                <w:szCs w:val="18"/>
              </w:rPr>
            </w:pPr>
            <w:r w:rsidRPr="00B415B7">
              <w:rPr>
                <w:rFonts w:ascii="Arial" w:hAnsi="Arial" w:cs="Arial"/>
                <w:iCs/>
                <w:sz w:val="18"/>
                <w:szCs w:val="18"/>
              </w:rPr>
              <w:t>Dhaka</w:t>
            </w:r>
          </w:p>
        </w:tc>
        <w:tc>
          <w:tcPr>
            <w:tcW w:w="0" w:type="auto"/>
            <w:vAlign w:val="center"/>
          </w:tcPr>
          <w:p w14:paraId="7AFBC09F" w14:textId="77777777" w:rsidR="00B70AC0" w:rsidRPr="00B415B7" w:rsidRDefault="00B70AC0" w:rsidP="0007794B">
            <w:pPr>
              <w:jc w:val="center"/>
              <w:rPr>
                <w:rFonts w:ascii="Arial" w:hAnsi="Arial" w:cs="Arial"/>
                <w:sz w:val="18"/>
                <w:szCs w:val="18"/>
              </w:rPr>
            </w:pPr>
            <w:r w:rsidRPr="00B415B7">
              <w:rPr>
                <w:rFonts w:ascii="Arial" w:hAnsi="Arial" w:cs="Arial"/>
                <w:iCs/>
                <w:sz w:val="18"/>
                <w:szCs w:val="18"/>
              </w:rPr>
              <w:t>RVC-AP1-GC26</w:t>
            </w:r>
          </w:p>
        </w:tc>
        <w:tc>
          <w:tcPr>
            <w:tcW w:w="0" w:type="auto"/>
            <w:vAlign w:val="center"/>
          </w:tcPr>
          <w:p w14:paraId="27198222" w14:textId="77777777" w:rsidR="00B70AC0" w:rsidRPr="00B415B7" w:rsidRDefault="00B70AC0" w:rsidP="0007794B">
            <w:pPr>
              <w:jc w:val="center"/>
              <w:rPr>
                <w:rFonts w:ascii="Arial" w:hAnsi="Arial" w:cs="Arial"/>
                <w:iCs/>
                <w:sz w:val="18"/>
                <w:szCs w:val="18"/>
              </w:rPr>
            </w:pPr>
            <w:r w:rsidRPr="00B415B7">
              <w:rPr>
                <w:rFonts w:ascii="Arial" w:hAnsi="Arial" w:cs="Arial"/>
                <w:iCs/>
                <w:sz w:val="18"/>
                <w:szCs w:val="18"/>
              </w:rPr>
              <w:t>RVC-AP4-GC26</w:t>
            </w:r>
          </w:p>
          <w:p w14:paraId="18A21B42" w14:textId="77777777" w:rsidR="00B70AC0" w:rsidRPr="00B415B7" w:rsidRDefault="00B70AC0" w:rsidP="0007794B">
            <w:pPr>
              <w:jc w:val="center"/>
              <w:rPr>
                <w:rFonts w:ascii="Arial" w:hAnsi="Arial" w:cs="Arial"/>
                <w:i/>
                <w:sz w:val="18"/>
                <w:szCs w:val="18"/>
              </w:rPr>
            </w:pPr>
            <w:r w:rsidRPr="00B415B7">
              <w:rPr>
                <w:rFonts w:ascii="Arial" w:hAnsi="Arial" w:cs="Arial"/>
                <w:iCs/>
                <w:sz w:val="18"/>
                <w:szCs w:val="18"/>
              </w:rPr>
              <w:t>RVC-AP3-GC26</w:t>
            </w:r>
          </w:p>
        </w:tc>
        <w:tc>
          <w:tcPr>
            <w:tcW w:w="0" w:type="auto"/>
            <w:vAlign w:val="center"/>
          </w:tcPr>
          <w:p w14:paraId="1DFC82B4" w14:textId="77777777" w:rsidR="00B70AC0" w:rsidRPr="00B415B7" w:rsidRDefault="00B70AC0" w:rsidP="0007794B">
            <w:pPr>
              <w:jc w:val="center"/>
              <w:rPr>
                <w:rFonts w:ascii="Arial" w:hAnsi="Arial" w:cs="Arial"/>
                <w:iCs/>
                <w:sz w:val="18"/>
                <w:szCs w:val="18"/>
              </w:rPr>
            </w:pPr>
            <w:r w:rsidRPr="00B415B7">
              <w:rPr>
                <w:rFonts w:ascii="Arial" w:hAnsi="Arial" w:cs="Arial"/>
                <w:iCs/>
                <w:sz w:val="18"/>
                <w:szCs w:val="18"/>
              </w:rPr>
              <w:t>Wal-1</w:t>
            </w:r>
          </w:p>
          <w:p w14:paraId="7B2EF10E" w14:textId="77777777" w:rsidR="00B70AC0" w:rsidRPr="00B415B7" w:rsidRDefault="00B70AC0" w:rsidP="0007794B">
            <w:pPr>
              <w:jc w:val="center"/>
              <w:rPr>
                <w:rFonts w:ascii="Arial" w:hAnsi="Arial" w:cs="Arial"/>
                <w:i/>
                <w:sz w:val="18"/>
                <w:szCs w:val="18"/>
              </w:rPr>
            </w:pPr>
            <w:r w:rsidRPr="00B415B7">
              <w:rPr>
                <w:rFonts w:ascii="Arial" w:hAnsi="Arial" w:cs="Arial"/>
                <w:iCs/>
                <w:sz w:val="18"/>
                <w:szCs w:val="18"/>
              </w:rPr>
              <w:t>Wal-2</w:t>
            </w:r>
          </w:p>
        </w:tc>
        <w:tc>
          <w:tcPr>
            <w:tcW w:w="0" w:type="auto"/>
            <w:vAlign w:val="center"/>
          </w:tcPr>
          <w:p w14:paraId="52E292BB" w14:textId="77777777" w:rsidR="00B70AC0" w:rsidRPr="00B415B7" w:rsidRDefault="00B70AC0" w:rsidP="0007794B">
            <w:pPr>
              <w:jc w:val="center"/>
              <w:rPr>
                <w:rFonts w:ascii="Arial" w:hAnsi="Arial" w:cs="Arial"/>
                <w:sz w:val="18"/>
                <w:szCs w:val="18"/>
              </w:rPr>
            </w:pPr>
            <w:r w:rsidRPr="00B415B7">
              <w:rPr>
                <w:rFonts w:ascii="Arial" w:hAnsi="Arial" w:cs="Arial"/>
                <w:sz w:val="18"/>
                <w:szCs w:val="18"/>
              </w:rPr>
              <w:t>B1-B9</w:t>
            </w:r>
          </w:p>
        </w:tc>
        <w:tc>
          <w:tcPr>
            <w:tcW w:w="0" w:type="auto"/>
            <w:vAlign w:val="center"/>
          </w:tcPr>
          <w:p w14:paraId="5923F875" w14:textId="77777777" w:rsidR="00B70AC0" w:rsidRPr="00B415B7" w:rsidRDefault="00B70AC0" w:rsidP="0007794B">
            <w:pPr>
              <w:jc w:val="center"/>
              <w:rPr>
                <w:rFonts w:ascii="Arial" w:hAnsi="Arial" w:cs="Arial"/>
                <w:iCs/>
                <w:sz w:val="18"/>
                <w:szCs w:val="18"/>
              </w:rPr>
            </w:pPr>
            <w:r w:rsidRPr="00B415B7">
              <w:rPr>
                <w:rFonts w:ascii="Arial" w:hAnsi="Arial" w:cs="Arial"/>
                <w:iCs/>
                <w:sz w:val="18"/>
                <w:szCs w:val="18"/>
              </w:rPr>
              <w:t>RVC-AP3-GC31</w:t>
            </w:r>
          </w:p>
          <w:p w14:paraId="53FF8941" w14:textId="77777777" w:rsidR="00B70AC0" w:rsidRPr="00B415B7" w:rsidRDefault="00B70AC0" w:rsidP="0007794B">
            <w:pPr>
              <w:jc w:val="center"/>
              <w:rPr>
                <w:rFonts w:ascii="Arial" w:hAnsi="Arial" w:cs="Arial"/>
                <w:i/>
                <w:sz w:val="18"/>
                <w:szCs w:val="18"/>
              </w:rPr>
            </w:pPr>
            <w:r w:rsidRPr="00B415B7">
              <w:rPr>
                <w:rFonts w:ascii="Arial" w:hAnsi="Arial" w:cs="Arial"/>
                <w:iCs/>
                <w:sz w:val="18"/>
                <w:szCs w:val="18"/>
              </w:rPr>
              <w:t>RVC-JS4-GC31</w:t>
            </w:r>
          </w:p>
        </w:tc>
        <w:tc>
          <w:tcPr>
            <w:tcW w:w="0" w:type="auto"/>
            <w:vAlign w:val="center"/>
          </w:tcPr>
          <w:p w14:paraId="0D4159E8" w14:textId="77777777" w:rsidR="00B70AC0" w:rsidRPr="00B415B7" w:rsidRDefault="00B70AC0" w:rsidP="0007794B">
            <w:pPr>
              <w:jc w:val="center"/>
              <w:rPr>
                <w:rFonts w:ascii="Arial" w:hAnsi="Arial" w:cs="Arial"/>
                <w:sz w:val="18"/>
                <w:szCs w:val="18"/>
              </w:rPr>
            </w:pPr>
            <w:r w:rsidRPr="00B415B7">
              <w:rPr>
                <w:rFonts w:ascii="Arial" w:hAnsi="Arial" w:cs="Arial"/>
                <w:iCs/>
                <w:sz w:val="18"/>
                <w:szCs w:val="18"/>
              </w:rPr>
              <w:t>Sonny</w:t>
            </w:r>
          </w:p>
        </w:tc>
      </w:tr>
    </w:tbl>
    <w:p w14:paraId="47F2785D" w14:textId="4300E522" w:rsidR="00972C0D" w:rsidRPr="00972C0D" w:rsidRDefault="00972C0D" w:rsidP="00972C0D">
      <w:pPr>
        <w:spacing w:before="120" w:after="120"/>
        <w:rPr>
          <w:rFonts w:ascii="Aptos" w:hAnsi="Aptos"/>
          <w:color w:val="000000" w:themeColor="text1"/>
          <w:sz w:val="20"/>
          <w:szCs w:val="20"/>
          <w:lang w:val="en-GB"/>
        </w:rPr>
      </w:pPr>
      <w:r w:rsidRPr="00972C0D">
        <w:rPr>
          <w:rFonts w:ascii="Aptos" w:hAnsi="Aptos"/>
          <w:noProof/>
          <w:color w:val="0070C0"/>
          <w:lang w:val="en-GB"/>
        </w:rPr>
        <w:drawing>
          <wp:inline distT="0" distB="0" distL="0" distR="0" wp14:anchorId="663641C4" wp14:editId="4A85F476">
            <wp:extent cx="5731510" cy="3173762"/>
            <wp:effectExtent l="0" t="0" r="2540" b="7620"/>
            <wp:docPr id="1783743850" name="Picture 1783743850" descr="A picture containing circle, colorfulness, screenshot, hula ho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43850" name="Picture 1" descr="A picture containing circle, colorfulness, screenshot, hula hoop&#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3173762"/>
                    </a:xfrm>
                    <a:prstGeom prst="rect">
                      <a:avLst/>
                    </a:prstGeom>
                  </pic:spPr>
                </pic:pic>
              </a:graphicData>
            </a:graphic>
          </wp:inline>
        </w:drawing>
      </w:r>
      <w:r w:rsidRPr="00972C0D">
        <w:rPr>
          <w:rFonts w:ascii="Aptos" w:hAnsi="Aptos"/>
          <w:b/>
          <w:bCs/>
          <w:color w:val="000000" w:themeColor="text1"/>
          <w:sz w:val="20"/>
          <w:szCs w:val="20"/>
          <w:lang w:val="en-GB"/>
        </w:rPr>
        <w:t xml:space="preserve">Figure </w:t>
      </w:r>
      <w:r w:rsidRPr="00972C0D">
        <w:rPr>
          <w:rFonts w:ascii="Aptos" w:hAnsi="Aptos"/>
          <w:b/>
          <w:bCs/>
          <w:color w:val="000000" w:themeColor="text1"/>
          <w:sz w:val="20"/>
          <w:szCs w:val="20"/>
          <w:lang w:val="en-GB"/>
        </w:rPr>
        <w:fldChar w:fldCharType="begin"/>
      </w:r>
      <w:r w:rsidRPr="00972C0D">
        <w:rPr>
          <w:rFonts w:ascii="Aptos" w:hAnsi="Aptos"/>
          <w:b/>
          <w:bCs/>
          <w:color w:val="000000" w:themeColor="text1"/>
          <w:sz w:val="20"/>
          <w:szCs w:val="20"/>
          <w:lang w:val="en-GB"/>
        </w:rPr>
        <w:instrText xml:space="preserve"> SEQ Figure \* ARABIC </w:instrText>
      </w:r>
      <w:r w:rsidRPr="00972C0D">
        <w:rPr>
          <w:rFonts w:ascii="Aptos" w:hAnsi="Aptos"/>
          <w:b/>
          <w:bCs/>
          <w:color w:val="000000" w:themeColor="text1"/>
          <w:sz w:val="20"/>
          <w:szCs w:val="20"/>
          <w:lang w:val="en-GB"/>
        </w:rPr>
        <w:fldChar w:fldCharType="separate"/>
      </w:r>
      <w:r w:rsidRPr="00972C0D">
        <w:rPr>
          <w:rFonts w:ascii="Aptos" w:hAnsi="Aptos"/>
          <w:b/>
          <w:bCs/>
          <w:color w:val="000000" w:themeColor="text1"/>
          <w:sz w:val="20"/>
          <w:szCs w:val="20"/>
          <w:lang w:val="en-GB"/>
        </w:rPr>
        <w:t>1</w:t>
      </w:r>
      <w:r w:rsidRPr="00972C0D">
        <w:rPr>
          <w:rFonts w:ascii="Aptos" w:hAnsi="Aptos"/>
          <w:color w:val="000000" w:themeColor="text1"/>
          <w:sz w:val="20"/>
          <w:szCs w:val="20"/>
        </w:rPr>
        <w:fldChar w:fldCharType="end"/>
      </w:r>
      <w:r w:rsidRPr="00972C0D">
        <w:rPr>
          <w:rFonts w:ascii="Aptos" w:hAnsi="Aptos"/>
          <w:color w:val="000000" w:themeColor="text1"/>
          <w:sz w:val="20"/>
          <w:szCs w:val="20"/>
          <w:lang w:val="en-GB"/>
        </w:rPr>
        <w:t xml:space="preserve">. </w:t>
      </w:r>
      <w:r w:rsidRPr="00972C0D">
        <w:rPr>
          <w:rFonts w:ascii="Aptos" w:hAnsi="Aptos"/>
          <w:i/>
          <w:iCs/>
          <w:color w:val="000000" w:themeColor="text1"/>
          <w:sz w:val="20"/>
          <w:szCs w:val="20"/>
          <w:lang w:val="en-GB"/>
        </w:rPr>
        <w:t>Grandevirales</w:t>
      </w:r>
      <w:r w:rsidRPr="00972C0D">
        <w:rPr>
          <w:rFonts w:ascii="Aptos" w:hAnsi="Aptos"/>
          <w:color w:val="000000" w:themeColor="text1"/>
          <w:sz w:val="20"/>
          <w:szCs w:val="20"/>
          <w:lang w:val="en-GB"/>
        </w:rPr>
        <w:t xml:space="preserve"> are a distinct clade of phages with likely alternative genetic code. (</w:t>
      </w:r>
      <w:r w:rsidRPr="00972C0D">
        <w:rPr>
          <w:rFonts w:ascii="Aptos" w:hAnsi="Aptos"/>
          <w:b/>
          <w:bCs/>
          <w:color w:val="000000" w:themeColor="text1"/>
          <w:sz w:val="20"/>
          <w:szCs w:val="20"/>
          <w:lang w:val="en-GB"/>
        </w:rPr>
        <w:t>A</w:t>
      </w:r>
      <w:r w:rsidRPr="00972C0D">
        <w:rPr>
          <w:rFonts w:ascii="Aptos" w:hAnsi="Aptos"/>
          <w:color w:val="000000" w:themeColor="text1"/>
          <w:sz w:val="20"/>
          <w:szCs w:val="20"/>
          <w:lang w:val="en-GB"/>
        </w:rPr>
        <w:t xml:space="preserve">) VipTree proteomic tree of “Megaphages” and </w:t>
      </w:r>
      <w:r w:rsidRPr="00972C0D">
        <w:rPr>
          <w:rFonts w:ascii="Aptos" w:hAnsi="Aptos"/>
          <w:i/>
          <w:iCs/>
          <w:color w:val="000000" w:themeColor="text1"/>
          <w:sz w:val="20"/>
          <w:szCs w:val="20"/>
          <w:lang w:val="en-GB"/>
        </w:rPr>
        <w:t>Duplodnaviria</w:t>
      </w:r>
      <w:r w:rsidRPr="00972C0D">
        <w:rPr>
          <w:rFonts w:ascii="Aptos" w:hAnsi="Aptos"/>
          <w:color w:val="000000" w:themeColor="text1"/>
          <w:sz w:val="20"/>
          <w:szCs w:val="20"/>
          <w:lang w:val="en-GB"/>
        </w:rPr>
        <w:t xml:space="preserve"> with viral family shown in the coloured ring. Blue bar chart (inner) represents genome length and red bar chart (outer) shows difference in coding capacity when using translation table 15 rather than 11 (i.e., coding capacity of 90% using 15 and 70% using 11 would lead to a difference of 20). The </w:t>
      </w:r>
      <w:r w:rsidRPr="00972C0D">
        <w:rPr>
          <w:rFonts w:ascii="Aptos" w:hAnsi="Aptos"/>
          <w:i/>
          <w:iCs/>
          <w:color w:val="000000" w:themeColor="text1"/>
          <w:sz w:val="20"/>
          <w:szCs w:val="20"/>
          <w:lang w:val="en-GB"/>
        </w:rPr>
        <w:t>Grandevirales</w:t>
      </w:r>
      <w:r w:rsidRPr="00972C0D">
        <w:rPr>
          <w:rFonts w:ascii="Aptos" w:hAnsi="Aptos"/>
          <w:color w:val="000000" w:themeColor="text1"/>
          <w:sz w:val="20"/>
          <w:szCs w:val="20"/>
          <w:lang w:val="en-GB"/>
        </w:rPr>
        <w:t xml:space="preserve"> are shown with red branches and other Megaphages are shown with green. (</w:t>
      </w:r>
      <w:r w:rsidRPr="00972C0D">
        <w:rPr>
          <w:rFonts w:ascii="Aptos" w:hAnsi="Aptos"/>
          <w:b/>
          <w:bCs/>
          <w:color w:val="000000" w:themeColor="text1"/>
          <w:sz w:val="20"/>
          <w:szCs w:val="20"/>
          <w:lang w:val="en-GB"/>
        </w:rPr>
        <w:t>B</w:t>
      </w:r>
      <w:r w:rsidRPr="00972C0D">
        <w:rPr>
          <w:rFonts w:ascii="Aptos" w:hAnsi="Aptos"/>
          <w:color w:val="000000" w:themeColor="text1"/>
          <w:sz w:val="20"/>
          <w:szCs w:val="20"/>
          <w:lang w:val="en-GB"/>
        </w:rPr>
        <w:t xml:space="preserve">) A pruned tree showing the </w:t>
      </w:r>
      <w:r w:rsidRPr="00972C0D">
        <w:rPr>
          <w:rFonts w:ascii="Aptos" w:hAnsi="Aptos"/>
          <w:i/>
          <w:iCs/>
          <w:color w:val="000000" w:themeColor="text1"/>
          <w:sz w:val="20"/>
          <w:szCs w:val="20"/>
          <w:lang w:val="en-GB"/>
        </w:rPr>
        <w:t xml:space="preserve">Grandevirales </w:t>
      </w:r>
      <w:r w:rsidRPr="00972C0D">
        <w:rPr>
          <w:rFonts w:ascii="Aptos" w:hAnsi="Aptos"/>
          <w:color w:val="000000" w:themeColor="text1"/>
          <w:sz w:val="20"/>
          <w:szCs w:val="20"/>
          <w:lang w:val="en-GB"/>
        </w:rPr>
        <w:t>with nearest sister clades only.</w:t>
      </w:r>
    </w:p>
    <w:p w14:paraId="27D08AB7" w14:textId="1463206C" w:rsidR="00972C0D" w:rsidRPr="00972C0D" w:rsidRDefault="00972C0D" w:rsidP="00972C0D">
      <w:pPr>
        <w:spacing w:before="120" w:after="120"/>
        <w:rPr>
          <w:rFonts w:ascii="Aptos" w:hAnsi="Aptos"/>
          <w:b/>
          <w:bCs/>
          <w:color w:val="000000" w:themeColor="text1"/>
          <w:lang w:val="en-GB"/>
        </w:rPr>
      </w:pPr>
      <w:r w:rsidRPr="00972C0D">
        <w:rPr>
          <w:rFonts w:ascii="Aptos" w:hAnsi="Aptos"/>
          <w:noProof/>
          <w:color w:val="0070C0"/>
          <w:lang w:val="en-GB"/>
        </w:rPr>
        <w:lastRenderedPageBreak/>
        <w:drawing>
          <wp:inline distT="0" distB="0" distL="0" distR="0" wp14:anchorId="1000412A" wp14:editId="47B32721">
            <wp:extent cx="5731510" cy="2425482"/>
            <wp:effectExtent l="0" t="0" r="2540" b="0"/>
            <wp:docPr id="561917435" name="Picture 561917435" descr="A screen 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17435" name="Picture 1" descr="A screen shot of a computer screen&#10;&#10;Description automatically generated with low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425482"/>
                    </a:xfrm>
                    <a:prstGeom prst="rect">
                      <a:avLst/>
                    </a:prstGeom>
                  </pic:spPr>
                </pic:pic>
              </a:graphicData>
            </a:graphic>
          </wp:inline>
        </w:drawing>
      </w:r>
    </w:p>
    <w:p w14:paraId="06665A29" w14:textId="77777777" w:rsidR="00972C0D" w:rsidRPr="00972C0D" w:rsidRDefault="00972C0D" w:rsidP="00972C0D">
      <w:pPr>
        <w:spacing w:before="120" w:after="120"/>
        <w:rPr>
          <w:rFonts w:ascii="Aptos" w:hAnsi="Aptos"/>
          <w:color w:val="000000" w:themeColor="text1"/>
          <w:sz w:val="20"/>
          <w:szCs w:val="20"/>
          <w:lang w:val="en-GB"/>
        </w:rPr>
      </w:pPr>
      <w:r w:rsidRPr="00972C0D">
        <w:rPr>
          <w:rFonts w:ascii="Aptos" w:hAnsi="Aptos"/>
          <w:b/>
          <w:bCs/>
          <w:color w:val="000000" w:themeColor="text1"/>
          <w:sz w:val="20"/>
          <w:szCs w:val="20"/>
          <w:lang w:val="en-GB"/>
        </w:rPr>
        <w:t xml:space="preserve">Figure </w:t>
      </w:r>
      <w:r w:rsidRPr="00972C0D">
        <w:rPr>
          <w:rFonts w:ascii="Aptos" w:hAnsi="Aptos"/>
          <w:b/>
          <w:bCs/>
          <w:color w:val="000000" w:themeColor="text1"/>
          <w:sz w:val="20"/>
          <w:szCs w:val="20"/>
          <w:lang w:val="en-GB"/>
        </w:rPr>
        <w:fldChar w:fldCharType="begin"/>
      </w:r>
      <w:r w:rsidRPr="00972C0D">
        <w:rPr>
          <w:rFonts w:ascii="Aptos" w:hAnsi="Aptos"/>
          <w:b/>
          <w:bCs/>
          <w:color w:val="000000" w:themeColor="text1"/>
          <w:sz w:val="20"/>
          <w:szCs w:val="20"/>
          <w:lang w:val="en-GB"/>
        </w:rPr>
        <w:instrText xml:space="preserve"> SEQ Figure \* ARABIC </w:instrText>
      </w:r>
      <w:r w:rsidRPr="00972C0D">
        <w:rPr>
          <w:rFonts w:ascii="Aptos" w:hAnsi="Aptos"/>
          <w:b/>
          <w:bCs/>
          <w:color w:val="000000" w:themeColor="text1"/>
          <w:sz w:val="20"/>
          <w:szCs w:val="20"/>
          <w:lang w:val="en-GB"/>
        </w:rPr>
        <w:fldChar w:fldCharType="separate"/>
      </w:r>
      <w:r w:rsidRPr="00972C0D">
        <w:rPr>
          <w:rFonts w:ascii="Aptos" w:hAnsi="Aptos"/>
          <w:b/>
          <w:bCs/>
          <w:color w:val="000000" w:themeColor="text1"/>
          <w:sz w:val="20"/>
          <w:szCs w:val="20"/>
          <w:lang w:val="en-GB"/>
        </w:rPr>
        <w:t>2</w:t>
      </w:r>
      <w:r w:rsidRPr="00972C0D">
        <w:rPr>
          <w:rFonts w:ascii="Aptos" w:hAnsi="Aptos"/>
          <w:color w:val="000000" w:themeColor="text1"/>
          <w:sz w:val="20"/>
          <w:szCs w:val="20"/>
        </w:rPr>
        <w:fldChar w:fldCharType="end"/>
      </w:r>
      <w:r w:rsidRPr="00972C0D">
        <w:rPr>
          <w:rFonts w:ascii="Aptos" w:hAnsi="Aptos"/>
          <w:color w:val="000000" w:themeColor="text1"/>
          <w:sz w:val="20"/>
          <w:szCs w:val="20"/>
          <w:lang w:val="en-GB"/>
        </w:rPr>
        <w:t xml:space="preserve">. Shared protein clusters for phages of </w:t>
      </w:r>
      <w:r w:rsidRPr="00972C0D">
        <w:rPr>
          <w:rFonts w:ascii="Aptos" w:hAnsi="Aptos"/>
          <w:i/>
          <w:iCs/>
          <w:color w:val="000000" w:themeColor="text1"/>
          <w:sz w:val="20"/>
          <w:szCs w:val="20"/>
          <w:lang w:val="en-GB"/>
        </w:rPr>
        <w:t>Grandevirales.</w:t>
      </w:r>
      <w:r w:rsidRPr="00972C0D">
        <w:rPr>
          <w:rFonts w:ascii="Aptos" w:hAnsi="Aptos"/>
          <w:color w:val="000000" w:themeColor="text1"/>
          <w:sz w:val="20"/>
          <w:szCs w:val="20"/>
          <w:lang w:val="en-GB"/>
        </w:rPr>
        <w:t xml:space="preserve"> Heatmap showing presence/absence of proteins clustered at 70% identity with the dendrogram showing hierarchical clustering. Colour strips on the y-axis show prosed taxonomy, and colour strips on the x-axis show predicted function of the protein cluster derived from PHROGs. X-axis labels show strain name with proposed species name in brackets.</w:t>
      </w:r>
    </w:p>
    <w:p w14:paraId="0C6976FB" w14:textId="4F080D64" w:rsidR="00972C0D" w:rsidRPr="00972C0D" w:rsidRDefault="00972C0D" w:rsidP="00972C0D">
      <w:pPr>
        <w:spacing w:before="120" w:after="120"/>
        <w:rPr>
          <w:rFonts w:ascii="Aptos" w:hAnsi="Aptos"/>
          <w:color w:val="000000" w:themeColor="text1"/>
          <w:sz w:val="20"/>
          <w:szCs w:val="20"/>
          <w:lang w:val="en-GB"/>
        </w:rPr>
      </w:pPr>
      <w:r w:rsidRPr="00972C0D">
        <w:rPr>
          <w:rFonts w:ascii="Aptos" w:hAnsi="Aptos"/>
          <w:noProof/>
          <w:color w:val="0070C0"/>
          <w:lang w:val="en-GB"/>
        </w:rPr>
        <w:drawing>
          <wp:inline distT="0" distB="0" distL="0" distR="0" wp14:anchorId="041B3424" wp14:editId="22AC0AA4">
            <wp:extent cx="5731510" cy="3086198"/>
            <wp:effectExtent l="0" t="0" r="2540" b="0"/>
            <wp:docPr id="1060608077" name="Picture 1060608077" descr="A picture containing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08077" name="Picture 3" descr="A picture containing screenshot, desig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086198"/>
                    </a:xfrm>
                    <a:prstGeom prst="rect">
                      <a:avLst/>
                    </a:prstGeom>
                  </pic:spPr>
                </pic:pic>
              </a:graphicData>
            </a:graphic>
          </wp:inline>
        </w:drawing>
      </w:r>
      <w:r w:rsidRPr="00972C0D">
        <w:rPr>
          <w:rFonts w:ascii="Aptos" w:hAnsi="Aptos"/>
          <w:b/>
          <w:bCs/>
          <w:color w:val="000000" w:themeColor="text1"/>
          <w:sz w:val="20"/>
          <w:szCs w:val="20"/>
          <w:lang w:val="en-GB"/>
        </w:rPr>
        <w:t xml:space="preserve">Figure </w:t>
      </w:r>
      <w:r w:rsidRPr="00972C0D">
        <w:rPr>
          <w:rFonts w:ascii="Aptos" w:hAnsi="Aptos"/>
          <w:b/>
          <w:bCs/>
          <w:color w:val="000000" w:themeColor="text1"/>
          <w:sz w:val="20"/>
          <w:szCs w:val="20"/>
          <w:lang w:val="en-GB"/>
        </w:rPr>
        <w:fldChar w:fldCharType="begin"/>
      </w:r>
      <w:r w:rsidRPr="00972C0D">
        <w:rPr>
          <w:rFonts w:ascii="Aptos" w:hAnsi="Aptos"/>
          <w:b/>
          <w:bCs/>
          <w:color w:val="000000" w:themeColor="text1"/>
          <w:sz w:val="20"/>
          <w:szCs w:val="20"/>
          <w:lang w:val="en-GB"/>
        </w:rPr>
        <w:instrText xml:space="preserve"> SEQ Figure \* ARABIC </w:instrText>
      </w:r>
      <w:r w:rsidRPr="00972C0D">
        <w:rPr>
          <w:rFonts w:ascii="Aptos" w:hAnsi="Aptos"/>
          <w:b/>
          <w:bCs/>
          <w:color w:val="000000" w:themeColor="text1"/>
          <w:sz w:val="20"/>
          <w:szCs w:val="20"/>
          <w:lang w:val="en-GB"/>
        </w:rPr>
        <w:fldChar w:fldCharType="separate"/>
      </w:r>
      <w:r w:rsidRPr="00972C0D">
        <w:rPr>
          <w:rFonts w:ascii="Aptos" w:hAnsi="Aptos"/>
          <w:b/>
          <w:bCs/>
          <w:color w:val="000000" w:themeColor="text1"/>
          <w:sz w:val="20"/>
          <w:szCs w:val="20"/>
          <w:lang w:val="en-GB"/>
        </w:rPr>
        <w:t>3</w:t>
      </w:r>
      <w:r w:rsidRPr="00972C0D">
        <w:rPr>
          <w:rFonts w:ascii="Aptos" w:hAnsi="Aptos"/>
          <w:color w:val="000000" w:themeColor="text1"/>
          <w:sz w:val="20"/>
          <w:szCs w:val="20"/>
        </w:rPr>
        <w:fldChar w:fldCharType="end"/>
      </w:r>
      <w:r w:rsidRPr="00972C0D">
        <w:rPr>
          <w:rFonts w:ascii="Aptos" w:hAnsi="Aptos"/>
          <w:color w:val="000000" w:themeColor="text1"/>
          <w:sz w:val="20"/>
          <w:szCs w:val="20"/>
          <w:lang w:val="en-GB"/>
        </w:rPr>
        <w:t xml:space="preserve">. Core genome phylogeny of </w:t>
      </w:r>
      <w:r w:rsidRPr="00972C0D">
        <w:rPr>
          <w:rFonts w:ascii="Aptos" w:hAnsi="Aptos"/>
          <w:i/>
          <w:iCs/>
          <w:color w:val="000000" w:themeColor="text1"/>
          <w:sz w:val="20"/>
          <w:szCs w:val="20"/>
          <w:lang w:val="en-GB"/>
        </w:rPr>
        <w:t xml:space="preserve">Lakviridae </w:t>
      </w:r>
      <w:r w:rsidRPr="00972C0D">
        <w:rPr>
          <w:rFonts w:ascii="Aptos" w:hAnsi="Aptos"/>
          <w:color w:val="000000" w:themeColor="text1"/>
          <w:sz w:val="20"/>
          <w:szCs w:val="20"/>
          <w:lang w:val="en-GB"/>
        </w:rPr>
        <w:t xml:space="preserve">phages. A concatenated protein phylogeny of 72 “core” genes present on the 22 members of proposed </w:t>
      </w:r>
      <w:r w:rsidRPr="00972C0D">
        <w:rPr>
          <w:rFonts w:ascii="Aptos" w:hAnsi="Aptos"/>
          <w:i/>
          <w:iCs/>
          <w:color w:val="000000" w:themeColor="text1"/>
          <w:sz w:val="20"/>
          <w:szCs w:val="20"/>
          <w:lang w:val="en-GB"/>
        </w:rPr>
        <w:t>Lakviridae.</w:t>
      </w:r>
      <w:r w:rsidRPr="00972C0D">
        <w:rPr>
          <w:rFonts w:ascii="Aptos" w:hAnsi="Aptos"/>
          <w:color w:val="000000" w:themeColor="text1"/>
          <w:sz w:val="20"/>
          <w:szCs w:val="20"/>
          <w:lang w:val="en-GB"/>
        </w:rPr>
        <w:t xml:space="preserve"> Alignments were performed using MAFFT, and the tree was produced using IQ-Tree with 1000 rapid bootstraps and -m TEST to optimize model fits for each alignment. Tree is rooted at the midpoint and bootstraps ≥ 95% are shown. The coloured strips indicate proposed genera and sub-families. Node labels are based on strain names with proposed species names shown in brackets.</w:t>
      </w:r>
    </w:p>
    <w:p w14:paraId="1904BF94" w14:textId="02F69C0F" w:rsidR="00972C0D" w:rsidRPr="00972C0D" w:rsidRDefault="00972C0D" w:rsidP="00972C0D">
      <w:pPr>
        <w:spacing w:before="120" w:after="120"/>
        <w:rPr>
          <w:rFonts w:ascii="Aptos" w:hAnsi="Aptos"/>
          <w:color w:val="000000" w:themeColor="text1"/>
          <w:sz w:val="20"/>
          <w:szCs w:val="20"/>
          <w:lang w:val="en-GB"/>
        </w:rPr>
      </w:pPr>
      <w:r w:rsidRPr="00972C0D">
        <w:rPr>
          <w:rFonts w:ascii="Aptos" w:hAnsi="Aptos"/>
          <w:noProof/>
          <w:color w:val="0070C0"/>
          <w:lang w:val="en-GB"/>
        </w:rPr>
        <w:lastRenderedPageBreak/>
        <w:drawing>
          <wp:inline distT="0" distB="0" distL="0" distR="0" wp14:anchorId="3D210CF2" wp14:editId="37FA71D0">
            <wp:extent cx="5731510" cy="6668391"/>
            <wp:effectExtent l="0" t="0" r="2540" b="0"/>
            <wp:docPr id="1491166631" name="Picture 149116663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66631" name="Picture 3" descr="A screenshot of a computer&#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6668391"/>
                    </a:xfrm>
                    <a:prstGeom prst="rect">
                      <a:avLst/>
                    </a:prstGeom>
                  </pic:spPr>
                </pic:pic>
              </a:graphicData>
            </a:graphic>
          </wp:inline>
        </w:drawing>
      </w:r>
      <w:r w:rsidRPr="00972C0D">
        <w:rPr>
          <w:rFonts w:ascii="Aptos" w:hAnsi="Aptos"/>
          <w:b/>
          <w:bCs/>
          <w:color w:val="000000" w:themeColor="text1"/>
          <w:sz w:val="20"/>
          <w:szCs w:val="20"/>
          <w:lang w:val="en-GB"/>
        </w:rPr>
        <w:t xml:space="preserve">Figure </w:t>
      </w:r>
      <w:r w:rsidRPr="00972C0D">
        <w:rPr>
          <w:rFonts w:ascii="Aptos" w:hAnsi="Aptos"/>
          <w:b/>
          <w:bCs/>
          <w:color w:val="000000" w:themeColor="text1"/>
          <w:sz w:val="20"/>
          <w:szCs w:val="20"/>
          <w:lang w:val="en-GB"/>
        </w:rPr>
        <w:fldChar w:fldCharType="begin"/>
      </w:r>
      <w:r w:rsidRPr="00972C0D">
        <w:rPr>
          <w:rFonts w:ascii="Aptos" w:hAnsi="Aptos"/>
          <w:b/>
          <w:bCs/>
          <w:color w:val="000000" w:themeColor="text1"/>
          <w:sz w:val="20"/>
          <w:szCs w:val="20"/>
          <w:lang w:val="en-GB"/>
        </w:rPr>
        <w:instrText xml:space="preserve"> SEQ Figure \* ARABIC </w:instrText>
      </w:r>
      <w:r w:rsidRPr="00972C0D">
        <w:rPr>
          <w:rFonts w:ascii="Aptos" w:hAnsi="Aptos"/>
          <w:b/>
          <w:bCs/>
          <w:color w:val="000000" w:themeColor="text1"/>
          <w:sz w:val="20"/>
          <w:szCs w:val="20"/>
          <w:lang w:val="en-GB"/>
        </w:rPr>
        <w:fldChar w:fldCharType="separate"/>
      </w:r>
      <w:r w:rsidRPr="00972C0D">
        <w:rPr>
          <w:rFonts w:ascii="Aptos" w:hAnsi="Aptos"/>
          <w:b/>
          <w:bCs/>
          <w:color w:val="000000" w:themeColor="text1"/>
          <w:sz w:val="20"/>
          <w:szCs w:val="20"/>
          <w:lang w:val="en-GB"/>
        </w:rPr>
        <w:t>4</w:t>
      </w:r>
      <w:r w:rsidRPr="00972C0D">
        <w:rPr>
          <w:rFonts w:ascii="Aptos" w:hAnsi="Aptos"/>
          <w:color w:val="000000" w:themeColor="text1"/>
          <w:sz w:val="20"/>
          <w:szCs w:val="20"/>
        </w:rPr>
        <w:fldChar w:fldCharType="end"/>
      </w:r>
      <w:r w:rsidRPr="00972C0D">
        <w:rPr>
          <w:rFonts w:ascii="Aptos" w:hAnsi="Aptos"/>
          <w:color w:val="000000" w:themeColor="text1"/>
          <w:sz w:val="20"/>
          <w:szCs w:val="20"/>
          <w:lang w:val="en-GB"/>
        </w:rPr>
        <w:t xml:space="preserve">. Intergenomic similarity of </w:t>
      </w:r>
      <w:r w:rsidRPr="00972C0D">
        <w:rPr>
          <w:rFonts w:ascii="Aptos" w:hAnsi="Aptos"/>
          <w:i/>
          <w:iCs/>
          <w:color w:val="000000" w:themeColor="text1"/>
          <w:sz w:val="20"/>
          <w:szCs w:val="20"/>
          <w:lang w:val="en-GB"/>
        </w:rPr>
        <w:t>Grandevirales</w:t>
      </w:r>
      <w:r w:rsidRPr="00972C0D">
        <w:rPr>
          <w:rFonts w:ascii="Aptos" w:hAnsi="Aptos"/>
          <w:color w:val="000000" w:themeColor="text1"/>
          <w:sz w:val="20"/>
          <w:szCs w:val="20"/>
          <w:lang w:val="en-GB"/>
        </w:rPr>
        <w:t xml:space="preserve"> phages. Heatmap showing intergenomic distance (ANI multiplied by aligned fraction) of</w:t>
      </w:r>
      <w:r w:rsidRPr="00972C0D">
        <w:rPr>
          <w:rFonts w:ascii="Aptos" w:hAnsi="Aptos"/>
          <w:i/>
          <w:iCs/>
          <w:color w:val="000000" w:themeColor="text1"/>
          <w:sz w:val="20"/>
          <w:szCs w:val="20"/>
          <w:lang w:val="en-GB"/>
        </w:rPr>
        <w:t xml:space="preserve"> Grandevirales</w:t>
      </w:r>
      <w:r w:rsidRPr="00972C0D">
        <w:rPr>
          <w:rFonts w:ascii="Aptos" w:hAnsi="Aptos"/>
          <w:color w:val="000000" w:themeColor="text1"/>
          <w:sz w:val="20"/>
          <w:szCs w:val="20"/>
          <w:lang w:val="en-GB"/>
        </w:rPr>
        <w:t xml:space="preserve"> phages with proposed taxonomy shown in coloured strips. Those shown as having a similarity of 100.0* are highly similar but not identical. Axis labels are based on strain names with proposed species names shown in brackets.</w:t>
      </w:r>
    </w:p>
    <w:p w14:paraId="5556E8C1" w14:textId="27FA5B9E" w:rsidR="00A174CC" w:rsidRPr="00F110F7" w:rsidRDefault="00A174CC" w:rsidP="00C95FB7">
      <w:pPr>
        <w:spacing w:before="120" w:after="120"/>
        <w:rPr>
          <w:rFonts w:ascii="Aptos" w:hAnsi="Aptos"/>
          <w:color w:val="0070C0"/>
        </w:rPr>
      </w:pPr>
    </w:p>
    <w:sectPr w:rsidR="00A174CC" w:rsidRPr="00F110F7" w:rsidSect="00A82FBB">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42685" w14:textId="77777777" w:rsidR="00444D48" w:rsidRDefault="00444D48">
      <w:r>
        <w:separator/>
      </w:r>
    </w:p>
  </w:endnote>
  <w:endnote w:type="continuationSeparator" w:id="0">
    <w:p w14:paraId="24F5B9F9" w14:textId="77777777" w:rsidR="00444D48" w:rsidRDefault="00444D48">
      <w:r>
        <w:continuationSeparator/>
      </w:r>
    </w:p>
  </w:endnote>
  <w:endnote w:type="continuationNotice" w:id="1">
    <w:p w14:paraId="62B4E7EE" w14:textId="77777777" w:rsidR="00444D48" w:rsidRDefault="00444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F8792" w14:textId="77777777" w:rsidR="00444D48" w:rsidRDefault="00444D48">
      <w:r>
        <w:separator/>
      </w:r>
    </w:p>
  </w:footnote>
  <w:footnote w:type="continuationSeparator" w:id="0">
    <w:p w14:paraId="3B45AEC1" w14:textId="77777777" w:rsidR="00444D48" w:rsidRDefault="00444D48">
      <w:r>
        <w:continuationSeparator/>
      </w:r>
    </w:p>
  </w:footnote>
  <w:footnote w:type="continuationNotice" w:id="1">
    <w:p w14:paraId="7A9F279C" w14:textId="77777777" w:rsidR="00444D48" w:rsidRDefault="00444D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8240"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71088458">
    <w:abstractNumId w:val="0"/>
  </w:num>
  <w:num w:numId="2" w16cid:durableId="1579512190">
    <w:abstractNumId w:val="3"/>
  </w:num>
  <w:num w:numId="3" w16cid:durableId="666980575">
    <w:abstractNumId w:val="1"/>
  </w:num>
  <w:num w:numId="4" w16cid:durableId="1815097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xpvafzkaptzaeaz2qxs2dmf2s2vv00rzv5&quot;&gt;My EndNote Library&lt;record-ids&gt;&lt;item&gt;484&lt;/item&gt;&lt;item&gt;575&lt;/item&gt;&lt;/record-ids&gt;&lt;/item&gt;&lt;/Libraries&gt;"/>
  </w:docVars>
  <w:rsids>
    <w:rsidRoot w:val="00A174CC"/>
    <w:rsid w:val="00015BF5"/>
    <w:rsid w:val="00017BF9"/>
    <w:rsid w:val="00035A87"/>
    <w:rsid w:val="000449DB"/>
    <w:rsid w:val="000575F1"/>
    <w:rsid w:val="00065C25"/>
    <w:rsid w:val="00075FC0"/>
    <w:rsid w:val="0007794B"/>
    <w:rsid w:val="0008012E"/>
    <w:rsid w:val="00094519"/>
    <w:rsid w:val="00097B1D"/>
    <w:rsid w:val="000A146A"/>
    <w:rsid w:val="000A7027"/>
    <w:rsid w:val="000B5D78"/>
    <w:rsid w:val="000B6878"/>
    <w:rsid w:val="000D6CFE"/>
    <w:rsid w:val="000F51F4"/>
    <w:rsid w:val="000F7067"/>
    <w:rsid w:val="0010131E"/>
    <w:rsid w:val="00116A3E"/>
    <w:rsid w:val="00117C72"/>
    <w:rsid w:val="0013113D"/>
    <w:rsid w:val="001322FC"/>
    <w:rsid w:val="001662A2"/>
    <w:rsid w:val="00171083"/>
    <w:rsid w:val="00172351"/>
    <w:rsid w:val="0018641E"/>
    <w:rsid w:val="001A3BAC"/>
    <w:rsid w:val="001B1168"/>
    <w:rsid w:val="001C3532"/>
    <w:rsid w:val="001D3E3E"/>
    <w:rsid w:val="001D4FEC"/>
    <w:rsid w:val="001D783B"/>
    <w:rsid w:val="00220A26"/>
    <w:rsid w:val="002312CE"/>
    <w:rsid w:val="0023149A"/>
    <w:rsid w:val="0023696B"/>
    <w:rsid w:val="0025498B"/>
    <w:rsid w:val="00273642"/>
    <w:rsid w:val="0028692B"/>
    <w:rsid w:val="00293110"/>
    <w:rsid w:val="00293B38"/>
    <w:rsid w:val="00296DA3"/>
    <w:rsid w:val="002A5A83"/>
    <w:rsid w:val="002B19D8"/>
    <w:rsid w:val="002D033F"/>
    <w:rsid w:val="002E0402"/>
    <w:rsid w:val="0030451D"/>
    <w:rsid w:val="00327E73"/>
    <w:rsid w:val="00354CD8"/>
    <w:rsid w:val="00355CE0"/>
    <w:rsid w:val="00363A30"/>
    <w:rsid w:val="00370888"/>
    <w:rsid w:val="0037243A"/>
    <w:rsid w:val="00382FE8"/>
    <w:rsid w:val="00383BBF"/>
    <w:rsid w:val="0038593F"/>
    <w:rsid w:val="00392057"/>
    <w:rsid w:val="003A166F"/>
    <w:rsid w:val="003A18C5"/>
    <w:rsid w:val="003A5ED7"/>
    <w:rsid w:val="003B3832"/>
    <w:rsid w:val="003C3C3F"/>
    <w:rsid w:val="003C5428"/>
    <w:rsid w:val="003E394B"/>
    <w:rsid w:val="00415DE1"/>
    <w:rsid w:val="004211E2"/>
    <w:rsid w:val="00425994"/>
    <w:rsid w:val="0043110C"/>
    <w:rsid w:val="00437970"/>
    <w:rsid w:val="00444D48"/>
    <w:rsid w:val="00471256"/>
    <w:rsid w:val="00481D62"/>
    <w:rsid w:val="00496036"/>
    <w:rsid w:val="004A5C58"/>
    <w:rsid w:val="004A7A2B"/>
    <w:rsid w:val="004B7CFA"/>
    <w:rsid w:val="004F2F1E"/>
    <w:rsid w:val="004F3196"/>
    <w:rsid w:val="00523D57"/>
    <w:rsid w:val="00536426"/>
    <w:rsid w:val="00543F86"/>
    <w:rsid w:val="00544E8F"/>
    <w:rsid w:val="0055038F"/>
    <w:rsid w:val="0056067E"/>
    <w:rsid w:val="005645C3"/>
    <w:rsid w:val="0058465A"/>
    <w:rsid w:val="00590DF3"/>
    <w:rsid w:val="005A54C3"/>
    <w:rsid w:val="005C2E78"/>
    <w:rsid w:val="005E337D"/>
    <w:rsid w:val="005E5F3A"/>
    <w:rsid w:val="005F3D64"/>
    <w:rsid w:val="006043FB"/>
    <w:rsid w:val="006061C9"/>
    <w:rsid w:val="0062115F"/>
    <w:rsid w:val="006231E8"/>
    <w:rsid w:val="00647814"/>
    <w:rsid w:val="00651C5D"/>
    <w:rsid w:val="00661D20"/>
    <w:rsid w:val="0067795B"/>
    <w:rsid w:val="00683D0C"/>
    <w:rsid w:val="00692AE2"/>
    <w:rsid w:val="006942EB"/>
    <w:rsid w:val="006B1DD0"/>
    <w:rsid w:val="006B70B9"/>
    <w:rsid w:val="006C0F51"/>
    <w:rsid w:val="006D18F6"/>
    <w:rsid w:val="006D2546"/>
    <w:rsid w:val="006D428E"/>
    <w:rsid w:val="006E093E"/>
    <w:rsid w:val="006F7F06"/>
    <w:rsid w:val="00701F28"/>
    <w:rsid w:val="0071380D"/>
    <w:rsid w:val="00721A18"/>
    <w:rsid w:val="00723577"/>
    <w:rsid w:val="0072682D"/>
    <w:rsid w:val="00736440"/>
    <w:rsid w:val="00737875"/>
    <w:rsid w:val="00740A3F"/>
    <w:rsid w:val="00743CD3"/>
    <w:rsid w:val="00755860"/>
    <w:rsid w:val="00757F2F"/>
    <w:rsid w:val="0078290B"/>
    <w:rsid w:val="007B0F70"/>
    <w:rsid w:val="007B6511"/>
    <w:rsid w:val="007E0696"/>
    <w:rsid w:val="007E0EF5"/>
    <w:rsid w:val="007E21B0"/>
    <w:rsid w:val="007E667B"/>
    <w:rsid w:val="008029BC"/>
    <w:rsid w:val="008162AD"/>
    <w:rsid w:val="00822B3A"/>
    <w:rsid w:val="00824208"/>
    <w:rsid w:val="008308A0"/>
    <w:rsid w:val="00831DDA"/>
    <w:rsid w:val="00852D43"/>
    <w:rsid w:val="008815EE"/>
    <w:rsid w:val="008870AA"/>
    <w:rsid w:val="00891F03"/>
    <w:rsid w:val="008A1150"/>
    <w:rsid w:val="008A22E9"/>
    <w:rsid w:val="008B43B1"/>
    <w:rsid w:val="008B6AA7"/>
    <w:rsid w:val="008D0EB6"/>
    <w:rsid w:val="008D168F"/>
    <w:rsid w:val="008D4D7B"/>
    <w:rsid w:val="008E4B5D"/>
    <w:rsid w:val="008E5E2D"/>
    <w:rsid w:val="008F51E2"/>
    <w:rsid w:val="00901EBC"/>
    <w:rsid w:val="009028E3"/>
    <w:rsid w:val="00903048"/>
    <w:rsid w:val="009078FF"/>
    <w:rsid w:val="00914AAB"/>
    <w:rsid w:val="009153F4"/>
    <w:rsid w:val="009253A7"/>
    <w:rsid w:val="00935790"/>
    <w:rsid w:val="009457C8"/>
    <w:rsid w:val="00953FFE"/>
    <w:rsid w:val="00964F7C"/>
    <w:rsid w:val="009703AF"/>
    <w:rsid w:val="00972C0D"/>
    <w:rsid w:val="009741D1"/>
    <w:rsid w:val="00976E37"/>
    <w:rsid w:val="00995C3D"/>
    <w:rsid w:val="009A3B4A"/>
    <w:rsid w:val="009B4F90"/>
    <w:rsid w:val="009D40F2"/>
    <w:rsid w:val="009D489E"/>
    <w:rsid w:val="009D4B31"/>
    <w:rsid w:val="009F7856"/>
    <w:rsid w:val="00A10BA1"/>
    <w:rsid w:val="00A174CC"/>
    <w:rsid w:val="00A2357C"/>
    <w:rsid w:val="00A267DA"/>
    <w:rsid w:val="00A27732"/>
    <w:rsid w:val="00A443CA"/>
    <w:rsid w:val="00A4737F"/>
    <w:rsid w:val="00A66963"/>
    <w:rsid w:val="00A77B8E"/>
    <w:rsid w:val="00A82FBB"/>
    <w:rsid w:val="00A946E7"/>
    <w:rsid w:val="00AA4711"/>
    <w:rsid w:val="00AD2884"/>
    <w:rsid w:val="00AD5A3A"/>
    <w:rsid w:val="00AD759B"/>
    <w:rsid w:val="00AE2E79"/>
    <w:rsid w:val="00AE528C"/>
    <w:rsid w:val="00AF08D0"/>
    <w:rsid w:val="00AF4998"/>
    <w:rsid w:val="00B01FB5"/>
    <w:rsid w:val="00B03B7F"/>
    <w:rsid w:val="00B1187F"/>
    <w:rsid w:val="00B16B88"/>
    <w:rsid w:val="00B35CC8"/>
    <w:rsid w:val="00B415B7"/>
    <w:rsid w:val="00B47589"/>
    <w:rsid w:val="00B70AC0"/>
    <w:rsid w:val="00B7225B"/>
    <w:rsid w:val="00BC68D7"/>
    <w:rsid w:val="00BD7967"/>
    <w:rsid w:val="00BE4F5A"/>
    <w:rsid w:val="00BE70B4"/>
    <w:rsid w:val="00C12F1E"/>
    <w:rsid w:val="00C14BAA"/>
    <w:rsid w:val="00C2292F"/>
    <w:rsid w:val="00C40641"/>
    <w:rsid w:val="00C4397E"/>
    <w:rsid w:val="00C55633"/>
    <w:rsid w:val="00C81636"/>
    <w:rsid w:val="00C95FB7"/>
    <w:rsid w:val="00CE6CF0"/>
    <w:rsid w:val="00CF59EA"/>
    <w:rsid w:val="00CF6C46"/>
    <w:rsid w:val="00D04287"/>
    <w:rsid w:val="00D062BE"/>
    <w:rsid w:val="00D10857"/>
    <w:rsid w:val="00D11780"/>
    <w:rsid w:val="00D13AD5"/>
    <w:rsid w:val="00D23567"/>
    <w:rsid w:val="00D46663"/>
    <w:rsid w:val="00D647F2"/>
    <w:rsid w:val="00D650F5"/>
    <w:rsid w:val="00D77E1C"/>
    <w:rsid w:val="00D87D4A"/>
    <w:rsid w:val="00D97B80"/>
    <w:rsid w:val="00DD58AA"/>
    <w:rsid w:val="00DE5ED5"/>
    <w:rsid w:val="00E034BE"/>
    <w:rsid w:val="00E137DA"/>
    <w:rsid w:val="00E37077"/>
    <w:rsid w:val="00E45D6F"/>
    <w:rsid w:val="00E50727"/>
    <w:rsid w:val="00E96950"/>
    <w:rsid w:val="00EA5124"/>
    <w:rsid w:val="00EC086B"/>
    <w:rsid w:val="00EC16B2"/>
    <w:rsid w:val="00ED25F3"/>
    <w:rsid w:val="00ED320F"/>
    <w:rsid w:val="00ED4569"/>
    <w:rsid w:val="00EE484F"/>
    <w:rsid w:val="00EE6A1B"/>
    <w:rsid w:val="00EF2448"/>
    <w:rsid w:val="00EF2DA3"/>
    <w:rsid w:val="00F005BA"/>
    <w:rsid w:val="00F110F7"/>
    <w:rsid w:val="00F213F7"/>
    <w:rsid w:val="00F711CE"/>
    <w:rsid w:val="00F71C9E"/>
    <w:rsid w:val="00F74510"/>
    <w:rsid w:val="00F9028E"/>
    <w:rsid w:val="00F911F1"/>
    <w:rsid w:val="00F9511A"/>
    <w:rsid w:val="00F966FD"/>
    <w:rsid w:val="00FA1DC3"/>
    <w:rsid w:val="00FE3523"/>
    <w:rsid w:val="00FF4171"/>
    <w:rsid w:val="00FF505D"/>
    <w:rsid w:val="10255745"/>
    <w:rsid w:val="2CB89317"/>
    <w:rsid w:val="453593E8"/>
    <w:rsid w:val="57E93EF7"/>
    <w:rsid w:val="76BF2E8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5AE50D9F-AE46-4643-83A6-F4B5A746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Title">
    <w:name w:val="EndNote Bibliography Title"/>
    <w:basedOn w:val="Normal"/>
    <w:link w:val="EndNoteBibliographyTitleChar"/>
    <w:rsid w:val="00496036"/>
    <w:pPr>
      <w:framePr w:hSpace="180" w:wrap="around" w:vAnchor="text" w:hAnchor="margin" w:y="124"/>
      <w:jc w:val="center"/>
    </w:pPr>
  </w:style>
  <w:style w:type="character" w:customStyle="1" w:styleId="EndNoteBibliographyTitleChar">
    <w:name w:val="EndNote Bibliography Title Char"/>
    <w:basedOn w:val="DefaultParagraphFont"/>
    <w:link w:val="EndNoteBibliographyTitle"/>
    <w:rsid w:val="00496036"/>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496036"/>
    <w:pPr>
      <w:framePr w:hSpace="180" w:wrap="around" w:vAnchor="text" w:hAnchor="margin" w:y="124"/>
    </w:pPr>
  </w:style>
  <w:style w:type="character" w:customStyle="1" w:styleId="EndNoteBibliographyChar">
    <w:name w:val="EndNote Bibliography Char"/>
    <w:basedOn w:val="DefaultParagraphFont"/>
    <w:link w:val="EndNoteBibliography"/>
    <w:rsid w:val="00496036"/>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ea.telatin@quadram.ac.uk" TargetMode="External"/><Relationship Id="rId18" Type="http://schemas.openxmlformats.org/officeDocument/2006/relationships/hyperlink" Target="https://doi.org/https://doi.org/10.1099/jgv.0.001800" TargetMode="External"/><Relationship Id="rId26" Type="http://schemas.openxmlformats.org/officeDocument/2006/relationships/hyperlink" Target="https://doi.org/10.1099/jgv.0.001997" TargetMode="External"/><Relationship Id="rId3" Type="http://schemas.openxmlformats.org/officeDocument/2006/relationships/styles" Target="styles.xml"/><Relationship Id="rId21" Type="http://schemas.openxmlformats.org/officeDocument/2006/relationships/hyperlink" Target="https://doi.org/10.1016/j.isci.2021.102875" TargetMode="External"/><Relationship Id="rId7" Type="http://schemas.openxmlformats.org/officeDocument/2006/relationships/endnotes" Target="endnotes.xml"/><Relationship Id="rId12" Type="http://schemas.openxmlformats.org/officeDocument/2006/relationships/hyperlink" Target="mailto:mcrisci@partners4access.com" TargetMode="External"/><Relationship Id="rId17" Type="http://schemas.openxmlformats.org/officeDocument/2006/relationships/hyperlink" Target="https://ictv.global/taxonomy/templates" TargetMode="External"/><Relationship Id="rId25" Type="http://schemas.openxmlformats.org/officeDocument/2006/relationships/hyperlink" Target="https://doi.org/10.1101/2024.02.01.578382" TargetMode="External"/><Relationship Id="rId2" Type="http://schemas.openxmlformats.org/officeDocument/2006/relationships/numbering" Target="numbering.xml"/><Relationship Id="rId16" Type="http://schemas.openxmlformats.org/officeDocument/2006/relationships/hyperlink" Target="https://ictv.global/sc" TargetMode="External"/><Relationship Id="rId20" Type="http://schemas.openxmlformats.org/officeDocument/2006/relationships/hyperlink" Target="https://doi.org/10.1159/000336562"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ah.pye@quadram.ac.uk"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velien.adriaenssens@quadram.ac.uk" TargetMode="External"/><Relationship Id="rId23" Type="http://schemas.openxmlformats.org/officeDocument/2006/relationships/header" Target="header1.xml"/><Relationship Id="rId28" Type="http://schemas.openxmlformats.org/officeDocument/2006/relationships/image" Target="media/image3.png"/><Relationship Id="rId10" Type="http://schemas.openxmlformats.org/officeDocument/2006/relationships/hyperlink" Target="mailto:Ryan.cook@quadram.ac.uk" TargetMode="External"/><Relationship Id="rId19" Type="http://schemas.openxmlformats.org/officeDocument/2006/relationships/hyperlink" Target="https://doi.org/10.1038/s41564-018-0338-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mailto:j.santini@ucl.ac.uk" TargetMode="External"/><Relationship Id="rId22" Type="http://schemas.openxmlformats.org/officeDocument/2006/relationships/hyperlink" Target="https://doi.org/10.1099/jgv.0.001997" TargetMode="External"/><Relationship Id="rId27" Type="http://schemas.openxmlformats.org/officeDocument/2006/relationships/image" Target="media/image2.png"/><Relationship Id="rId30"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4237</Words>
  <Characters>24153</Characters>
  <Application>Microsoft Office Word</Application>
  <DocSecurity>0</DocSecurity>
  <Lines>201</Lines>
  <Paragraphs>56</Paragraphs>
  <ScaleCrop>false</ScaleCrop>
  <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Dann Turner</cp:lastModifiedBy>
  <cp:revision>15</cp:revision>
  <dcterms:created xsi:type="dcterms:W3CDTF">2024-10-07T14:26:00Z</dcterms:created>
  <dcterms:modified xsi:type="dcterms:W3CDTF">2024-10-10T08:34:00Z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