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0FB2C73" w:rsidR="00A174CC" w:rsidRPr="00540BE3" w:rsidRDefault="00540BE3">
            <w:pPr>
              <w:pStyle w:val="BodyTextIndent"/>
              <w:ind w:left="0" w:firstLine="0"/>
              <w:jc w:val="center"/>
              <w:rPr>
                <w:rFonts w:ascii="Arial" w:hAnsi="Arial" w:cs="Arial"/>
                <w:b/>
                <w:bCs/>
                <w:i/>
                <w:iCs/>
                <w:sz w:val="28"/>
                <w:szCs w:val="28"/>
              </w:rPr>
            </w:pPr>
            <w:r w:rsidRPr="00540BE3">
              <w:rPr>
                <w:rFonts w:ascii="Arial" w:hAnsi="Arial" w:cs="Arial"/>
                <w:b/>
                <w:bCs/>
                <w:i/>
                <w:iCs/>
                <w:color w:val="000000" w:themeColor="text1"/>
                <w:sz w:val="28"/>
                <w:szCs w:val="28"/>
              </w:rPr>
              <w:t>2023.052B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779B02D"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1E0BF9">
              <w:rPr>
                <w:rFonts w:ascii="Arial" w:hAnsi="Arial" w:cs="Arial"/>
                <w:bCs/>
              </w:rPr>
              <w:t>a new</w:t>
            </w:r>
            <w:r w:rsidR="00596F52">
              <w:rPr>
                <w:rFonts w:ascii="Arial" w:hAnsi="Arial" w:cs="Arial"/>
                <w:bCs/>
              </w:rPr>
              <w:t xml:space="preserve"> </w:t>
            </w:r>
            <w:r w:rsidR="00A3311B">
              <w:rPr>
                <w:rFonts w:ascii="Arial" w:hAnsi="Arial" w:cs="Arial"/>
                <w:bCs/>
              </w:rPr>
              <w:t>genus,</w:t>
            </w:r>
            <w:r w:rsidR="005710DB">
              <w:rPr>
                <w:rFonts w:ascii="Arial" w:hAnsi="Arial" w:cs="Arial"/>
                <w:bCs/>
              </w:rPr>
              <w:t xml:space="preserve"> </w:t>
            </w:r>
            <w:r w:rsidR="00596F52" w:rsidRPr="00596F52">
              <w:rPr>
                <w:rFonts w:ascii="Arial" w:hAnsi="Arial" w:cs="Arial"/>
                <w:bCs/>
                <w:i/>
                <w:iCs/>
              </w:rPr>
              <w:t>Porunaviru</w:t>
            </w:r>
            <w:r w:rsidR="00A3311B">
              <w:rPr>
                <w:rFonts w:ascii="Arial" w:hAnsi="Arial" w:cs="Arial"/>
                <w:bCs/>
                <w:i/>
                <w:iCs/>
              </w:rPr>
              <w:t>s</w:t>
            </w:r>
            <w:r w:rsidR="00A3311B">
              <w:rPr>
                <w:rFonts w:ascii="Arial" w:hAnsi="Arial" w:cs="Arial"/>
                <w:bCs/>
              </w:rPr>
              <w:t>, with one new species</w:t>
            </w:r>
            <w:r w:rsidR="00133BC0">
              <w:rPr>
                <w:rFonts w:ascii="Arial" w:hAnsi="Arial" w:cs="Arial"/>
                <w:bCs/>
              </w:rPr>
              <w:t xml:space="preserve"> [</w:t>
            </w:r>
            <w:r w:rsidR="00133BC0" w:rsidRPr="00A76776">
              <w:rPr>
                <w:rFonts w:ascii="Arial" w:hAnsi="Arial" w:cs="Arial"/>
                <w:bCs/>
                <w:i/>
                <w:iCs/>
              </w:rPr>
              <w:t>Caudoviric</w:t>
            </w:r>
            <w:r w:rsidR="001E0BF9" w:rsidRPr="00A76776">
              <w:rPr>
                <w:rFonts w:ascii="Arial" w:hAnsi="Arial" w:cs="Arial"/>
                <w:bCs/>
                <w:i/>
                <w:iCs/>
              </w:rPr>
              <w:t>e</w:t>
            </w:r>
            <w:r w:rsidR="00133BC0" w:rsidRPr="00A76776">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40BE3">
        <w:tc>
          <w:tcPr>
            <w:tcW w:w="4368" w:type="dxa"/>
            <w:shd w:val="clear" w:color="auto" w:fill="auto"/>
          </w:tcPr>
          <w:p w14:paraId="43C7AE53" w14:textId="6140E731"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1E0BF9">
              <w:rPr>
                <w:rFonts w:ascii="Arial" w:hAnsi="Arial" w:cs="Arial"/>
                <w:sz w:val="22"/>
                <w:szCs w:val="22"/>
              </w:rPr>
              <w:t>I, 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3E61A513" w:rsidR="00185425" w:rsidRDefault="00000000">
            <w:pPr>
              <w:rPr>
                <w:rFonts w:ascii="Arial" w:hAnsi="Arial" w:cs="Arial"/>
                <w:sz w:val="22"/>
                <w:szCs w:val="22"/>
              </w:rPr>
            </w:pPr>
            <w:hyperlink r:id="rId8" w:history="1">
              <w:r w:rsidR="007412BD" w:rsidRPr="00AB79A8">
                <w:rPr>
                  <w:rStyle w:val="Hyperlink"/>
                  <w:rFonts w:ascii="Arial" w:hAnsi="Arial" w:cs="Arial"/>
                  <w:sz w:val="22"/>
                  <w:szCs w:val="22"/>
                </w:rPr>
                <w:t>Dann2.Turner@uwe.ac.uk</w:t>
              </w:r>
            </w:hyperlink>
            <w:r w:rsidR="007412BD">
              <w:rPr>
                <w:rFonts w:ascii="Arial" w:hAnsi="Arial" w:cs="Arial"/>
                <w:sz w:val="22"/>
                <w:szCs w:val="22"/>
              </w:rPr>
              <w:t>;</w:t>
            </w:r>
            <w:r w:rsidR="001E0BF9">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1E0BF9">
              <w:rPr>
                <w:rFonts w:ascii="Arial" w:hAnsi="Arial" w:cs="Arial"/>
                <w:sz w:val="22"/>
                <w:szCs w:val="22"/>
              </w:rPr>
              <w:t xml:space="preserve"> </w:t>
            </w:r>
            <w:hyperlink r:id="rId10" w:history="1">
              <w:r w:rsidR="007412BD" w:rsidRPr="00AB79A8">
                <w:rPr>
                  <w:rStyle w:val="Hyperlink"/>
                  <w:rFonts w:ascii="Arial" w:hAnsi="Arial" w:cs="Arial"/>
                  <w:sz w:val="22"/>
                  <w:szCs w:val="22"/>
                </w:rPr>
                <w:t>tolstoy@ncbi.nlm.nih.gov</w:t>
              </w:r>
            </w:hyperlink>
            <w:r w:rsidR="007412BD">
              <w:rPr>
                <w:rFonts w:ascii="Arial" w:hAnsi="Arial" w:cs="Arial"/>
                <w:sz w:val="22"/>
                <w:szCs w:val="22"/>
              </w:rPr>
              <w:t xml:space="preserve">; </w:t>
            </w:r>
            <w:r w:rsidR="001E0BF9">
              <w:rPr>
                <w:rFonts w:ascii="Arial" w:hAnsi="Arial" w:cs="Arial"/>
                <w:sz w:val="22"/>
                <w:szCs w:val="22"/>
              </w:rPr>
              <w:t xml:space="preserve"> </w:t>
            </w:r>
            <w:hyperlink r:id="rId11" w:history="1">
              <w:r w:rsidR="001E0BF9" w:rsidRPr="003123BE">
                <w:rPr>
                  <w:rStyle w:val="Hyperlink"/>
                  <w:rFonts w:ascii="Arial" w:hAnsi="Arial" w:cs="Arial"/>
                  <w:sz w:val="22"/>
                  <w:szCs w:val="22"/>
                </w:rPr>
                <w:t>Phage.Canada@gmail.com</w:t>
              </w:r>
            </w:hyperlink>
          </w:p>
          <w:p w14:paraId="4C0145EC" w14:textId="273ACD9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540BE3" w:rsidRDefault="009B0276" w:rsidP="009B0276">
            <w:pPr>
              <w:rPr>
                <w:rFonts w:ascii="Arial" w:hAnsi="Arial" w:cs="Arial"/>
                <w:sz w:val="22"/>
                <w:szCs w:val="22"/>
                <w:lang w:val="de-DE"/>
              </w:rPr>
            </w:pPr>
            <w:r w:rsidRPr="00540BE3">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594EF3F" w:rsidR="00A174CC" w:rsidRDefault="009A5462">
            <w:pPr>
              <w:rPr>
                <w:rFonts w:ascii="Arial" w:hAnsi="Arial" w:cs="Arial"/>
                <w:sz w:val="22"/>
                <w:szCs w:val="22"/>
              </w:rPr>
            </w:pPr>
            <w:r w:rsidRPr="001E0BF9">
              <w:rPr>
                <w:rFonts w:ascii="Arial" w:hAnsi="Arial" w:cs="Arial"/>
                <w:i/>
                <w:iCs/>
                <w:sz w:val="22"/>
                <w:szCs w:val="22"/>
              </w:rPr>
              <w:t>Caudoviricetes</w:t>
            </w:r>
            <w:r w:rsidRPr="009A5462">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FD98B7D" w:rsidR="00A174CC" w:rsidRPr="000A146A" w:rsidRDefault="00A7677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4A934AE" w:rsidR="00A174CC" w:rsidRDefault="00A76776">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B8A8A49" w:rsidR="00A174CC" w:rsidRDefault="00540BE3">
            <w:pPr>
              <w:spacing w:before="120" w:after="120"/>
              <w:rPr>
                <w:rFonts w:ascii="Arial" w:hAnsi="Arial" w:cs="Arial"/>
                <w:bCs/>
                <w:sz w:val="22"/>
                <w:szCs w:val="22"/>
              </w:rPr>
            </w:pPr>
            <w:r w:rsidRPr="00540BE3">
              <w:rPr>
                <w:rFonts w:ascii="Arial" w:hAnsi="Arial" w:cs="Arial"/>
                <w:sz w:val="22"/>
                <w:szCs w:val="22"/>
                <w:lang w:eastAsia="zh-CN"/>
              </w:rPr>
              <w:t>2023.052B.N.v1.Porunavirus_</w:t>
            </w:r>
            <w:r w:rsidR="001A0030">
              <w:rPr>
                <w:rFonts w:ascii="Arial" w:hAnsi="Arial" w:cs="Arial"/>
                <w:sz w:val="22"/>
                <w:szCs w:val="22"/>
                <w:lang w:eastAsia="zh-CN"/>
              </w:rPr>
              <w:t>ng</w:t>
            </w:r>
            <w:r>
              <w:rPr>
                <w:rFonts w:ascii="Arial" w:hAnsi="Arial" w:cs="Arial"/>
                <w:sz w:val="22"/>
                <w:szCs w:val="22"/>
                <w:lang w:eastAsia="zh-CN"/>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E8D6B4A" w:rsidR="00A174CC" w:rsidRDefault="00BF3A38" w:rsidP="00BF3A38">
            <w:pPr>
              <w:rPr>
                <w:rFonts w:ascii="Arial" w:hAnsi="Arial" w:cs="Arial"/>
                <w:b/>
                <w:sz w:val="22"/>
                <w:szCs w:val="22"/>
              </w:rPr>
            </w:pPr>
            <w:r>
              <w:rPr>
                <w:rFonts w:ascii="Arial" w:hAnsi="Arial" w:cs="Arial"/>
                <w:bCs/>
                <w:sz w:val="22"/>
                <w:szCs w:val="22"/>
              </w:rPr>
              <w:t xml:space="preserve">Pseudomonas phage POR1 is unique in several respects.  Its genome and protein sequences are very deeply rooted, and this virus could be considered the first species in </w:t>
            </w:r>
            <w:r w:rsidR="001E0BF9">
              <w:rPr>
                <w:rFonts w:ascii="Arial" w:hAnsi="Arial" w:cs="Arial"/>
                <w:bCs/>
                <w:sz w:val="22"/>
                <w:szCs w:val="22"/>
              </w:rPr>
              <w:t>a new</w:t>
            </w:r>
            <w:r>
              <w:rPr>
                <w:rFonts w:ascii="Arial" w:hAnsi="Arial" w:cs="Arial"/>
                <w:bCs/>
                <w:sz w:val="22"/>
                <w:szCs w:val="22"/>
              </w:rPr>
              <w:t xml:space="preserve"> family. It is also the first phage isolated against P.</w:t>
            </w:r>
            <w:r>
              <w:t xml:space="preserve"> </w:t>
            </w:r>
            <w:r w:rsidRPr="00BF3A38">
              <w:rPr>
                <w:rFonts w:ascii="Arial" w:hAnsi="Arial" w:cs="Arial"/>
                <w:bCs/>
                <w:sz w:val="22"/>
                <w:szCs w:val="22"/>
              </w:rPr>
              <w:t>oryzihabitans</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BD66A11"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1E0BF9">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FF0661C" w14:textId="77777777" w:rsidR="00540BE3" w:rsidRDefault="00540BE3">
      <w:pPr>
        <w:pStyle w:val="BodyTextIndent"/>
        <w:spacing w:before="120" w:after="120"/>
        <w:ind w:left="0" w:firstLine="0"/>
        <w:rPr>
          <w:rFonts w:ascii="Arial" w:hAnsi="Arial" w:cs="Arial"/>
          <w:b/>
          <w:color w:val="000000"/>
          <w:szCs w:val="24"/>
        </w:rPr>
      </w:pPr>
    </w:p>
    <w:p w14:paraId="6B5315D2" w14:textId="4129E98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52DE790" w14:textId="77777777" w:rsidR="00540BE3" w:rsidRDefault="00540BE3" w:rsidP="005D5009">
      <w:pPr>
        <w:pStyle w:val="BodyTextIndent"/>
        <w:spacing w:before="120" w:after="120"/>
        <w:ind w:left="0" w:firstLine="0"/>
        <w:rPr>
          <w:rFonts w:ascii="Arial" w:hAnsi="Arial" w:cs="Arial"/>
          <w:b/>
          <w:color w:val="0000FF"/>
          <w:szCs w:val="24"/>
        </w:rPr>
      </w:pPr>
    </w:p>
    <w:p w14:paraId="48B52BA8" w14:textId="448A355C" w:rsidR="005D5009" w:rsidRDefault="005D5009" w:rsidP="005D5009">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w:t>
      </w:r>
    </w:p>
    <w:p w14:paraId="093F3422" w14:textId="395FB05E" w:rsidR="005C1A93" w:rsidRDefault="005C1A93" w:rsidP="002D0679">
      <w:pPr>
        <w:pStyle w:val="BodyTextIndent"/>
        <w:numPr>
          <w:ilvl w:val="0"/>
          <w:numId w:val="3"/>
        </w:numPr>
        <w:spacing w:before="120" w:after="120"/>
        <w:rPr>
          <w:rFonts w:ascii="Arial" w:hAnsi="Arial" w:cs="Arial"/>
          <w:b/>
          <w:color w:val="0000FF"/>
          <w:szCs w:val="24"/>
        </w:rPr>
      </w:pPr>
      <w:bookmarkStart w:id="0" w:name="_Hlk130727001"/>
      <w:r>
        <w:rPr>
          <w:rFonts w:ascii="Arial" w:hAnsi="Arial" w:cs="Arial"/>
          <w:b/>
          <w:color w:val="0000FF"/>
          <w:szCs w:val="24"/>
        </w:rPr>
        <w:t xml:space="preserve">Create a new single species genus, </w:t>
      </w:r>
      <w:r w:rsidR="00596F52">
        <w:rPr>
          <w:rFonts w:ascii="Arial" w:hAnsi="Arial" w:cs="Arial"/>
          <w:b/>
          <w:i/>
          <w:iCs/>
          <w:color w:val="0000FF"/>
          <w:szCs w:val="24"/>
        </w:rPr>
        <w:t>Porunavirus</w:t>
      </w:r>
    </w:p>
    <w:bookmarkEnd w:id="0"/>
    <w:p w14:paraId="042EB24C" w14:textId="5B52378C" w:rsidR="005D5009" w:rsidRDefault="00FE6424">
      <w:pPr>
        <w:rPr>
          <w:rFonts w:ascii="Arial" w:hAnsi="Arial" w:cs="Arial"/>
          <w:b/>
          <w:sz w:val="22"/>
          <w:szCs w:val="22"/>
        </w:rPr>
      </w:pPr>
      <w:r>
        <w:rPr>
          <w:rFonts w:ascii="Arial" w:hAnsi="Arial" w:cs="Arial"/>
          <w:b/>
          <w:noProof/>
          <w:sz w:val="22"/>
          <w:szCs w:val="22"/>
        </w:rPr>
        <w:lastRenderedPageBreak/>
        <w:drawing>
          <wp:inline distT="0" distB="0" distL="0" distR="0" wp14:anchorId="7C29D098" wp14:editId="1501B0EB">
            <wp:extent cx="5731510" cy="35052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731510" cy="3505200"/>
                    </a:xfrm>
                    <a:prstGeom prst="rect">
                      <a:avLst/>
                    </a:prstGeom>
                  </pic:spPr>
                </pic:pic>
              </a:graphicData>
            </a:graphic>
          </wp:inline>
        </w:drawing>
      </w:r>
    </w:p>
    <w:p w14:paraId="3F208225" w14:textId="77777777" w:rsidR="0036189E" w:rsidRDefault="0036189E" w:rsidP="005D5009">
      <w:pPr>
        <w:rPr>
          <w:rFonts w:ascii="Arial" w:hAnsi="Arial" w:cs="Arial"/>
          <w:b/>
          <w:bCs/>
          <w:color w:val="0000FF"/>
          <w:sz w:val="22"/>
          <w:szCs w:val="22"/>
          <w:lang w:val="en-GB"/>
        </w:rPr>
      </w:pPr>
    </w:p>
    <w:p w14:paraId="536285B4" w14:textId="4D869575"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FE6424">
        <w:rPr>
          <w:rFonts w:ascii="Arial" w:hAnsi="Arial" w:cs="Arial"/>
          <w:sz w:val="22"/>
          <w:szCs w:val="22"/>
          <w:lang w:val="en-GB"/>
        </w:rPr>
        <w:t>Sten = Stenotrophomonas; Pseu = Pseudomonas; Sphi = Sphingomonas; Xant = Xanthomonas; Serr = Serratia; Burk = Burkholderia</w:t>
      </w:r>
    </w:p>
    <w:p w14:paraId="2F23CF3E" w14:textId="7CECDEE4" w:rsidR="00A174CC" w:rsidRDefault="00A174CC">
      <w:pPr>
        <w:rPr>
          <w:rFonts w:ascii="Arial" w:hAnsi="Arial" w:cs="Arial"/>
          <w:b/>
          <w:sz w:val="22"/>
          <w:szCs w:val="22"/>
        </w:rPr>
      </w:pPr>
    </w:p>
    <w:p w14:paraId="262FC186" w14:textId="1DADF5B1" w:rsidR="00FE6424" w:rsidRDefault="00FE6424">
      <w:pPr>
        <w:rPr>
          <w:rFonts w:ascii="Arial" w:hAnsi="Arial" w:cs="Arial"/>
          <w:b/>
          <w:sz w:val="22"/>
          <w:szCs w:val="22"/>
        </w:rPr>
      </w:pPr>
      <w:r>
        <w:rPr>
          <w:rFonts w:ascii="Arial" w:hAnsi="Arial" w:cs="Arial"/>
          <w:b/>
          <w:noProof/>
          <w:sz w:val="22"/>
          <w:szCs w:val="22"/>
        </w:rPr>
        <w:drawing>
          <wp:inline distT="0" distB="0" distL="0" distR="0" wp14:anchorId="35B739CE" wp14:editId="41C66C71">
            <wp:extent cx="5731510" cy="1410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731510" cy="1410970"/>
                    </a:xfrm>
                    <a:prstGeom prst="rect">
                      <a:avLst/>
                    </a:prstGeom>
                  </pic:spPr>
                </pic:pic>
              </a:graphicData>
            </a:graphic>
          </wp:inline>
        </w:drawing>
      </w:r>
    </w:p>
    <w:p w14:paraId="10BAF4CB" w14:textId="6705F969" w:rsidR="00FE6424" w:rsidRDefault="00596F52">
      <w:pPr>
        <w:rPr>
          <w:rFonts w:ascii="Arial" w:hAnsi="Arial" w:cs="Arial"/>
          <w:b/>
          <w:sz w:val="22"/>
          <w:szCs w:val="22"/>
        </w:rPr>
      </w:pPr>
      <w:r>
        <w:rPr>
          <w:rFonts w:ascii="Arial" w:hAnsi="Arial" w:cs="Arial"/>
          <w:b/>
          <w:noProof/>
          <w:sz w:val="22"/>
          <w:szCs w:val="22"/>
        </w:rPr>
        <w:drawing>
          <wp:inline distT="0" distB="0" distL="0" distR="0" wp14:anchorId="6B3E24C2" wp14:editId="1D461227">
            <wp:extent cx="5763260" cy="18732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763260" cy="1873250"/>
                    </a:xfrm>
                    <a:prstGeom prst="rect">
                      <a:avLst/>
                    </a:prstGeom>
                  </pic:spPr>
                </pic:pic>
              </a:graphicData>
            </a:graphic>
          </wp:inline>
        </w:drawing>
      </w:r>
    </w:p>
    <w:p w14:paraId="399506B8" w14:textId="77777777" w:rsidR="0036189E" w:rsidRDefault="0036189E" w:rsidP="005D5009">
      <w:pPr>
        <w:rPr>
          <w:rFonts w:ascii="Arial" w:hAnsi="Arial" w:cs="Arial"/>
          <w:b/>
          <w:color w:val="120AB6"/>
          <w:sz w:val="22"/>
          <w:szCs w:val="22"/>
        </w:rPr>
      </w:pPr>
    </w:p>
    <w:p w14:paraId="4BBF1BB8" w14:textId="5D2D9AB5"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6FCA749C" w:rsidR="00FE6424" w:rsidRDefault="00FE6424" w:rsidP="005D5009">
      <w:pPr>
        <w:rPr>
          <w:rFonts w:ascii="Arial" w:hAnsi="Arial" w:cs="Arial"/>
          <w:sz w:val="22"/>
          <w:szCs w:val="22"/>
          <w:lang w:val="en-GB"/>
        </w:rPr>
      </w:pPr>
    </w:p>
    <w:p w14:paraId="077BAEC8" w14:textId="44E87464" w:rsidR="00FE6424" w:rsidRDefault="00596F52" w:rsidP="005D5009">
      <w:pPr>
        <w:rPr>
          <w:rFonts w:ascii="Arial" w:hAnsi="Arial" w:cs="Arial"/>
          <w:b/>
          <w:sz w:val="22"/>
          <w:szCs w:val="22"/>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732349BE" wp14:editId="041BA044">
                <wp:simplePos x="0" y="0"/>
                <wp:positionH relativeFrom="column">
                  <wp:posOffset>4635500</wp:posOffset>
                </wp:positionH>
                <wp:positionV relativeFrom="paragraph">
                  <wp:posOffset>264795</wp:posOffset>
                </wp:positionV>
                <wp:extent cx="368300" cy="457200"/>
                <wp:effectExtent l="12700" t="25400" r="25400" b="44450"/>
                <wp:wrapNone/>
                <wp:docPr id="7" name="Isosceles Triangle 7"/>
                <wp:cNvGraphicFramePr/>
                <a:graphic xmlns:a="http://schemas.openxmlformats.org/drawingml/2006/main">
                  <a:graphicData uri="http://schemas.microsoft.com/office/word/2010/wordprocessingShape">
                    <wps:wsp>
                      <wps:cNvSpPr/>
                      <wps:spPr>
                        <a:xfrm rot="16200000">
                          <a:off x="0" y="0"/>
                          <a:ext cx="368300" cy="4572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3DB23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365pt;margin-top:20.85pt;width:29pt;height:36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" fillcolor="#4472c4 [3204]" strokecolor="#1f3763 [1604]" strokeweight="1pt"/>
            </w:pict>
          </mc:Fallback>
        </mc:AlternateContent>
      </w:r>
      <w:r w:rsidR="00FE6424">
        <w:rPr>
          <w:rFonts w:ascii="Arial" w:hAnsi="Arial" w:cs="Arial"/>
          <w:b/>
          <w:noProof/>
          <w:sz w:val="22"/>
          <w:szCs w:val="22"/>
        </w:rPr>
        <w:drawing>
          <wp:inline distT="0" distB="0" distL="0" distR="0" wp14:anchorId="47E500B6" wp14:editId="05999540">
            <wp:extent cx="5731510" cy="1972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5731510" cy="1972310"/>
                    </a:xfrm>
                    <a:prstGeom prst="rect">
                      <a:avLst/>
                    </a:prstGeom>
                  </pic:spPr>
                </pic:pic>
              </a:graphicData>
            </a:graphic>
          </wp:inline>
        </w:drawing>
      </w:r>
    </w:p>
    <w:p w14:paraId="3AEDB17F" w14:textId="101FE2C5" w:rsidR="005D5009" w:rsidRDefault="005D5009">
      <w:pPr>
        <w:rPr>
          <w:rFonts w:ascii="Arial" w:hAnsi="Arial" w:cs="Arial"/>
          <w:b/>
          <w:sz w:val="22"/>
          <w:szCs w:val="22"/>
        </w:rPr>
      </w:pPr>
    </w:p>
    <w:p w14:paraId="23E6703D" w14:textId="32D7117B" w:rsidR="005D5009" w:rsidRDefault="005D5009" w:rsidP="005D5009">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w:t>
      </w:r>
      <w:r w:rsidR="001E0BF9">
        <w:rPr>
          <w:rFonts w:ascii="Arial" w:hAnsi="Arial" w:cs="Arial"/>
          <w:sz w:val="22"/>
          <w:szCs w:val="22"/>
          <w:lang w:val="en-GB"/>
        </w:rPr>
        <w:t xml:space="preserve">terminase </w:t>
      </w:r>
      <w:r w:rsidR="001E0BF9" w:rsidRPr="00931CE4">
        <w:rPr>
          <w:rFonts w:ascii="Arial" w:hAnsi="Arial" w:cs="Arial"/>
          <w:sz w:val="22"/>
          <w:szCs w:val="22"/>
          <w:lang w:val="en-GB"/>
        </w:rPr>
        <w:t>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22F1B015" w14:textId="2CFCDB50" w:rsidR="005D5009" w:rsidRDefault="005D5009" w:rsidP="005D5009">
      <w:pPr>
        <w:rPr>
          <w:rFonts w:ascii="Arial" w:hAnsi="Arial" w:cs="Arial"/>
          <w:sz w:val="22"/>
          <w:szCs w:val="22"/>
          <w:lang w:val="en-GB"/>
        </w:rPr>
      </w:pPr>
    </w:p>
    <w:p w14:paraId="7B76630D" w14:textId="07C2E582" w:rsidR="005D5009" w:rsidRDefault="005D5009" w:rsidP="005D5009">
      <w:pPr>
        <w:rPr>
          <w:rFonts w:ascii="Arial" w:hAnsi="Arial" w:cs="Arial"/>
          <w:sz w:val="22"/>
          <w:szCs w:val="22"/>
          <w:lang w:val="en-GB"/>
        </w:rPr>
      </w:pP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AEB6266" w14:textId="77777777" w:rsidR="005D5009" w:rsidRDefault="005D5009" w:rsidP="005D5009">
      <w:pPr>
        <w:rPr>
          <w:rFonts w:ascii="Arial" w:hAnsi="Arial" w:cs="Arial"/>
          <w:sz w:val="22"/>
          <w:szCs w:val="22"/>
          <w:lang w:val="en-GB"/>
        </w:rPr>
      </w:pPr>
    </w:p>
    <w:p w14:paraId="039872F4" w14:textId="7DF85C4B" w:rsidR="00596F52" w:rsidRDefault="00596F52" w:rsidP="00596F52">
      <w:pPr>
        <w:pStyle w:val="BodyTextIndent"/>
        <w:numPr>
          <w:ilvl w:val="0"/>
          <w:numId w:val="11"/>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Pr>
          <w:rFonts w:ascii="Arial" w:hAnsi="Arial" w:cs="Arial"/>
          <w:b/>
          <w:i/>
          <w:iCs/>
          <w:color w:val="0000FF"/>
          <w:szCs w:val="24"/>
        </w:rPr>
        <w:t>Porunavirus</w:t>
      </w:r>
    </w:p>
    <w:p w14:paraId="324B6507" w14:textId="77777777" w:rsidR="005D5009" w:rsidRDefault="005D5009">
      <w:pPr>
        <w:rPr>
          <w:rFonts w:ascii="Arial" w:hAnsi="Arial" w:cs="Arial"/>
          <w:b/>
          <w:sz w:val="22"/>
          <w:szCs w:val="22"/>
        </w:rPr>
      </w:pPr>
    </w:p>
    <w:p w14:paraId="614485FE" w14:textId="172A7D53"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is directed derived from the name of the member, Pseudomonas phage POR1. </w:t>
      </w:r>
    </w:p>
    <w:p w14:paraId="1CD54F92" w14:textId="77777777" w:rsidR="00596F52" w:rsidRPr="007F6A64" w:rsidRDefault="00596F52" w:rsidP="00596F52">
      <w:pPr>
        <w:rPr>
          <w:rFonts w:ascii="Arial" w:hAnsi="Arial" w:cs="Arial"/>
          <w:b/>
          <w:bCs/>
          <w:color w:val="0000FF"/>
          <w:sz w:val="22"/>
          <w:szCs w:val="22"/>
          <w:lang w:val="en-GB"/>
        </w:rPr>
      </w:pPr>
    </w:p>
    <w:p w14:paraId="3E5A55E7" w14:textId="707C9695"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phage was isolated </w:t>
      </w:r>
      <w:r w:rsidR="007877AE">
        <w:rPr>
          <w:rFonts w:ascii="Arial" w:hAnsi="Arial" w:cs="Arial"/>
          <w:sz w:val="22"/>
          <w:szCs w:val="22"/>
          <w:lang w:val="en-GB"/>
        </w:rPr>
        <w:t xml:space="preserve">from </w:t>
      </w:r>
      <w:r w:rsidR="007877AE" w:rsidRPr="007877AE">
        <w:rPr>
          <w:rFonts w:ascii="Arial" w:hAnsi="Arial" w:cs="Arial"/>
          <w:sz w:val="22"/>
          <w:szCs w:val="22"/>
          <w:lang w:val="en-GB"/>
        </w:rPr>
        <w:t xml:space="preserve">activated sludge wastewater </w:t>
      </w:r>
      <w:r>
        <w:rPr>
          <w:rFonts w:ascii="Arial" w:hAnsi="Arial" w:cs="Arial"/>
          <w:sz w:val="22"/>
          <w:szCs w:val="22"/>
          <w:lang w:val="en-GB"/>
        </w:rPr>
        <w:t xml:space="preserve">against </w:t>
      </w:r>
      <w:r w:rsidR="007877AE" w:rsidRPr="007877AE">
        <w:rPr>
          <w:rFonts w:ascii="Arial" w:hAnsi="Arial" w:cs="Arial"/>
          <w:sz w:val="22"/>
          <w:szCs w:val="22"/>
          <w:lang w:val="en-GB"/>
        </w:rPr>
        <w:t>Pseudomonas oryzihabitans J81P</w:t>
      </w:r>
      <w:r w:rsidR="007877AE">
        <w:rPr>
          <w:rFonts w:ascii="Arial" w:hAnsi="Arial" w:cs="Arial"/>
          <w:sz w:val="22"/>
          <w:szCs w:val="22"/>
          <w:lang w:val="en-GB"/>
        </w:rPr>
        <w:t xml:space="preserve"> [Dyson et al. 2016]</w:t>
      </w:r>
      <w:r w:rsidR="001E0BF9">
        <w:rPr>
          <w:rFonts w:ascii="Arial" w:hAnsi="Arial" w:cs="Arial"/>
          <w:sz w:val="22"/>
          <w:szCs w:val="22"/>
          <w:lang w:val="en-GB"/>
        </w:rPr>
        <w:t>.</w:t>
      </w:r>
      <w:r w:rsidR="00E13EF7">
        <w:rPr>
          <w:rFonts w:ascii="Arial" w:hAnsi="Arial" w:cs="Arial"/>
          <w:sz w:val="22"/>
          <w:szCs w:val="22"/>
          <w:lang w:val="en-GB"/>
        </w:rPr>
        <w:t xml:space="preserve"> This publication describes POR1 as a siphovirus</w:t>
      </w:r>
      <w:r w:rsidR="00D723C0">
        <w:rPr>
          <w:rFonts w:ascii="Arial" w:hAnsi="Arial" w:cs="Arial"/>
          <w:sz w:val="22"/>
          <w:szCs w:val="22"/>
          <w:lang w:val="en-GB"/>
        </w:rPr>
        <w:t xml:space="preserve">, but it possesses a </w:t>
      </w:r>
      <w:r w:rsidR="00D723C0" w:rsidRPr="00D723C0">
        <w:rPr>
          <w:rFonts w:ascii="Arial" w:hAnsi="Arial" w:cs="Arial"/>
          <w:sz w:val="22"/>
          <w:szCs w:val="22"/>
          <w:lang w:val="en-GB"/>
        </w:rPr>
        <w:t>45</w:t>
      </w:r>
      <w:r w:rsidR="001A3A05">
        <w:rPr>
          <w:rFonts w:ascii="Arial" w:hAnsi="Arial" w:cs="Arial"/>
          <w:sz w:val="22"/>
          <w:szCs w:val="22"/>
          <w:lang w:val="en-GB"/>
        </w:rPr>
        <w:t>2</w:t>
      </w:r>
      <w:r w:rsidR="00D723C0" w:rsidRPr="00D723C0">
        <w:rPr>
          <w:rFonts w:ascii="Arial" w:hAnsi="Arial" w:cs="Arial"/>
          <w:sz w:val="22"/>
          <w:szCs w:val="22"/>
          <w:lang w:val="en-GB"/>
        </w:rPr>
        <w:t xml:space="preserve"> aa</w:t>
      </w:r>
      <w:r w:rsidR="00D723C0">
        <w:rPr>
          <w:rFonts w:ascii="Arial" w:hAnsi="Arial" w:cs="Arial"/>
          <w:sz w:val="22"/>
          <w:szCs w:val="22"/>
          <w:lang w:val="en-GB"/>
        </w:rPr>
        <w:t xml:space="preserve"> protein (</w:t>
      </w:r>
      <w:r w:rsidR="001A3A05" w:rsidRPr="001A3A05">
        <w:rPr>
          <w:rFonts w:ascii="Arial" w:hAnsi="Arial" w:cs="Arial"/>
          <w:sz w:val="22"/>
          <w:szCs w:val="22"/>
          <w:lang w:val="en-GB"/>
        </w:rPr>
        <w:t>ALH46218.1</w:t>
      </w:r>
      <w:r w:rsidR="00D723C0">
        <w:rPr>
          <w:rFonts w:ascii="Arial" w:hAnsi="Arial" w:cs="Arial"/>
          <w:sz w:val="22"/>
          <w:szCs w:val="22"/>
          <w:lang w:val="en-GB"/>
        </w:rPr>
        <w:t>) which is a tail sheath protein, as shown by HHpred analysis.</w:t>
      </w:r>
      <w:r w:rsidR="000F71EF">
        <w:rPr>
          <w:rFonts w:ascii="Arial" w:hAnsi="Arial" w:cs="Arial"/>
          <w:sz w:val="22"/>
          <w:szCs w:val="22"/>
          <w:lang w:val="en-GB"/>
        </w:rPr>
        <w:t xml:space="preserve"> This is a feature which POR1 only shares with </w:t>
      </w:r>
      <w:r w:rsidR="001E0BF9">
        <w:rPr>
          <w:rFonts w:ascii="Arial" w:hAnsi="Arial" w:cs="Arial"/>
          <w:sz w:val="22"/>
          <w:szCs w:val="22"/>
          <w:lang w:val="en-GB"/>
        </w:rPr>
        <w:t xml:space="preserve">Pseudomonas phage </w:t>
      </w:r>
      <w:r w:rsidR="000F71EF">
        <w:rPr>
          <w:rFonts w:ascii="Arial" w:hAnsi="Arial" w:cs="Arial"/>
          <w:sz w:val="22"/>
          <w:szCs w:val="22"/>
          <w:lang w:val="en-GB"/>
        </w:rPr>
        <w:t>MiCath</w:t>
      </w:r>
      <w:r w:rsidR="001E0BF9">
        <w:rPr>
          <w:rFonts w:ascii="Arial" w:hAnsi="Arial" w:cs="Arial"/>
          <w:sz w:val="22"/>
          <w:szCs w:val="22"/>
          <w:lang w:val="en-GB"/>
        </w:rPr>
        <w:t xml:space="preserve"> [OP88227]</w:t>
      </w:r>
      <w:r w:rsidR="000F71EF">
        <w:rPr>
          <w:rFonts w:ascii="Arial" w:hAnsi="Arial" w:cs="Arial"/>
          <w:sz w:val="22"/>
          <w:szCs w:val="22"/>
          <w:lang w:val="en-GB"/>
        </w:rPr>
        <w:t>.</w:t>
      </w:r>
    </w:p>
    <w:p w14:paraId="2A9E4BCC" w14:textId="77777777" w:rsidR="00596F52" w:rsidRDefault="00596F52" w:rsidP="00596F52">
      <w:pPr>
        <w:rPr>
          <w:rFonts w:ascii="Arial" w:hAnsi="Arial" w:cs="Arial"/>
          <w:sz w:val="22"/>
          <w:szCs w:val="22"/>
          <w:lang w:val="en-GB"/>
        </w:rPr>
      </w:pPr>
    </w:p>
    <w:p w14:paraId="15CE9286" w14:textId="77777777" w:rsidR="00596F52" w:rsidRPr="00E916FB" w:rsidRDefault="00596F52" w:rsidP="00596F52">
      <w:pPr>
        <w:rPr>
          <w:rFonts w:ascii="Arial" w:hAnsi="Arial" w:cs="Arial"/>
          <w:b/>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30D7E81C" w14:textId="77777777" w:rsidR="00596F52" w:rsidRPr="007F6A64" w:rsidRDefault="00596F52" w:rsidP="00596F52">
      <w:pPr>
        <w:rPr>
          <w:rFonts w:ascii="Arial" w:eastAsiaTheme="minorHAnsi" w:hAnsi="Arial" w:cs="Arial"/>
          <w:color w:val="000000"/>
          <w:sz w:val="22"/>
          <w:szCs w:val="22"/>
          <w:lang w:val="en-CA"/>
        </w:rPr>
      </w:pPr>
    </w:p>
    <w:p w14:paraId="65F0544F" w14:textId="5497065F"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(genomic orphan)</w:t>
      </w:r>
    </w:p>
    <w:p w14:paraId="4FDF483E" w14:textId="77777777" w:rsidR="00596F52" w:rsidRPr="007F6A64" w:rsidRDefault="00596F52" w:rsidP="00596F52">
      <w:pPr>
        <w:rPr>
          <w:rFonts w:ascii="Arial" w:hAnsi="Arial" w:cs="Arial"/>
          <w:sz w:val="22"/>
          <w:szCs w:val="22"/>
          <w:lang w:val="en-GB"/>
        </w:rPr>
      </w:pPr>
    </w:p>
    <w:tbl>
      <w:tblPr>
        <w:tblStyle w:val="TableGrid"/>
        <w:tblW w:w="7881" w:type="dxa"/>
        <w:tblLook w:val="04A0" w:firstRow="1" w:lastRow="0" w:firstColumn="1" w:lastColumn="0" w:noHBand="0" w:noVBand="1"/>
      </w:tblPr>
      <w:tblGrid>
        <w:gridCol w:w="1623"/>
        <w:gridCol w:w="1415"/>
        <w:gridCol w:w="767"/>
        <w:gridCol w:w="742"/>
        <w:gridCol w:w="914"/>
        <w:gridCol w:w="1171"/>
        <w:gridCol w:w="1415"/>
      </w:tblGrid>
      <w:tr w:rsidR="007877AE" w:rsidRPr="007F6A64" w14:paraId="05C1F474" w14:textId="77777777" w:rsidTr="007877AE">
        <w:tc>
          <w:tcPr>
            <w:tcW w:w="2102" w:type="dxa"/>
            <w:tcBorders>
              <w:top w:val="single" w:sz="4" w:space="0" w:color="auto"/>
              <w:left w:val="single" w:sz="4" w:space="0" w:color="auto"/>
              <w:bottom w:val="single" w:sz="4" w:space="0" w:color="auto"/>
              <w:right w:val="single" w:sz="4" w:space="0" w:color="auto"/>
            </w:tcBorders>
            <w:hideMark/>
          </w:tcPr>
          <w:p w14:paraId="43E361CB" w14:textId="77777777" w:rsidR="00596F52" w:rsidRPr="001E0BF9" w:rsidRDefault="00596F52" w:rsidP="009D5163">
            <w:pPr>
              <w:rPr>
                <w:rFonts w:ascii="Arial" w:hAnsi="Arial" w:cs="Arial"/>
                <w:sz w:val="22"/>
                <w:szCs w:val="22"/>
                <w:lang w:val="en-GB"/>
              </w:rPr>
            </w:pPr>
            <w:r w:rsidRPr="001E0BF9">
              <w:rPr>
                <w:rFonts w:ascii="Arial" w:hAnsi="Arial" w:cs="Arial"/>
                <w:sz w:val="22"/>
                <w:szCs w:val="22"/>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052B7879" w14:textId="77777777" w:rsidR="00596F52" w:rsidRPr="001E0BF9" w:rsidRDefault="00596F52" w:rsidP="009D5163">
            <w:pPr>
              <w:rPr>
                <w:rFonts w:ascii="Arial" w:hAnsi="Arial" w:cs="Arial"/>
                <w:sz w:val="22"/>
                <w:szCs w:val="22"/>
                <w:lang w:val="en-GB"/>
              </w:rPr>
            </w:pPr>
            <w:r w:rsidRPr="001E0BF9">
              <w:rPr>
                <w:rFonts w:ascii="Arial" w:hAnsi="Arial" w:cs="Arial"/>
                <w:sz w:val="22"/>
                <w:szCs w:val="22"/>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6FB9779F" w14:textId="77777777" w:rsidR="00596F52" w:rsidRPr="001E0BF9" w:rsidRDefault="00596F52" w:rsidP="009D5163">
            <w:pPr>
              <w:rPr>
                <w:rFonts w:ascii="Arial" w:hAnsi="Arial" w:cs="Arial"/>
                <w:sz w:val="22"/>
                <w:szCs w:val="22"/>
                <w:lang w:val="en-GB"/>
              </w:rPr>
            </w:pPr>
            <w:r w:rsidRPr="001E0BF9">
              <w:rPr>
                <w:rFonts w:ascii="Arial" w:hAnsi="Arial" w:cs="Arial"/>
                <w:sz w:val="22"/>
                <w:szCs w:val="22"/>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392EFB69" w14:textId="77777777" w:rsidR="00596F52" w:rsidRPr="001E0BF9" w:rsidRDefault="00596F52" w:rsidP="009D5163">
            <w:pPr>
              <w:rPr>
                <w:rFonts w:ascii="Arial" w:hAnsi="Arial" w:cs="Arial"/>
                <w:sz w:val="22"/>
                <w:szCs w:val="22"/>
                <w:lang w:val="en-GB"/>
              </w:rPr>
            </w:pPr>
            <w:r w:rsidRPr="001E0BF9">
              <w:rPr>
                <w:rFonts w:ascii="Arial" w:hAnsi="Arial" w:cs="Arial"/>
                <w:sz w:val="22"/>
                <w:szCs w:val="22"/>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5A6FAD4E" w14:textId="77777777" w:rsidR="00596F52" w:rsidRPr="001E0BF9" w:rsidRDefault="00596F52" w:rsidP="009D5163">
            <w:pPr>
              <w:rPr>
                <w:rFonts w:ascii="Arial" w:hAnsi="Arial" w:cs="Arial"/>
                <w:sz w:val="22"/>
                <w:szCs w:val="22"/>
                <w:lang w:val="en-GB"/>
              </w:rPr>
            </w:pPr>
            <w:r w:rsidRPr="001E0BF9">
              <w:rPr>
                <w:rFonts w:ascii="Arial" w:hAnsi="Arial" w:cs="Arial"/>
                <w:sz w:val="22"/>
                <w:szCs w:val="22"/>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09587217" w14:textId="77777777" w:rsidR="00596F52" w:rsidRPr="001E0BF9" w:rsidRDefault="00596F52" w:rsidP="009D5163">
            <w:pPr>
              <w:rPr>
                <w:rFonts w:ascii="Arial" w:hAnsi="Arial" w:cs="Arial"/>
                <w:sz w:val="22"/>
                <w:szCs w:val="22"/>
                <w:lang w:val="en-GB"/>
              </w:rPr>
            </w:pPr>
            <w:r w:rsidRPr="001E0BF9">
              <w:rPr>
                <w:rFonts w:ascii="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1E0BF9" w:rsidRDefault="00596F52" w:rsidP="009D5163">
            <w:pPr>
              <w:rPr>
                <w:rFonts w:ascii="Arial" w:hAnsi="Arial" w:cs="Arial"/>
                <w:sz w:val="22"/>
                <w:szCs w:val="22"/>
                <w:lang w:val="en-GB"/>
              </w:rPr>
            </w:pPr>
            <w:r w:rsidRPr="001E0BF9">
              <w:rPr>
                <w:rFonts w:ascii="Arial" w:hAnsi="Arial" w:cs="Arial"/>
                <w:sz w:val="22"/>
                <w:szCs w:val="22"/>
                <w:lang w:val="en-GB"/>
              </w:rPr>
              <w:t>Overall % homologous proteins (**)</w:t>
            </w:r>
          </w:p>
        </w:tc>
      </w:tr>
      <w:tr w:rsidR="007877AE" w:rsidRPr="007F6A64" w14:paraId="1DBCCF39" w14:textId="77777777" w:rsidTr="007877AE">
        <w:tc>
          <w:tcPr>
            <w:tcW w:w="2102" w:type="dxa"/>
            <w:tcBorders>
              <w:top w:val="single" w:sz="4" w:space="0" w:color="auto"/>
              <w:left w:val="single" w:sz="4" w:space="0" w:color="auto"/>
              <w:bottom w:val="single" w:sz="4" w:space="0" w:color="auto"/>
              <w:right w:val="single" w:sz="4" w:space="0" w:color="auto"/>
            </w:tcBorders>
            <w:vAlign w:val="center"/>
          </w:tcPr>
          <w:p w14:paraId="7CCBABD4" w14:textId="3A6D06F7" w:rsidR="007877AE" w:rsidRPr="001E0BF9" w:rsidRDefault="007877AE" w:rsidP="007877AE">
            <w:pPr>
              <w:rPr>
                <w:rFonts w:ascii="Arial" w:hAnsi="Arial" w:cs="Arial"/>
                <w:sz w:val="22"/>
                <w:szCs w:val="22"/>
                <w:lang w:val="en-GB"/>
              </w:rPr>
            </w:pPr>
            <w:r w:rsidRPr="001E0BF9">
              <w:rPr>
                <w:rFonts w:ascii="Arial" w:hAnsi="Arial" w:cs="Arial"/>
                <w:sz w:val="22"/>
                <w:szCs w:val="22"/>
                <w:lang w:val="en-GB"/>
              </w:rPr>
              <w:t>Pseudomonas phage POR1</w:t>
            </w:r>
          </w:p>
        </w:tc>
        <w:tc>
          <w:tcPr>
            <w:tcW w:w="1119" w:type="dxa"/>
            <w:vAlign w:val="center"/>
          </w:tcPr>
          <w:p w14:paraId="2C8BCBDE" w14:textId="780EC597" w:rsidR="007877AE" w:rsidRPr="001E0BF9" w:rsidRDefault="00000000" w:rsidP="007877AE">
            <w:pPr>
              <w:rPr>
                <w:rFonts w:ascii="Arial" w:hAnsi="Arial" w:cs="Arial"/>
                <w:sz w:val="22"/>
                <w:szCs w:val="22"/>
              </w:rPr>
            </w:pPr>
            <w:hyperlink r:id="rId17" w:tgtFrame="_blank" w:history="1">
              <w:r w:rsidR="007877AE" w:rsidRPr="001E0BF9">
                <w:rPr>
                  <w:rStyle w:val="Hyperlink"/>
                  <w:rFonts w:ascii="Arial" w:hAnsi="Arial" w:cs="Arial"/>
                  <w:sz w:val="22"/>
                  <w:szCs w:val="22"/>
                </w:rPr>
                <w:t>KT716399.1</w:t>
              </w:r>
            </w:hyperlink>
          </w:p>
        </w:tc>
        <w:tc>
          <w:tcPr>
            <w:tcW w:w="669" w:type="dxa"/>
            <w:vAlign w:val="center"/>
          </w:tcPr>
          <w:p w14:paraId="0A18D433" w14:textId="69BF1DAD" w:rsidR="007877AE" w:rsidRPr="001E0BF9" w:rsidRDefault="007877AE" w:rsidP="007877AE">
            <w:pPr>
              <w:rPr>
                <w:rFonts w:ascii="Arial" w:hAnsi="Arial" w:cs="Arial"/>
                <w:sz w:val="22"/>
                <w:szCs w:val="22"/>
                <w:lang w:val="en-GB"/>
              </w:rPr>
            </w:pPr>
            <w:r w:rsidRPr="001E0BF9">
              <w:rPr>
                <w:rFonts w:ascii="Arial" w:hAnsi="Arial" w:cs="Arial"/>
                <w:sz w:val="22"/>
                <w:szCs w:val="22"/>
              </w:rPr>
              <w:t>55.35</w:t>
            </w:r>
          </w:p>
        </w:tc>
        <w:tc>
          <w:tcPr>
            <w:tcW w:w="708" w:type="dxa"/>
            <w:vAlign w:val="center"/>
          </w:tcPr>
          <w:p w14:paraId="7591661E" w14:textId="63E25E5F" w:rsidR="007877AE" w:rsidRPr="001E0BF9" w:rsidRDefault="007877AE" w:rsidP="007877AE">
            <w:pPr>
              <w:rPr>
                <w:rFonts w:ascii="Arial" w:hAnsi="Arial" w:cs="Arial"/>
                <w:sz w:val="22"/>
                <w:szCs w:val="22"/>
                <w:lang w:val="en-GB"/>
              </w:rPr>
            </w:pPr>
            <w:r w:rsidRPr="001E0BF9">
              <w:rPr>
                <w:rFonts w:ascii="Arial" w:hAnsi="Arial" w:cs="Arial"/>
                <w:sz w:val="22"/>
                <w:szCs w:val="22"/>
              </w:rPr>
              <w:t>55.5</w:t>
            </w:r>
          </w:p>
        </w:tc>
        <w:tc>
          <w:tcPr>
            <w:tcW w:w="868" w:type="dxa"/>
            <w:vAlign w:val="center"/>
          </w:tcPr>
          <w:p w14:paraId="66077293" w14:textId="7E4B4B42" w:rsidR="007877AE" w:rsidRPr="001E0BF9" w:rsidRDefault="00000000" w:rsidP="007877AE">
            <w:pPr>
              <w:rPr>
                <w:rFonts w:ascii="Arial" w:hAnsi="Arial" w:cs="Arial"/>
                <w:sz w:val="22"/>
                <w:szCs w:val="22"/>
              </w:rPr>
            </w:pPr>
            <w:hyperlink r:id="rId18" w:anchor="!/proteins/62810/465435|Pseudomonas phage POR1/viral segment/" w:history="1">
              <w:r w:rsidR="007877AE" w:rsidRPr="001E0BF9">
                <w:rPr>
                  <w:rStyle w:val="Hyperlink"/>
                  <w:rFonts w:ascii="Arial" w:hAnsi="Arial" w:cs="Arial"/>
                  <w:color w:val="000080"/>
                  <w:sz w:val="22"/>
                  <w:szCs w:val="22"/>
                </w:rPr>
                <w:t>81</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46C35DF9" w14:textId="77777777" w:rsidR="007877AE" w:rsidRPr="001E0BF9" w:rsidRDefault="007877AE" w:rsidP="007877AE">
            <w:pPr>
              <w:rPr>
                <w:rFonts w:ascii="Arial" w:hAnsi="Arial" w:cs="Arial"/>
                <w:sz w:val="22"/>
                <w:szCs w:val="22"/>
              </w:rPr>
            </w:pPr>
            <w:r w:rsidRPr="001E0BF9">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7877AE" w:rsidRPr="001E0BF9" w:rsidRDefault="007877AE" w:rsidP="007877AE">
            <w:pPr>
              <w:rPr>
                <w:rFonts w:ascii="Arial" w:hAnsi="Arial" w:cs="Arial"/>
                <w:sz w:val="22"/>
                <w:szCs w:val="22"/>
              </w:rPr>
            </w:pPr>
            <w:r w:rsidRPr="001E0BF9">
              <w:rPr>
                <w:rFonts w:ascii="Arial" w:hAnsi="Arial" w:cs="Arial"/>
                <w:sz w:val="22"/>
                <w:szCs w:val="22"/>
              </w:rPr>
              <w:t>100</w:t>
            </w:r>
          </w:p>
        </w:tc>
      </w:tr>
    </w:tbl>
    <w:p w14:paraId="6F667680" w14:textId="77777777" w:rsidR="00596F52" w:rsidRDefault="00596F52" w:rsidP="00596F52">
      <w:pPr>
        <w:rPr>
          <w:rFonts w:ascii="Arial" w:hAnsi="Arial" w:cs="Arial"/>
          <w:b/>
          <w:sz w:val="22"/>
          <w:szCs w:val="22"/>
        </w:rPr>
      </w:pPr>
    </w:p>
    <w:p w14:paraId="48DD0090" w14:textId="77777777" w:rsidR="00596F52" w:rsidRDefault="00596F52" w:rsidP="00596F52">
      <w:pPr>
        <w:rPr>
          <w:rFonts w:ascii="Arial" w:hAnsi="Arial" w:cs="Arial"/>
          <w:b/>
          <w:sz w:val="22"/>
          <w:szCs w:val="22"/>
        </w:rPr>
      </w:pPr>
    </w:p>
    <w:p w14:paraId="616B7C16" w14:textId="3DEAC980" w:rsidR="00596F52" w:rsidRDefault="00596F52" w:rsidP="00596F52">
      <w:pPr>
        <w:rPr>
          <w:rFonts w:ascii="Arial" w:hAnsi="Arial" w:cs="Arial"/>
          <w:bCs/>
          <w:sz w:val="22"/>
          <w:szCs w:val="22"/>
        </w:rPr>
      </w:pPr>
      <w:r w:rsidRPr="00237AC8">
        <w:rPr>
          <w:rFonts w:ascii="Arial" w:hAnsi="Arial" w:cs="Arial"/>
          <w:b/>
          <w:color w:val="0000FF"/>
          <w:sz w:val="22"/>
          <w:szCs w:val="22"/>
        </w:rPr>
        <w:lastRenderedPageBreak/>
        <w:t xml:space="preserve">Conclusion: </w:t>
      </w:r>
      <w:r w:rsidR="001E0BF9" w:rsidRPr="001E0BF9">
        <w:rPr>
          <w:rFonts w:ascii="Arial" w:hAnsi="Arial" w:cs="Arial"/>
          <w:bCs/>
          <w:sz w:val="22"/>
          <w:szCs w:val="22"/>
        </w:rPr>
        <w:t>A genus comprising a single species is proposed o</w:t>
      </w:r>
      <w:r>
        <w:rPr>
          <w:rFonts w:ascii="Arial" w:hAnsi="Arial" w:cs="Arial"/>
          <w:bCs/>
          <w:sz w:val="22"/>
          <w:szCs w:val="22"/>
        </w:rPr>
        <w:t>n the basis of DNA (Fig. 1) and protein (Fig. 2) similarity; and phylogenetic analysis of the TerL proteins (Fig. 3)</w:t>
      </w:r>
      <w:r w:rsidR="001E0BF9">
        <w:rPr>
          <w:rFonts w:ascii="Arial" w:hAnsi="Arial" w:cs="Arial"/>
          <w:bCs/>
          <w:sz w:val="22"/>
          <w:szCs w:val="22"/>
        </w:rPr>
        <w:t>.</w:t>
      </w:r>
    </w:p>
    <w:p w14:paraId="2BB01379" w14:textId="2EEC2027" w:rsidR="00E916FB" w:rsidRDefault="00E916FB" w:rsidP="00E916FB">
      <w:pPr>
        <w:rPr>
          <w:rFonts w:ascii="Arial" w:hAnsi="Arial" w:cs="Arial"/>
          <w:bCs/>
          <w:sz w:val="22"/>
          <w:szCs w:val="22"/>
        </w:rPr>
      </w:pPr>
      <w:bookmarkStart w:id="1" w:name="_Hlk130738664"/>
    </w:p>
    <w:bookmarkEnd w:id="1"/>
    <w:p w14:paraId="34B406CF" w14:textId="3A0A3B02" w:rsidR="00EC3F41" w:rsidRDefault="007877AE" w:rsidP="00EC3F41">
      <w:pPr>
        <w:rPr>
          <w:rFonts w:ascii="Arial" w:hAnsi="Arial" w:cs="Arial"/>
          <w:bCs/>
          <w:sz w:val="22"/>
          <w:szCs w:val="22"/>
        </w:rPr>
      </w:pPr>
      <w:r w:rsidRPr="007877AE">
        <w:rPr>
          <w:rFonts w:ascii="Arial" w:hAnsi="Arial" w:cs="Arial"/>
          <w:b/>
          <w:color w:val="0000FF"/>
          <w:sz w:val="22"/>
          <w:szCs w:val="22"/>
        </w:rPr>
        <w:t xml:space="preserve">Reference:  </w:t>
      </w:r>
      <w:r w:rsidRPr="007877AE">
        <w:rPr>
          <w:rFonts w:ascii="Arial" w:hAnsi="Arial" w:cs="Arial"/>
          <w:bCs/>
          <w:sz w:val="22"/>
          <w:szCs w:val="22"/>
        </w:rPr>
        <w:t>Dyson ZA, Seviour RJ, Tucci J, Petrovski S. Genome Sequences of Pseudomonas oryzihabitans Phage POR1 and Pseudomonas aeruginosa Phage PAE1. Genome Announc. 2016 Jun 16;4(3):e01515-15. doi: 10.1128/genomeA.01515-15. PMID: 27313312; PMCID: PMC4911491.</w:t>
      </w:r>
    </w:p>
    <w:p w14:paraId="35869B43" w14:textId="07FF2386" w:rsidR="007877AE" w:rsidRDefault="007877AE" w:rsidP="00EC3F41">
      <w:pPr>
        <w:rPr>
          <w:rFonts w:ascii="Arial" w:hAnsi="Arial" w:cs="Arial"/>
          <w:bCs/>
          <w:sz w:val="22"/>
          <w:szCs w:val="22"/>
        </w:rPr>
      </w:pPr>
    </w:p>
    <w:p w14:paraId="62027869" w14:textId="77777777" w:rsidR="007877AE" w:rsidRDefault="007877AE"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1.</w:t>
      </w:r>
      <w:r w:rsidRPr="00540BE3">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3.</w:t>
      </w:r>
      <w:r w:rsidRPr="00540BE3">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4.</w:t>
      </w:r>
      <w:r w:rsidRPr="00540BE3">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5.       Rohwer F, Edwards R. The Phage Proteomic Tree: a genome-based taxonomy for phage. J Bacteriol. 2002 Aug;184(16):4529-35. PubMed PMID: 12142423</w:t>
      </w:r>
      <w:r w:rsidRPr="00540BE3">
        <w:rPr>
          <w:rFonts w:ascii="Arial" w:hAnsi="Arial" w:cs="Arial"/>
          <w:bCs/>
          <w:sz w:val="22"/>
          <w:szCs w:val="22"/>
        </w:rPr>
        <w:tab/>
        <w:t xml:space="preserve"> </w:t>
      </w:r>
    </w:p>
    <w:p w14:paraId="3F393073"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6.</w:t>
      </w:r>
      <w:r w:rsidRPr="00540BE3">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8.</w:t>
      </w:r>
      <w:r w:rsidRPr="00540BE3">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40BE3" w:rsidRDefault="005D5009" w:rsidP="005D5009">
      <w:pPr>
        <w:spacing w:before="120" w:after="120"/>
        <w:rPr>
          <w:rFonts w:ascii="Arial" w:hAnsi="Arial" w:cs="Arial"/>
          <w:bCs/>
          <w:sz w:val="22"/>
          <w:szCs w:val="22"/>
        </w:rPr>
      </w:pPr>
      <w:r w:rsidRPr="00540BE3">
        <w:rPr>
          <w:rFonts w:ascii="Arial" w:hAnsi="Arial" w:cs="Arial"/>
          <w:bCs/>
          <w:sz w:val="22"/>
          <w:szCs w:val="22"/>
        </w:rPr>
        <w:t>9.</w:t>
      </w:r>
      <w:r w:rsidRPr="00540BE3">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3C2E804C" w14:textId="6A2B98D2" w:rsidR="00E90CA3" w:rsidRPr="00540BE3" w:rsidRDefault="005D5009" w:rsidP="005D5009">
      <w:pPr>
        <w:spacing w:before="120" w:after="120"/>
        <w:rPr>
          <w:rFonts w:ascii="Arial" w:hAnsi="Arial" w:cs="Arial"/>
          <w:bCs/>
          <w:sz w:val="22"/>
          <w:szCs w:val="22"/>
        </w:rPr>
      </w:pPr>
      <w:r w:rsidRPr="00540BE3">
        <w:rPr>
          <w:rFonts w:ascii="Arial" w:hAnsi="Arial" w:cs="Arial"/>
          <w:bCs/>
          <w:sz w:val="22"/>
          <w:szCs w:val="22"/>
        </w:rPr>
        <w:t>10.</w:t>
      </w:r>
      <w:r w:rsidRPr="00540BE3">
        <w:rPr>
          <w:rFonts w:ascii="Arial" w:hAnsi="Arial" w:cs="Arial"/>
          <w:bCs/>
          <w:sz w:val="22"/>
          <w:szCs w:val="22"/>
        </w:rPr>
        <w:tab/>
        <w:t>Turner D, Kropinski AM, Adriaenssens EM. A Roadmap for Genome-Based Phage Taxonomy. Viruses. 2021 Mar 18;13(3):506. doi: 10.3390/v13030506. PMID: 33803862; PMCID: PMC8003253.</w:t>
      </w:r>
    </w:p>
    <w:sectPr w:rsidR="00E90CA3" w:rsidRPr="00540BE3">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767A3" w14:textId="77777777" w:rsidR="00D5688E" w:rsidRDefault="00D5688E">
      <w:r>
        <w:separator/>
      </w:r>
    </w:p>
  </w:endnote>
  <w:endnote w:type="continuationSeparator" w:id="0">
    <w:p w14:paraId="21DE4A0B" w14:textId="77777777" w:rsidR="00D5688E" w:rsidRDefault="00D5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8BD70" w14:textId="77777777" w:rsidR="00D5688E" w:rsidRDefault="00D5688E">
      <w:r>
        <w:separator/>
      </w:r>
    </w:p>
  </w:footnote>
  <w:footnote w:type="continuationSeparator" w:id="0">
    <w:p w14:paraId="0D122679" w14:textId="77777777" w:rsidR="00D5688E" w:rsidRDefault="00D5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9431381" w:rsidR="00A174CC" w:rsidRDefault="001E0BF9">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8C0318"/>
    <w:multiLevelType w:val="hybridMultilevel"/>
    <w:tmpl w:val="D332B36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931924">
    <w:abstractNumId w:val="7"/>
  </w:num>
  <w:num w:numId="2" w16cid:durableId="1661540401">
    <w:abstractNumId w:val="8"/>
  </w:num>
  <w:num w:numId="3" w16cid:durableId="285548225">
    <w:abstractNumId w:val="1"/>
  </w:num>
  <w:num w:numId="4" w16cid:durableId="1019429536">
    <w:abstractNumId w:val="3"/>
  </w:num>
  <w:num w:numId="5" w16cid:durableId="1628660215">
    <w:abstractNumId w:val="5"/>
  </w:num>
  <w:num w:numId="6" w16cid:durableId="2093040131">
    <w:abstractNumId w:val="2"/>
  </w:num>
  <w:num w:numId="7" w16cid:durableId="1114441962">
    <w:abstractNumId w:val="4"/>
  </w:num>
  <w:num w:numId="8" w16cid:durableId="1816991032">
    <w:abstractNumId w:val="6"/>
  </w:num>
  <w:num w:numId="9" w16cid:durableId="1252548889">
    <w:abstractNumId w:val="9"/>
  </w:num>
  <w:num w:numId="10" w16cid:durableId="1885865089">
    <w:abstractNumId w:val="0"/>
  </w:num>
  <w:num w:numId="11" w16cid:durableId="314727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A146A"/>
    <w:rsid w:val="000F51F4"/>
    <w:rsid w:val="000F7067"/>
    <w:rsid w:val="000F71EF"/>
    <w:rsid w:val="0013113D"/>
    <w:rsid w:val="00133BC0"/>
    <w:rsid w:val="00153EC8"/>
    <w:rsid w:val="0018504B"/>
    <w:rsid w:val="00185425"/>
    <w:rsid w:val="001A0030"/>
    <w:rsid w:val="001A3A05"/>
    <w:rsid w:val="001E0BF9"/>
    <w:rsid w:val="00202818"/>
    <w:rsid w:val="002166AE"/>
    <w:rsid w:val="00216D62"/>
    <w:rsid w:val="00237AC8"/>
    <w:rsid w:val="002B6961"/>
    <w:rsid w:val="002D0679"/>
    <w:rsid w:val="002F6136"/>
    <w:rsid w:val="0035630C"/>
    <w:rsid w:val="0036189E"/>
    <w:rsid w:val="00371912"/>
    <w:rsid w:val="0037243A"/>
    <w:rsid w:val="00381D24"/>
    <w:rsid w:val="003A0D50"/>
    <w:rsid w:val="0043110C"/>
    <w:rsid w:val="004F3196"/>
    <w:rsid w:val="00510DE9"/>
    <w:rsid w:val="00540BE3"/>
    <w:rsid w:val="00543F86"/>
    <w:rsid w:val="005710DB"/>
    <w:rsid w:val="00590D60"/>
    <w:rsid w:val="00596F52"/>
    <w:rsid w:val="005A54C3"/>
    <w:rsid w:val="005C1A93"/>
    <w:rsid w:val="005D5009"/>
    <w:rsid w:val="005E37A3"/>
    <w:rsid w:val="006660B5"/>
    <w:rsid w:val="006722C2"/>
    <w:rsid w:val="006C76EC"/>
    <w:rsid w:val="007412BD"/>
    <w:rsid w:val="007877AE"/>
    <w:rsid w:val="008815EE"/>
    <w:rsid w:val="008C72C6"/>
    <w:rsid w:val="009219B4"/>
    <w:rsid w:val="00921F14"/>
    <w:rsid w:val="00987D72"/>
    <w:rsid w:val="009A5462"/>
    <w:rsid w:val="009B0276"/>
    <w:rsid w:val="00A174CC"/>
    <w:rsid w:val="00A2357C"/>
    <w:rsid w:val="00A3311B"/>
    <w:rsid w:val="00A76776"/>
    <w:rsid w:val="00AB7B7B"/>
    <w:rsid w:val="00AD759B"/>
    <w:rsid w:val="00B35CC8"/>
    <w:rsid w:val="00B47589"/>
    <w:rsid w:val="00B67810"/>
    <w:rsid w:val="00B713B6"/>
    <w:rsid w:val="00BB5EC4"/>
    <w:rsid w:val="00BD3AA6"/>
    <w:rsid w:val="00BF3A38"/>
    <w:rsid w:val="00CE1BCB"/>
    <w:rsid w:val="00D5688E"/>
    <w:rsid w:val="00D723C0"/>
    <w:rsid w:val="00DA613C"/>
    <w:rsid w:val="00E13EF7"/>
    <w:rsid w:val="00E90CA3"/>
    <w:rsid w:val="00E916FB"/>
    <w:rsid w:val="00EC3F41"/>
    <w:rsid w:val="00F81858"/>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nuccore/KT716399.1"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mailto:tolstoy@ncbi.nlm.nih.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1172</TotalTime>
  <Pages>6</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12</cp:revision>
  <dcterms:created xsi:type="dcterms:W3CDTF">2023-03-26T19:29:00Z</dcterms:created>
  <dcterms:modified xsi:type="dcterms:W3CDTF">2023-07-06T06:01:00Z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