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72808" w14:textId="77777777" w:rsidR="009E5D82" w:rsidRDefault="007B5EE9">
      <w:r>
        <w:rPr>
          <w:noProof/>
          <w:lang w:val="en-IE" w:eastAsia="en-IE"/>
        </w:rPr>
        <w:drawing>
          <wp:anchor distT="0" distB="0" distL="114300" distR="114300" simplePos="0" relativeHeight="7" behindDoc="0" locked="0" layoutInCell="0" allowOverlap="1" wp14:anchorId="7BCCBA40" wp14:editId="78121D03">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13A7AE26" w14:textId="77777777" w:rsidR="009E5D82" w:rsidRDefault="009E5D82">
      <w:pPr>
        <w:rPr>
          <w:rFonts w:ascii="Arial" w:hAnsi="Arial" w:cs="Arial"/>
          <w:color w:val="0000FF"/>
          <w:sz w:val="20"/>
          <w:szCs w:val="20"/>
        </w:rPr>
      </w:pPr>
    </w:p>
    <w:p w14:paraId="22D0A95E" w14:textId="77777777" w:rsidR="009E5D82" w:rsidRDefault="009E5D82">
      <w:pPr>
        <w:rPr>
          <w:rFonts w:ascii="Arial" w:hAnsi="Arial" w:cs="Arial"/>
          <w:color w:val="0000FF"/>
          <w:sz w:val="20"/>
          <w:szCs w:val="20"/>
        </w:rPr>
      </w:pPr>
    </w:p>
    <w:p w14:paraId="39FE5284" w14:textId="77777777" w:rsidR="009E5D82" w:rsidRDefault="009E5D82">
      <w:pPr>
        <w:rPr>
          <w:rFonts w:ascii="Arial" w:hAnsi="Arial" w:cs="Arial"/>
          <w:color w:val="0000FF"/>
          <w:sz w:val="20"/>
          <w:szCs w:val="20"/>
        </w:rPr>
      </w:pPr>
    </w:p>
    <w:p w14:paraId="6CB063D9" w14:textId="77777777" w:rsidR="009E5D82" w:rsidRDefault="009E5D82">
      <w:pPr>
        <w:rPr>
          <w:rFonts w:ascii="Arial" w:hAnsi="Arial" w:cs="Arial"/>
          <w:color w:val="0000FF"/>
          <w:sz w:val="20"/>
          <w:szCs w:val="20"/>
        </w:rPr>
      </w:pPr>
    </w:p>
    <w:p w14:paraId="45F36A20" w14:textId="77777777" w:rsidR="009E5D82" w:rsidRDefault="009E5D82">
      <w:pPr>
        <w:rPr>
          <w:rFonts w:ascii="Arial" w:hAnsi="Arial" w:cs="Arial"/>
          <w:color w:val="0000FF"/>
          <w:sz w:val="20"/>
          <w:szCs w:val="20"/>
        </w:rPr>
      </w:pPr>
    </w:p>
    <w:p w14:paraId="263B35DA" w14:textId="77777777" w:rsidR="009E5D82" w:rsidRDefault="009E5D82">
      <w:pPr>
        <w:rPr>
          <w:rFonts w:ascii="Arial" w:hAnsi="Arial" w:cs="Arial"/>
          <w:color w:val="0000FF"/>
          <w:sz w:val="20"/>
          <w:szCs w:val="20"/>
        </w:rPr>
      </w:pPr>
    </w:p>
    <w:p w14:paraId="488DB912" w14:textId="77777777" w:rsidR="009E5D82" w:rsidRDefault="007B5EE9">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0001CF52" w14:textId="77777777" w:rsidR="009E5D82" w:rsidRDefault="009E5D82">
      <w:pPr>
        <w:rPr>
          <w:rFonts w:ascii="Arial" w:hAnsi="Arial" w:cs="Arial"/>
          <w:sz w:val="22"/>
          <w:szCs w:val="22"/>
          <w:lang w:val="en-GB"/>
        </w:rPr>
      </w:pPr>
    </w:p>
    <w:tbl>
      <w:tblPr>
        <w:tblW w:w="9072" w:type="dxa"/>
        <w:tblInd w:w="127" w:type="dxa"/>
        <w:tblLayout w:type="fixed"/>
        <w:tblLook w:val="04A0" w:firstRow="1" w:lastRow="0" w:firstColumn="1" w:lastColumn="0" w:noHBand="0" w:noVBand="1"/>
      </w:tblPr>
      <w:tblGrid>
        <w:gridCol w:w="3548"/>
        <w:gridCol w:w="4810"/>
        <w:gridCol w:w="714"/>
      </w:tblGrid>
      <w:tr w:rsidR="009E5D82" w14:paraId="1E2178AD" w14:textId="77777777">
        <w:tc>
          <w:tcPr>
            <w:tcW w:w="3548" w:type="dxa"/>
            <w:tcBorders>
              <w:top w:val="double" w:sz="4" w:space="0" w:color="000000"/>
              <w:left w:val="double" w:sz="4" w:space="0" w:color="000000"/>
              <w:right w:val="single" w:sz="4" w:space="0" w:color="000000"/>
            </w:tcBorders>
            <w:shd w:val="clear" w:color="auto" w:fill="auto"/>
            <w:vAlign w:val="center"/>
          </w:tcPr>
          <w:p w14:paraId="607B1FDB" w14:textId="77777777" w:rsidR="009E5D82" w:rsidRDefault="007B5EE9">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10" w:type="dxa"/>
            <w:tcBorders>
              <w:top w:val="double" w:sz="4" w:space="0" w:color="000000"/>
              <w:left w:val="single" w:sz="4" w:space="0" w:color="000000"/>
              <w:bottom w:val="single" w:sz="4" w:space="0" w:color="000000"/>
              <w:right w:val="single" w:sz="4" w:space="0" w:color="000000"/>
            </w:tcBorders>
            <w:shd w:val="clear" w:color="auto" w:fill="auto"/>
          </w:tcPr>
          <w:p w14:paraId="6E81EEB2" w14:textId="163003A5" w:rsidR="009E5D82" w:rsidRDefault="00AD76AD">
            <w:pPr>
              <w:pStyle w:val="BodyTextIndent"/>
              <w:widowControl w:val="0"/>
              <w:ind w:left="0" w:firstLine="0"/>
              <w:jc w:val="center"/>
              <w:rPr>
                <w:rFonts w:ascii="Arial" w:hAnsi="Arial" w:cs="Arial"/>
                <w:b/>
                <w:bCs/>
                <w:i/>
                <w:sz w:val="28"/>
                <w:szCs w:val="28"/>
              </w:rPr>
            </w:pPr>
            <w:r>
              <w:rPr>
                <w:rFonts w:ascii="Arial" w:hAnsi="Arial" w:cs="Arial"/>
                <w:b/>
                <w:bCs/>
                <w:i/>
                <w:sz w:val="28"/>
                <w:szCs w:val="28"/>
              </w:rPr>
              <w:t>2023.048B</w:t>
            </w:r>
          </w:p>
        </w:tc>
        <w:tc>
          <w:tcPr>
            <w:tcW w:w="714" w:type="dxa"/>
            <w:tcBorders>
              <w:top w:val="double" w:sz="4" w:space="0" w:color="000000"/>
              <w:left w:val="single" w:sz="4" w:space="0" w:color="000000"/>
              <w:right w:val="double" w:sz="4" w:space="0" w:color="000000"/>
            </w:tcBorders>
            <w:shd w:val="clear" w:color="auto" w:fill="auto"/>
            <w:vAlign w:val="center"/>
          </w:tcPr>
          <w:p w14:paraId="09AF1E13" w14:textId="77777777" w:rsidR="009E5D82" w:rsidRDefault="009E5D82">
            <w:pPr>
              <w:pStyle w:val="BodyTextIndent"/>
              <w:widowControl w:val="0"/>
              <w:ind w:left="0" w:firstLine="0"/>
              <w:rPr>
                <w:rFonts w:ascii="Arial" w:hAnsi="Arial" w:cs="Arial"/>
              </w:rPr>
            </w:pPr>
          </w:p>
        </w:tc>
      </w:tr>
      <w:tr w:rsidR="009E5D82" w14:paraId="752D9086" w14:textId="77777777">
        <w:tc>
          <w:tcPr>
            <w:tcW w:w="9072" w:type="dxa"/>
            <w:gridSpan w:val="3"/>
            <w:tcBorders>
              <w:left w:val="double" w:sz="4" w:space="0" w:color="000000"/>
              <w:right w:val="double" w:sz="4" w:space="0" w:color="000000"/>
            </w:tcBorders>
            <w:shd w:val="clear" w:color="auto" w:fill="auto"/>
          </w:tcPr>
          <w:p w14:paraId="051F3A0D" w14:textId="735DD6AC" w:rsidR="009E5D82" w:rsidRDefault="008830D1">
            <w:pPr>
              <w:widowControl w:val="0"/>
              <w:spacing w:before="120"/>
              <w:rPr>
                <w:rFonts w:ascii="Arial" w:hAnsi="Arial" w:cs="Arial"/>
                <w:b/>
              </w:rPr>
            </w:pPr>
            <w:r>
              <w:rPr>
                <w:rFonts w:ascii="Arial" w:hAnsi="Arial" w:cs="Arial"/>
                <w:b/>
                <w:bCs/>
                <w:sz w:val="22"/>
                <w:szCs w:val="22"/>
              </w:rPr>
              <w:t>Short title:</w:t>
            </w:r>
            <w:r>
              <w:rPr>
                <w:rFonts w:ascii="Arial" w:hAnsi="Arial" w:cs="Arial"/>
                <w:bCs/>
                <w:sz w:val="22"/>
                <w:szCs w:val="22"/>
              </w:rPr>
              <w:t xml:space="preserve"> </w:t>
            </w:r>
            <w:r w:rsidR="007B5EE9">
              <w:rPr>
                <w:rFonts w:ascii="Arial" w:eastAsia="Arial" w:hAnsi="Arial" w:cs="Arial"/>
              </w:rPr>
              <w:t>Create one new subfamily (</w:t>
            </w:r>
            <w:r w:rsidR="00B85692" w:rsidRPr="00B85692">
              <w:rPr>
                <w:rFonts w:ascii="Arial" w:hAnsi="Arial" w:cs="Arial"/>
                <w:i/>
                <w:color w:val="000000"/>
                <w:shd w:val="clear" w:color="auto" w:fill="FFFFFF"/>
              </w:rPr>
              <w:t>Munstervir</w:t>
            </w:r>
            <w:r w:rsidR="00AD76AD">
              <w:rPr>
                <w:rFonts w:ascii="Arial" w:hAnsi="Arial" w:cs="Arial"/>
                <w:i/>
                <w:color w:val="000000"/>
                <w:shd w:val="clear" w:color="auto" w:fill="FFFFFF"/>
              </w:rPr>
              <w:t>i</w:t>
            </w:r>
            <w:r w:rsidR="00B85692" w:rsidRPr="00B85692">
              <w:rPr>
                <w:rFonts w:ascii="Arial" w:hAnsi="Arial" w:cs="Arial"/>
                <w:i/>
                <w:color w:val="000000"/>
                <w:shd w:val="clear" w:color="auto" w:fill="FFFFFF"/>
              </w:rPr>
              <w:t>nae</w:t>
            </w:r>
            <w:r w:rsidR="007B5EE9">
              <w:rPr>
                <w:rFonts w:ascii="Arial" w:eastAsia="Arial" w:hAnsi="Arial" w:cs="Arial"/>
              </w:rPr>
              <w:t xml:space="preserve">) including four new genera </w:t>
            </w:r>
            <w:r w:rsidR="00E315B0">
              <w:rPr>
                <w:rFonts w:ascii="Arial" w:eastAsia="Arial" w:hAnsi="Arial" w:cs="Arial"/>
              </w:rPr>
              <w:t xml:space="preserve">within the class </w:t>
            </w:r>
            <w:r w:rsidR="007B5EE9">
              <w:rPr>
                <w:rFonts w:ascii="Arial" w:eastAsia="Arial" w:hAnsi="Arial" w:cs="Arial"/>
                <w:i/>
              </w:rPr>
              <w:t>Caudoviricetes</w:t>
            </w:r>
          </w:p>
          <w:p w14:paraId="1A02B6DA" w14:textId="77777777" w:rsidR="009E5D82" w:rsidRDefault="009E5D82">
            <w:pPr>
              <w:widowControl w:val="0"/>
              <w:spacing w:before="120"/>
              <w:rPr>
                <w:rFonts w:ascii="Arial" w:hAnsi="Arial" w:cs="Arial"/>
                <w:b/>
              </w:rPr>
            </w:pPr>
          </w:p>
        </w:tc>
      </w:tr>
      <w:tr w:rsidR="009E5D82" w14:paraId="72CE0905"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700E61E2" w14:textId="77777777" w:rsidR="009E5D82" w:rsidRDefault="009E5D82">
            <w:pPr>
              <w:widowControl w:val="0"/>
              <w:rPr>
                <w:rFonts w:ascii="Arial" w:hAnsi="Arial" w:cs="Arial"/>
                <w:b/>
                <w:sz w:val="22"/>
                <w:szCs w:val="22"/>
              </w:rPr>
            </w:pPr>
          </w:p>
        </w:tc>
      </w:tr>
    </w:tbl>
    <w:p w14:paraId="653CF0A3" w14:textId="77777777" w:rsidR="009E5D82" w:rsidRDefault="007B5EE9">
      <w:pPr>
        <w:spacing w:before="120" w:after="120"/>
        <w:rPr>
          <w:rFonts w:ascii="Arial" w:hAnsi="Arial" w:cs="Arial"/>
          <w:b/>
        </w:rPr>
      </w:pPr>
      <w:r>
        <w:rPr>
          <w:rFonts w:ascii="Arial" w:hAnsi="Arial" w:cs="Arial"/>
          <w:b/>
        </w:rPr>
        <w:t>Author(s) and email address(es)</w:t>
      </w:r>
    </w:p>
    <w:tbl>
      <w:tblPr>
        <w:tblStyle w:val="TableGrid"/>
        <w:tblW w:w="9072" w:type="dxa"/>
        <w:tblInd w:w="137" w:type="dxa"/>
        <w:tblLayout w:type="fixed"/>
        <w:tblLook w:val="04A0" w:firstRow="1" w:lastRow="0" w:firstColumn="1" w:lastColumn="0" w:noHBand="0" w:noVBand="1"/>
      </w:tblPr>
      <w:tblGrid>
        <w:gridCol w:w="4368"/>
        <w:gridCol w:w="4704"/>
      </w:tblGrid>
      <w:tr w:rsidR="009E5D82" w14:paraId="64D8E4E9" w14:textId="77777777" w:rsidTr="00A00FA7">
        <w:tc>
          <w:tcPr>
            <w:tcW w:w="4368" w:type="dxa"/>
            <w:shd w:val="clear" w:color="auto" w:fill="auto"/>
          </w:tcPr>
          <w:p w14:paraId="6DE885BD" w14:textId="77777777" w:rsidR="009E5D82" w:rsidRDefault="007B5EE9">
            <w:pPr>
              <w:widowControl w:val="0"/>
              <w:rPr>
                <w:rFonts w:ascii="Arial" w:hAnsi="Arial" w:cs="Arial"/>
                <w:sz w:val="22"/>
                <w:szCs w:val="22"/>
              </w:rPr>
            </w:pPr>
            <w:r>
              <w:rPr>
                <w:rFonts w:ascii="Arial" w:hAnsi="Arial" w:cs="Arial"/>
                <w:sz w:val="22"/>
                <w:szCs w:val="22"/>
              </w:rPr>
              <w:t>Buttim</w:t>
            </w:r>
            <w:r w:rsidR="00D77B71">
              <w:rPr>
                <w:rFonts w:ascii="Arial" w:hAnsi="Arial" w:cs="Arial"/>
                <w:sz w:val="22"/>
                <w:szCs w:val="22"/>
              </w:rPr>
              <w:t>er C, Shkoporov A, Kropinski A</w:t>
            </w:r>
            <w:r>
              <w:rPr>
                <w:rFonts w:ascii="Arial" w:hAnsi="Arial" w:cs="Arial"/>
                <w:sz w:val="22"/>
                <w:szCs w:val="22"/>
              </w:rPr>
              <w:t>, Turner D, Draper L-A, Ross R-P, Hill C</w:t>
            </w:r>
          </w:p>
          <w:p w14:paraId="0C5F8C6A" w14:textId="77777777" w:rsidR="009E5D82" w:rsidRDefault="009E5D82">
            <w:pPr>
              <w:widowControl w:val="0"/>
              <w:rPr>
                <w:rFonts w:ascii="Arial" w:hAnsi="Arial" w:cs="Arial"/>
                <w:sz w:val="22"/>
                <w:szCs w:val="22"/>
              </w:rPr>
            </w:pPr>
          </w:p>
          <w:p w14:paraId="0B75DB3C" w14:textId="77777777" w:rsidR="009E5D82" w:rsidRDefault="009E5D82">
            <w:pPr>
              <w:widowControl w:val="0"/>
              <w:rPr>
                <w:rFonts w:ascii="Arial" w:hAnsi="Arial" w:cs="Arial"/>
                <w:sz w:val="22"/>
                <w:szCs w:val="22"/>
              </w:rPr>
            </w:pPr>
          </w:p>
          <w:p w14:paraId="43684F09" w14:textId="77777777" w:rsidR="009E5D82" w:rsidRDefault="009E5D82">
            <w:pPr>
              <w:widowControl w:val="0"/>
              <w:rPr>
                <w:rFonts w:ascii="Arial" w:hAnsi="Arial" w:cs="Arial"/>
                <w:sz w:val="22"/>
                <w:szCs w:val="22"/>
              </w:rPr>
            </w:pPr>
          </w:p>
        </w:tc>
        <w:tc>
          <w:tcPr>
            <w:tcW w:w="4704" w:type="dxa"/>
            <w:shd w:val="clear" w:color="auto" w:fill="auto"/>
          </w:tcPr>
          <w:p w14:paraId="13ACD5A1" w14:textId="77777777" w:rsidR="009E5D82" w:rsidRDefault="007B5EE9">
            <w:pPr>
              <w:widowControl w:val="0"/>
              <w:rPr>
                <w:rFonts w:ascii="Arial" w:hAnsi="Arial" w:cs="Arial"/>
                <w:sz w:val="22"/>
                <w:szCs w:val="22"/>
              </w:rPr>
            </w:pPr>
            <w:r>
              <w:rPr>
                <w:rFonts w:ascii="Arial" w:hAnsi="Arial" w:cs="Arial"/>
                <w:sz w:val="22"/>
                <w:szCs w:val="22"/>
              </w:rPr>
              <w:t>colin.buttimer@ucc.ie; andrey.shkoporov@ucc.ie; phage.canada@gmail.com; Dann2.Turner@uwe.ac.uk; l.draper@ucc.ie, p.ross@ucc.ie; c.hill@ucc.ie</w:t>
            </w:r>
          </w:p>
          <w:p w14:paraId="688C2E4B" w14:textId="77777777" w:rsidR="009E5D82" w:rsidRDefault="009E5D82">
            <w:pPr>
              <w:widowControl w:val="0"/>
              <w:rPr>
                <w:rFonts w:ascii="Arial" w:hAnsi="Arial" w:cs="Arial"/>
                <w:sz w:val="22"/>
                <w:szCs w:val="22"/>
                <w:u w:val="single"/>
              </w:rPr>
            </w:pPr>
          </w:p>
        </w:tc>
      </w:tr>
    </w:tbl>
    <w:p w14:paraId="6FD2AD89" w14:textId="77777777" w:rsidR="009E5D82" w:rsidRDefault="007B5EE9">
      <w:pPr>
        <w:spacing w:before="120" w:after="120"/>
        <w:rPr>
          <w:rFonts w:ascii="Arial" w:hAnsi="Arial" w:cs="Arial"/>
          <w:color w:val="0000FF"/>
          <w:sz w:val="20"/>
          <w:szCs w:val="20"/>
        </w:rPr>
      </w:pPr>
      <w:r>
        <w:rPr>
          <w:rFonts w:ascii="Arial" w:hAnsi="Arial" w:cs="Arial"/>
          <w:b/>
        </w:rPr>
        <w:t>Author(s) institutional address(es) (optional)</w:t>
      </w:r>
    </w:p>
    <w:p w14:paraId="00585A62" w14:textId="77777777" w:rsidR="009E5D82" w:rsidRDefault="009E5D82">
      <w:pPr>
        <w:spacing w:before="120" w:after="120"/>
        <w:rPr>
          <w:rFonts w:ascii="Arial" w:hAnsi="Arial" w:cs="Arial"/>
          <w:b/>
        </w:rPr>
      </w:pPr>
    </w:p>
    <w:tbl>
      <w:tblPr>
        <w:tblStyle w:val="TableGrid"/>
        <w:tblW w:w="9072" w:type="dxa"/>
        <w:tblInd w:w="137" w:type="dxa"/>
        <w:tblLayout w:type="fixed"/>
        <w:tblLook w:val="04A0" w:firstRow="1" w:lastRow="0" w:firstColumn="1" w:lastColumn="0" w:noHBand="0" w:noVBand="1"/>
      </w:tblPr>
      <w:tblGrid>
        <w:gridCol w:w="9072"/>
      </w:tblGrid>
      <w:tr w:rsidR="009E5D82" w14:paraId="2AEFCE9A" w14:textId="77777777">
        <w:tc>
          <w:tcPr>
            <w:tcW w:w="9072" w:type="dxa"/>
            <w:shd w:val="clear" w:color="auto" w:fill="auto"/>
          </w:tcPr>
          <w:p w14:paraId="58900D95" w14:textId="77777777" w:rsidR="009E5D82" w:rsidRDefault="007B5EE9">
            <w:pPr>
              <w:widowControl w:val="0"/>
              <w:rPr>
                <w:rFonts w:ascii="Arial" w:hAnsi="Arial" w:cs="Arial"/>
                <w:sz w:val="20"/>
                <w:szCs w:val="20"/>
              </w:rPr>
            </w:pPr>
            <w:r>
              <w:rPr>
                <w:rFonts w:ascii="Arial" w:hAnsi="Arial" w:cs="Arial"/>
                <w:sz w:val="20"/>
                <w:szCs w:val="20"/>
              </w:rPr>
              <w:t xml:space="preserve">APC Microbiome Ireland &amp; School of Microbiology, University College Cork, College Road, Cork, Ireland [CB, </w:t>
            </w:r>
            <w:r w:rsidR="00B85692">
              <w:rPr>
                <w:rFonts w:ascii="Arial" w:hAnsi="Arial" w:cs="Arial"/>
                <w:sz w:val="20"/>
                <w:szCs w:val="20"/>
              </w:rPr>
              <w:t>AS</w:t>
            </w:r>
            <w:r>
              <w:rPr>
                <w:rFonts w:ascii="Arial" w:hAnsi="Arial" w:cs="Arial"/>
                <w:sz w:val="20"/>
                <w:szCs w:val="20"/>
              </w:rPr>
              <w:t xml:space="preserve">, RPR, CH] </w:t>
            </w:r>
          </w:p>
          <w:p w14:paraId="2965FEE0" w14:textId="77777777" w:rsidR="009E5D82" w:rsidRDefault="007B5EE9">
            <w:pPr>
              <w:widowControl w:val="0"/>
              <w:rPr>
                <w:rFonts w:ascii="Arial" w:hAnsi="Arial" w:cs="Arial"/>
                <w:sz w:val="20"/>
                <w:szCs w:val="20"/>
              </w:rPr>
            </w:pPr>
            <w:r>
              <w:rPr>
                <w:rFonts w:ascii="Arial" w:hAnsi="Arial" w:cs="Arial"/>
                <w:sz w:val="20"/>
                <w:szCs w:val="20"/>
              </w:rPr>
              <w:t>Department of Pathobiology, University of Guelph, Guelph, Ontario, Canada [AK]</w:t>
            </w:r>
          </w:p>
          <w:p w14:paraId="10EBDA23" w14:textId="4B088A43" w:rsidR="009E5D82" w:rsidRPr="00AD76AD" w:rsidRDefault="007B5EE9" w:rsidP="00AD76AD">
            <w:pPr>
              <w:widowControl w:val="0"/>
              <w:rPr>
                <w:rFonts w:ascii="Arial" w:hAnsi="Arial" w:cs="Arial"/>
                <w:sz w:val="20"/>
                <w:szCs w:val="20"/>
              </w:rPr>
            </w:pPr>
            <w:r>
              <w:rPr>
                <w:rFonts w:ascii="Arial" w:hAnsi="Arial" w:cs="Arial"/>
                <w:sz w:val="20"/>
                <w:szCs w:val="20"/>
              </w:rPr>
              <w:t>Department of Applied Sciences, University of the West of England, Bristol, UK [DT]</w:t>
            </w:r>
          </w:p>
          <w:p w14:paraId="431C2CCF" w14:textId="77777777" w:rsidR="009E5D82" w:rsidRDefault="009E5D82">
            <w:pPr>
              <w:widowControl w:val="0"/>
              <w:rPr>
                <w:rFonts w:ascii="Arial" w:hAnsi="Arial" w:cs="Arial"/>
                <w:sz w:val="22"/>
                <w:szCs w:val="22"/>
              </w:rPr>
            </w:pPr>
          </w:p>
        </w:tc>
      </w:tr>
    </w:tbl>
    <w:p w14:paraId="4CD5B5C6" w14:textId="77777777" w:rsidR="009E5D82" w:rsidRDefault="007B5EE9">
      <w:pPr>
        <w:spacing w:before="120" w:after="120"/>
        <w:rPr>
          <w:rFonts w:ascii="Arial" w:hAnsi="Arial" w:cs="Arial"/>
          <w:b/>
        </w:rPr>
      </w:pPr>
      <w:r>
        <w:rPr>
          <w:rFonts w:ascii="Arial" w:hAnsi="Arial" w:cs="Arial"/>
          <w:b/>
        </w:rPr>
        <w:t>Corresponding author</w:t>
      </w:r>
    </w:p>
    <w:tbl>
      <w:tblPr>
        <w:tblStyle w:val="TableGrid"/>
        <w:tblW w:w="9072" w:type="dxa"/>
        <w:tblInd w:w="137" w:type="dxa"/>
        <w:tblLayout w:type="fixed"/>
        <w:tblLook w:val="04A0" w:firstRow="1" w:lastRow="0" w:firstColumn="1" w:lastColumn="0" w:noHBand="0" w:noVBand="1"/>
      </w:tblPr>
      <w:tblGrid>
        <w:gridCol w:w="9072"/>
      </w:tblGrid>
      <w:tr w:rsidR="009E5D82" w14:paraId="6DBE5122" w14:textId="77777777">
        <w:tc>
          <w:tcPr>
            <w:tcW w:w="9072" w:type="dxa"/>
            <w:shd w:val="clear" w:color="auto" w:fill="auto"/>
          </w:tcPr>
          <w:p w14:paraId="3DAB3FE0" w14:textId="77777777" w:rsidR="009E5D82" w:rsidRDefault="007B5EE9">
            <w:pPr>
              <w:widowControl w:val="0"/>
              <w:rPr>
                <w:rFonts w:ascii="Arial" w:hAnsi="Arial" w:cs="Arial"/>
                <w:sz w:val="22"/>
                <w:szCs w:val="22"/>
              </w:rPr>
            </w:pPr>
            <w:r>
              <w:rPr>
                <w:rFonts w:ascii="Arial" w:hAnsi="Arial" w:cs="Arial"/>
                <w:sz w:val="22"/>
                <w:szCs w:val="22"/>
              </w:rPr>
              <w:t>C. Buttimer</w:t>
            </w:r>
          </w:p>
        </w:tc>
      </w:tr>
    </w:tbl>
    <w:p w14:paraId="393B809C" w14:textId="77777777" w:rsidR="009E5D82" w:rsidRPr="00A00FA7" w:rsidRDefault="007B5EE9" w:rsidP="00A00FA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ayout w:type="fixed"/>
        <w:tblLook w:val="04A0" w:firstRow="1" w:lastRow="0" w:firstColumn="1" w:lastColumn="0" w:noHBand="0" w:noVBand="1"/>
      </w:tblPr>
      <w:tblGrid>
        <w:gridCol w:w="9072"/>
      </w:tblGrid>
      <w:tr w:rsidR="009E5D82" w14:paraId="40527903" w14:textId="77777777">
        <w:tc>
          <w:tcPr>
            <w:tcW w:w="9072" w:type="dxa"/>
            <w:shd w:val="clear" w:color="auto" w:fill="auto"/>
          </w:tcPr>
          <w:p w14:paraId="3AC1B2DE" w14:textId="77777777" w:rsidR="009E5D82" w:rsidRDefault="009E5D82">
            <w:pPr>
              <w:widowControl w:val="0"/>
              <w:rPr>
                <w:rFonts w:ascii="Arial" w:hAnsi="Arial" w:cs="Arial"/>
                <w:sz w:val="22"/>
                <w:szCs w:val="22"/>
              </w:rPr>
            </w:pPr>
          </w:p>
          <w:p w14:paraId="455183E2" w14:textId="77777777" w:rsidR="009E5D82" w:rsidRDefault="009E5D82">
            <w:pPr>
              <w:widowControl w:val="0"/>
              <w:rPr>
                <w:rFonts w:ascii="Arial" w:hAnsi="Arial" w:cs="Arial"/>
                <w:sz w:val="22"/>
                <w:szCs w:val="22"/>
              </w:rPr>
            </w:pPr>
          </w:p>
          <w:p w14:paraId="0590C75C" w14:textId="505F82C4" w:rsidR="00AD76AD" w:rsidRDefault="00AD76AD">
            <w:pPr>
              <w:widowControl w:val="0"/>
              <w:rPr>
                <w:rFonts w:ascii="Arial" w:hAnsi="Arial" w:cs="Arial"/>
                <w:sz w:val="22"/>
                <w:szCs w:val="22"/>
              </w:rPr>
            </w:pPr>
          </w:p>
          <w:p w14:paraId="633D437A" w14:textId="77777777" w:rsidR="009E5D82" w:rsidRDefault="009E5D82">
            <w:pPr>
              <w:widowControl w:val="0"/>
              <w:rPr>
                <w:rFonts w:ascii="Arial" w:hAnsi="Arial" w:cs="Arial"/>
                <w:sz w:val="22"/>
                <w:szCs w:val="22"/>
              </w:rPr>
            </w:pPr>
          </w:p>
        </w:tc>
      </w:tr>
    </w:tbl>
    <w:p w14:paraId="36F92BD3" w14:textId="77777777" w:rsidR="009E5D82" w:rsidRDefault="007B5EE9">
      <w:pPr>
        <w:spacing w:before="120" w:after="120"/>
        <w:rPr>
          <w:rFonts w:ascii="Arial" w:hAnsi="Arial" w:cs="Arial"/>
          <w:b/>
        </w:rPr>
      </w:pPr>
      <w:r>
        <w:rPr>
          <w:rFonts w:ascii="Arial" w:hAnsi="Arial" w:cs="Arial"/>
          <w:b/>
        </w:rPr>
        <w:t>ICTV Study Group comments and response of proposer</w:t>
      </w:r>
    </w:p>
    <w:p w14:paraId="10131F4A" w14:textId="77777777" w:rsidR="009E5D82" w:rsidRDefault="009E5D82">
      <w:pPr>
        <w:rPr>
          <w:rFonts w:ascii="Arial" w:hAnsi="Arial" w:cs="Arial"/>
          <w:color w:val="0000FF"/>
          <w:sz w:val="20"/>
          <w:szCs w:val="20"/>
        </w:rPr>
      </w:pPr>
    </w:p>
    <w:tbl>
      <w:tblPr>
        <w:tblStyle w:val="TableGrid"/>
        <w:tblW w:w="9072" w:type="dxa"/>
        <w:tblInd w:w="137" w:type="dxa"/>
        <w:tblLayout w:type="fixed"/>
        <w:tblLook w:val="04A0" w:firstRow="1" w:lastRow="0" w:firstColumn="1" w:lastColumn="0" w:noHBand="0" w:noVBand="1"/>
      </w:tblPr>
      <w:tblGrid>
        <w:gridCol w:w="9072"/>
      </w:tblGrid>
      <w:tr w:rsidR="009E5D82" w14:paraId="7B1F3CBE" w14:textId="77777777">
        <w:tc>
          <w:tcPr>
            <w:tcW w:w="9072" w:type="dxa"/>
            <w:shd w:val="clear" w:color="auto" w:fill="auto"/>
          </w:tcPr>
          <w:p w14:paraId="48A400FF" w14:textId="77777777" w:rsidR="009E5D82" w:rsidRDefault="009E5D82">
            <w:pPr>
              <w:widowControl w:val="0"/>
              <w:rPr>
                <w:rFonts w:ascii="Arial" w:hAnsi="Arial" w:cs="Arial"/>
                <w:sz w:val="22"/>
                <w:szCs w:val="22"/>
              </w:rPr>
            </w:pPr>
          </w:p>
          <w:p w14:paraId="23786AED" w14:textId="77777777" w:rsidR="009E5D82" w:rsidRDefault="009E5D82">
            <w:pPr>
              <w:widowControl w:val="0"/>
              <w:rPr>
                <w:rFonts w:ascii="Arial" w:hAnsi="Arial" w:cs="Arial"/>
                <w:sz w:val="22"/>
                <w:szCs w:val="22"/>
              </w:rPr>
            </w:pPr>
          </w:p>
          <w:p w14:paraId="5DAAC39D" w14:textId="77777777" w:rsidR="009E5D82" w:rsidRDefault="009E5D82">
            <w:pPr>
              <w:widowControl w:val="0"/>
              <w:rPr>
                <w:rFonts w:ascii="Arial" w:hAnsi="Arial" w:cs="Arial"/>
                <w:sz w:val="22"/>
                <w:szCs w:val="22"/>
              </w:rPr>
            </w:pPr>
          </w:p>
        </w:tc>
      </w:tr>
    </w:tbl>
    <w:p w14:paraId="786A35A3" w14:textId="77777777" w:rsidR="009E5D82" w:rsidRDefault="007B5EE9">
      <w:pPr>
        <w:spacing w:before="120" w:after="120"/>
        <w:rPr>
          <w:rFonts w:ascii="Arial" w:hAnsi="Arial" w:cs="Arial"/>
          <w:b/>
        </w:rPr>
      </w:pPr>
      <w:r>
        <w:rPr>
          <w:rFonts w:ascii="Arial" w:hAnsi="Arial" w:cs="Arial"/>
          <w:b/>
        </w:rPr>
        <w:t>ICTV Study Group votes on proposal</w:t>
      </w:r>
    </w:p>
    <w:p w14:paraId="1D98AEB8" w14:textId="77777777" w:rsidR="009E5D82" w:rsidRDefault="009E5D82">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9"/>
        <w:gridCol w:w="1982"/>
        <w:gridCol w:w="1987"/>
        <w:gridCol w:w="2124"/>
      </w:tblGrid>
      <w:tr w:rsidR="009E5D82" w14:paraId="7414E664" w14:textId="77777777">
        <w:tc>
          <w:tcPr>
            <w:tcW w:w="2978" w:type="dxa"/>
            <w:vMerge w:val="restart"/>
            <w:shd w:val="clear" w:color="auto" w:fill="auto"/>
          </w:tcPr>
          <w:p w14:paraId="0573901B" w14:textId="77777777" w:rsidR="009E5D82" w:rsidRDefault="007B5EE9">
            <w:pPr>
              <w:widowControl w:val="0"/>
              <w:rPr>
                <w:rFonts w:ascii="Arial" w:hAnsi="Arial" w:cs="Arial"/>
                <w:b/>
                <w:bCs/>
                <w:color w:val="000000"/>
                <w:sz w:val="22"/>
                <w:szCs w:val="22"/>
              </w:rPr>
            </w:pPr>
            <w:r>
              <w:rPr>
                <w:rFonts w:ascii="Arial" w:hAnsi="Arial" w:cs="Arial"/>
                <w:b/>
                <w:bCs/>
                <w:color w:val="000000"/>
                <w:sz w:val="22"/>
                <w:szCs w:val="22"/>
              </w:rPr>
              <w:t>Study Group</w:t>
            </w:r>
          </w:p>
        </w:tc>
        <w:tc>
          <w:tcPr>
            <w:tcW w:w="6093" w:type="dxa"/>
            <w:gridSpan w:val="3"/>
            <w:shd w:val="clear" w:color="auto" w:fill="auto"/>
          </w:tcPr>
          <w:p w14:paraId="3D6C0552" w14:textId="77777777" w:rsidR="009E5D82" w:rsidRDefault="007B5EE9">
            <w:pPr>
              <w:widowControl w:val="0"/>
              <w:jc w:val="center"/>
              <w:rPr>
                <w:rFonts w:ascii="Arial" w:hAnsi="Arial" w:cs="Arial"/>
                <w:b/>
                <w:bCs/>
                <w:color w:val="000000"/>
                <w:sz w:val="22"/>
                <w:szCs w:val="22"/>
              </w:rPr>
            </w:pPr>
            <w:r>
              <w:rPr>
                <w:rFonts w:ascii="Arial" w:hAnsi="Arial" w:cs="Arial"/>
                <w:b/>
                <w:bCs/>
                <w:color w:val="000000"/>
                <w:sz w:val="22"/>
                <w:szCs w:val="22"/>
              </w:rPr>
              <w:t>Number of members</w:t>
            </w:r>
          </w:p>
        </w:tc>
      </w:tr>
      <w:tr w:rsidR="009E5D82" w14:paraId="22F101D5" w14:textId="77777777">
        <w:tc>
          <w:tcPr>
            <w:tcW w:w="2978" w:type="dxa"/>
            <w:vMerge/>
            <w:shd w:val="clear" w:color="auto" w:fill="auto"/>
          </w:tcPr>
          <w:p w14:paraId="60D76EBB" w14:textId="77777777" w:rsidR="009E5D82" w:rsidRDefault="009E5D82">
            <w:pPr>
              <w:widowControl w:val="0"/>
              <w:rPr>
                <w:rFonts w:ascii="Arial" w:hAnsi="Arial" w:cs="Arial"/>
                <w:sz w:val="22"/>
                <w:szCs w:val="22"/>
              </w:rPr>
            </w:pPr>
          </w:p>
        </w:tc>
        <w:tc>
          <w:tcPr>
            <w:tcW w:w="1982" w:type="dxa"/>
            <w:shd w:val="clear" w:color="auto" w:fill="auto"/>
          </w:tcPr>
          <w:p w14:paraId="43BFE50F" w14:textId="77777777" w:rsidR="009E5D82" w:rsidRDefault="007B5EE9">
            <w:pPr>
              <w:widowControl w:val="0"/>
              <w:jc w:val="center"/>
              <w:rPr>
                <w:rFonts w:ascii="Arial" w:hAnsi="Arial" w:cs="Arial"/>
                <w:b/>
                <w:bCs/>
                <w:sz w:val="22"/>
                <w:szCs w:val="22"/>
              </w:rPr>
            </w:pPr>
            <w:r>
              <w:rPr>
                <w:rFonts w:ascii="Arial" w:hAnsi="Arial" w:cs="Arial"/>
                <w:b/>
                <w:bCs/>
                <w:sz w:val="22"/>
                <w:szCs w:val="22"/>
              </w:rPr>
              <w:t>Votes support</w:t>
            </w:r>
          </w:p>
        </w:tc>
        <w:tc>
          <w:tcPr>
            <w:tcW w:w="1987" w:type="dxa"/>
            <w:shd w:val="clear" w:color="auto" w:fill="auto"/>
          </w:tcPr>
          <w:p w14:paraId="33C34438" w14:textId="77777777" w:rsidR="009E5D82" w:rsidRDefault="007B5EE9">
            <w:pPr>
              <w:widowControl w:val="0"/>
              <w:jc w:val="center"/>
              <w:rPr>
                <w:rFonts w:ascii="Arial" w:hAnsi="Arial" w:cs="Arial"/>
                <w:b/>
                <w:bCs/>
                <w:sz w:val="22"/>
                <w:szCs w:val="22"/>
              </w:rPr>
            </w:pPr>
            <w:r>
              <w:rPr>
                <w:rFonts w:ascii="Arial" w:hAnsi="Arial" w:cs="Arial"/>
                <w:b/>
                <w:bCs/>
                <w:sz w:val="22"/>
                <w:szCs w:val="22"/>
              </w:rPr>
              <w:t>Votes against</w:t>
            </w:r>
          </w:p>
        </w:tc>
        <w:tc>
          <w:tcPr>
            <w:tcW w:w="2124" w:type="dxa"/>
          </w:tcPr>
          <w:p w14:paraId="651CF507" w14:textId="77777777" w:rsidR="009E5D82" w:rsidRDefault="007B5EE9">
            <w:pPr>
              <w:widowControl w:val="0"/>
              <w:jc w:val="center"/>
              <w:rPr>
                <w:rFonts w:ascii="Arial" w:hAnsi="Arial" w:cs="Arial"/>
                <w:b/>
                <w:bCs/>
                <w:sz w:val="22"/>
                <w:szCs w:val="22"/>
              </w:rPr>
            </w:pPr>
            <w:r>
              <w:rPr>
                <w:rFonts w:ascii="Arial" w:hAnsi="Arial" w:cs="Arial"/>
                <w:b/>
                <w:bCs/>
                <w:sz w:val="22"/>
                <w:szCs w:val="22"/>
              </w:rPr>
              <w:t>No vote</w:t>
            </w:r>
          </w:p>
        </w:tc>
      </w:tr>
      <w:tr w:rsidR="009E5D82" w14:paraId="1BEC64B5" w14:textId="77777777">
        <w:tc>
          <w:tcPr>
            <w:tcW w:w="2978" w:type="dxa"/>
            <w:shd w:val="clear" w:color="auto" w:fill="auto"/>
          </w:tcPr>
          <w:p w14:paraId="12E01EA0" w14:textId="77777777" w:rsidR="009E5D82" w:rsidRDefault="009E5D82">
            <w:pPr>
              <w:widowControl w:val="0"/>
              <w:rPr>
                <w:rFonts w:ascii="Arial" w:hAnsi="Arial" w:cs="Arial"/>
                <w:sz w:val="22"/>
                <w:szCs w:val="22"/>
              </w:rPr>
            </w:pPr>
          </w:p>
        </w:tc>
        <w:tc>
          <w:tcPr>
            <w:tcW w:w="1982" w:type="dxa"/>
            <w:shd w:val="clear" w:color="auto" w:fill="auto"/>
          </w:tcPr>
          <w:p w14:paraId="3B039639" w14:textId="77777777" w:rsidR="009E5D82" w:rsidRDefault="009E5D82">
            <w:pPr>
              <w:widowControl w:val="0"/>
              <w:rPr>
                <w:rFonts w:ascii="Arial" w:hAnsi="Arial" w:cs="Arial"/>
                <w:sz w:val="22"/>
                <w:szCs w:val="22"/>
              </w:rPr>
            </w:pPr>
          </w:p>
        </w:tc>
        <w:tc>
          <w:tcPr>
            <w:tcW w:w="1987" w:type="dxa"/>
            <w:shd w:val="clear" w:color="auto" w:fill="auto"/>
          </w:tcPr>
          <w:p w14:paraId="13A6E818" w14:textId="77777777" w:rsidR="009E5D82" w:rsidRDefault="009E5D82">
            <w:pPr>
              <w:widowControl w:val="0"/>
              <w:rPr>
                <w:rFonts w:ascii="Arial" w:hAnsi="Arial" w:cs="Arial"/>
                <w:sz w:val="22"/>
                <w:szCs w:val="22"/>
              </w:rPr>
            </w:pPr>
          </w:p>
        </w:tc>
        <w:tc>
          <w:tcPr>
            <w:tcW w:w="2124" w:type="dxa"/>
          </w:tcPr>
          <w:p w14:paraId="05229CF7" w14:textId="77777777" w:rsidR="009E5D82" w:rsidRDefault="009E5D82">
            <w:pPr>
              <w:widowControl w:val="0"/>
              <w:rPr>
                <w:rFonts w:ascii="Arial" w:hAnsi="Arial" w:cs="Arial"/>
                <w:sz w:val="22"/>
                <w:szCs w:val="22"/>
              </w:rPr>
            </w:pPr>
          </w:p>
        </w:tc>
      </w:tr>
      <w:tr w:rsidR="009E5D82" w14:paraId="5B11F333" w14:textId="77777777">
        <w:tc>
          <w:tcPr>
            <w:tcW w:w="2978" w:type="dxa"/>
            <w:shd w:val="clear" w:color="auto" w:fill="auto"/>
          </w:tcPr>
          <w:p w14:paraId="56E03757" w14:textId="77777777" w:rsidR="009E5D82" w:rsidRDefault="009E5D82">
            <w:pPr>
              <w:widowControl w:val="0"/>
              <w:rPr>
                <w:rFonts w:ascii="Arial" w:hAnsi="Arial" w:cs="Arial"/>
                <w:sz w:val="22"/>
                <w:szCs w:val="22"/>
              </w:rPr>
            </w:pPr>
          </w:p>
        </w:tc>
        <w:tc>
          <w:tcPr>
            <w:tcW w:w="1982" w:type="dxa"/>
            <w:shd w:val="clear" w:color="auto" w:fill="auto"/>
          </w:tcPr>
          <w:p w14:paraId="72B7D84C" w14:textId="77777777" w:rsidR="009E5D82" w:rsidRDefault="009E5D82">
            <w:pPr>
              <w:widowControl w:val="0"/>
              <w:rPr>
                <w:rFonts w:ascii="Arial" w:hAnsi="Arial" w:cs="Arial"/>
                <w:sz w:val="22"/>
                <w:szCs w:val="22"/>
              </w:rPr>
            </w:pPr>
          </w:p>
        </w:tc>
        <w:tc>
          <w:tcPr>
            <w:tcW w:w="1987" w:type="dxa"/>
            <w:shd w:val="clear" w:color="auto" w:fill="auto"/>
          </w:tcPr>
          <w:p w14:paraId="11F1D7B2" w14:textId="77777777" w:rsidR="009E5D82" w:rsidRDefault="009E5D82">
            <w:pPr>
              <w:widowControl w:val="0"/>
              <w:rPr>
                <w:rFonts w:ascii="Arial" w:hAnsi="Arial" w:cs="Arial"/>
                <w:sz w:val="22"/>
                <w:szCs w:val="22"/>
              </w:rPr>
            </w:pPr>
          </w:p>
        </w:tc>
        <w:tc>
          <w:tcPr>
            <w:tcW w:w="2124" w:type="dxa"/>
          </w:tcPr>
          <w:p w14:paraId="05EC735A" w14:textId="77777777" w:rsidR="009E5D82" w:rsidRDefault="009E5D82">
            <w:pPr>
              <w:widowControl w:val="0"/>
              <w:rPr>
                <w:rFonts w:ascii="Arial" w:hAnsi="Arial" w:cs="Arial"/>
                <w:sz w:val="22"/>
                <w:szCs w:val="22"/>
              </w:rPr>
            </w:pPr>
          </w:p>
        </w:tc>
      </w:tr>
    </w:tbl>
    <w:p w14:paraId="5AABCB82" w14:textId="77777777" w:rsidR="009E5D82" w:rsidRDefault="007B5EE9">
      <w:pPr>
        <w:spacing w:before="120" w:after="120"/>
        <w:rPr>
          <w:rFonts w:ascii="Arial" w:hAnsi="Arial" w:cs="Arial"/>
          <w:b/>
        </w:rPr>
      </w:pPr>
      <w:r>
        <w:rPr>
          <w:rFonts w:ascii="Arial" w:hAnsi="Arial" w:cs="Arial"/>
          <w:b/>
        </w:rPr>
        <w:lastRenderedPageBreak/>
        <w:t>Authority to use the name of a living person</w:t>
      </w:r>
    </w:p>
    <w:p w14:paraId="0BAB2E38" w14:textId="77777777" w:rsidR="009E5D82" w:rsidRDefault="009E5D82">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7939"/>
        <w:gridCol w:w="1133"/>
      </w:tblGrid>
      <w:tr w:rsidR="009E5D82" w14:paraId="0D3E3EB3" w14:textId="77777777">
        <w:tc>
          <w:tcPr>
            <w:tcW w:w="7938" w:type="dxa"/>
            <w:shd w:val="clear" w:color="auto" w:fill="auto"/>
          </w:tcPr>
          <w:p w14:paraId="4118D4B7" w14:textId="77777777" w:rsidR="009E5D82" w:rsidRDefault="007B5EE9">
            <w:pPr>
              <w:widowControl w:val="0"/>
            </w:pPr>
            <w:r>
              <w:rPr>
                <w:rFonts w:ascii="Arial" w:hAnsi="Arial" w:cs="Arial"/>
                <w:b/>
                <w:bCs/>
                <w:color w:val="000000"/>
                <w:sz w:val="22"/>
                <w:szCs w:val="22"/>
              </w:rPr>
              <w:t>Is any taxon name used here derived from that of a living person (Y/N)</w:t>
            </w:r>
          </w:p>
        </w:tc>
        <w:tc>
          <w:tcPr>
            <w:tcW w:w="1133" w:type="dxa"/>
            <w:shd w:val="clear" w:color="auto" w:fill="auto"/>
          </w:tcPr>
          <w:p w14:paraId="70A5370F" w14:textId="1F7115D6" w:rsidR="009E5D82" w:rsidRDefault="00AD76AD">
            <w:pPr>
              <w:widowControl w:val="0"/>
              <w:rPr>
                <w:rFonts w:ascii="Arial" w:hAnsi="Arial" w:cs="Arial"/>
                <w:sz w:val="22"/>
                <w:szCs w:val="22"/>
              </w:rPr>
            </w:pPr>
            <w:r>
              <w:rPr>
                <w:rFonts w:ascii="Arial" w:hAnsi="Arial" w:cs="Arial"/>
                <w:sz w:val="22"/>
                <w:szCs w:val="22"/>
              </w:rPr>
              <w:t>N</w:t>
            </w:r>
          </w:p>
        </w:tc>
      </w:tr>
    </w:tbl>
    <w:p w14:paraId="27F8236F" w14:textId="77777777" w:rsidR="009E5D82" w:rsidRDefault="009E5D82">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2688"/>
        <w:gridCol w:w="3402"/>
        <w:gridCol w:w="2982"/>
      </w:tblGrid>
      <w:tr w:rsidR="009E5D82" w14:paraId="63C2B9CC" w14:textId="77777777">
        <w:tc>
          <w:tcPr>
            <w:tcW w:w="2688" w:type="dxa"/>
            <w:shd w:val="clear" w:color="auto" w:fill="auto"/>
          </w:tcPr>
          <w:p w14:paraId="75741AF5" w14:textId="77777777" w:rsidR="009E5D82" w:rsidRDefault="007B5EE9">
            <w:pPr>
              <w:widowControl w:val="0"/>
              <w:rPr>
                <w:rFonts w:ascii="Arial" w:hAnsi="Arial" w:cs="Arial"/>
                <w:b/>
                <w:bCs/>
                <w:color w:val="000000"/>
                <w:sz w:val="22"/>
                <w:szCs w:val="22"/>
              </w:rPr>
            </w:pPr>
            <w:r>
              <w:rPr>
                <w:rFonts w:ascii="Arial" w:hAnsi="Arial" w:cs="Arial"/>
                <w:b/>
                <w:bCs/>
                <w:color w:val="000000"/>
                <w:sz w:val="22"/>
                <w:szCs w:val="22"/>
              </w:rPr>
              <w:t>Taxon name</w:t>
            </w:r>
          </w:p>
        </w:tc>
        <w:tc>
          <w:tcPr>
            <w:tcW w:w="3402" w:type="dxa"/>
            <w:shd w:val="clear" w:color="auto" w:fill="auto"/>
          </w:tcPr>
          <w:p w14:paraId="023B2DB5" w14:textId="77777777" w:rsidR="009E5D82" w:rsidRDefault="007B5EE9">
            <w:pPr>
              <w:widowControl w:val="0"/>
            </w:pPr>
            <w:r>
              <w:rPr>
                <w:rFonts w:ascii="Arial" w:hAnsi="Arial" w:cs="Arial"/>
                <w:b/>
                <w:bCs/>
                <w:color w:val="000000"/>
                <w:sz w:val="22"/>
                <w:szCs w:val="22"/>
              </w:rPr>
              <w:t>Person from whom the name is derived</w:t>
            </w:r>
          </w:p>
        </w:tc>
        <w:tc>
          <w:tcPr>
            <w:tcW w:w="2982" w:type="dxa"/>
            <w:shd w:val="clear" w:color="auto" w:fill="auto"/>
          </w:tcPr>
          <w:p w14:paraId="3355203E" w14:textId="77777777" w:rsidR="009E5D82" w:rsidRDefault="007B5EE9">
            <w:pPr>
              <w:widowControl w:val="0"/>
            </w:pPr>
            <w:r>
              <w:rPr>
                <w:rFonts w:ascii="Arial" w:hAnsi="Arial" w:cs="Arial"/>
                <w:b/>
                <w:bCs/>
                <w:color w:val="000000"/>
                <w:sz w:val="22"/>
                <w:szCs w:val="22"/>
              </w:rPr>
              <w:t>Permission attached (Y/N)</w:t>
            </w:r>
          </w:p>
        </w:tc>
      </w:tr>
      <w:tr w:rsidR="009E5D82" w14:paraId="2F6598D9" w14:textId="77777777">
        <w:tc>
          <w:tcPr>
            <w:tcW w:w="2688" w:type="dxa"/>
            <w:shd w:val="clear" w:color="auto" w:fill="auto"/>
          </w:tcPr>
          <w:p w14:paraId="405EBEB2" w14:textId="77777777" w:rsidR="009E5D82" w:rsidRDefault="009E5D82">
            <w:pPr>
              <w:widowControl w:val="0"/>
              <w:rPr>
                <w:rFonts w:ascii="Arial" w:hAnsi="Arial" w:cs="Arial"/>
                <w:sz w:val="22"/>
                <w:szCs w:val="22"/>
              </w:rPr>
            </w:pPr>
          </w:p>
        </w:tc>
        <w:tc>
          <w:tcPr>
            <w:tcW w:w="3402" w:type="dxa"/>
            <w:shd w:val="clear" w:color="auto" w:fill="auto"/>
          </w:tcPr>
          <w:p w14:paraId="0DC6889C" w14:textId="77777777" w:rsidR="009E5D82" w:rsidRDefault="009E5D82">
            <w:pPr>
              <w:widowControl w:val="0"/>
              <w:rPr>
                <w:rFonts w:ascii="Arial" w:hAnsi="Arial" w:cs="Arial"/>
                <w:sz w:val="22"/>
                <w:szCs w:val="22"/>
              </w:rPr>
            </w:pPr>
          </w:p>
        </w:tc>
        <w:tc>
          <w:tcPr>
            <w:tcW w:w="2982" w:type="dxa"/>
            <w:shd w:val="clear" w:color="auto" w:fill="auto"/>
          </w:tcPr>
          <w:p w14:paraId="14738943" w14:textId="77777777" w:rsidR="009E5D82" w:rsidRDefault="009E5D82">
            <w:pPr>
              <w:widowControl w:val="0"/>
              <w:rPr>
                <w:rFonts w:ascii="Arial" w:hAnsi="Arial" w:cs="Arial"/>
                <w:sz w:val="22"/>
                <w:szCs w:val="22"/>
              </w:rPr>
            </w:pPr>
          </w:p>
        </w:tc>
      </w:tr>
      <w:tr w:rsidR="009E5D82" w14:paraId="212D88D0" w14:textId="77777777">
        <w:tc>
          <w:tcPr>
            <w:tcW w:w="2688" w:type="dxa"/>
            <w:shd w:val="clear" w:color="auto" w:fill="auto"/>
          </w:tcPr>
          <w:p w14:paraId="67A57793" w14:textId="77777777" w:rsidR="009E5D82" w:rsidRDefault="009E5D82">
            <w:pPr>
              <w:widowControl w:val="0"/>
              <w:rPr>
                <w:rFonts w:ascii="Arial" w:hAnsi="Arial" w:cs="Arial"/>
                <w:sz w:val="22"/>
                <w:szCs w:val="22"/>
              </w:rPr>
            </w:pPr>
          </w:p>
        </w:tc>
        <w:tc>
          <w:tcPr>
            <w:tcW w:w="3402" w:type="dxa"/>
            <w:shd w:val="clear" w:color="auto" w:fill="auto"/>
          </w:tcPr>
          <w:p w14:paraId="51E92BD3" w14:textId="77777777" w:rsidR="009E5D82" w:rsidRDefault="009E5D82">
            <w:pPr>
              <w:widowControl w:val="0"/>
              <w:rPr>
                <w:rFonts w:ascii="Arial" w:hAnsi="Arial" w:cs="Arial"/>
                <w:sz w:val="22"/>
                <w:szCs w:val="22"/>
              </w:rPr>
            </w:pPr>
          </w:p>
        </w:tc>
        <w:tc>
          <w:tcPr>
            <w:tcW w:w="2982" w:type="dxa"/>
            <w:shd w:val="clear" w:color="auto" w:fill="auto"/>
          </w:tcPr>
          <w:p w14:paraId="79432D4B" w14:textId="77777777" w:rsidR="009E5D82" w:rsidRDefault="009E5D82">
            <w:pPr>
              <w:widowControl w:val="0"/>
              <w:rPr>
                <w:rFonts w:ascii="Arial" w:hAnsi="Arial" w:cs="Arial"/>
                <w:sz w:val="22"/>
                <w:szCs w:val="22"/>
              </w:rPr>
            </w:pPr>
          </w:p>
        </w:tc>
      </w:tr>
      <w:tr w:rsidR="009E5D82" w14:paraId="2AE79AA2" w14:textId="77777777">
        <w:tc>
          <w:tcPr>
            <w:tcW w:w="2688" w:type="dxa"/>
            <w:shd w:val="clear" w:color="auto" w:fill="auto"/>
          </w:tcPr>
          <w:p w14:paraId="6AE6630F" w14:textId="77777777" w:rsidR="009E5D82" w:rsidRDefault="009E5D82">
            <w:pPr>
              <w:widowControl w:val="0"/>
              <w:rPr>
                <w:rFonts w:ascii="Arial" w:hAnsi="Arial" w:cs="Arial"/>
                <w:sz w:val="22"/>
                <w:szCs w:val="22"/>
              </w:rPr>
            </w:pPr>
          </w:p>
        </w:tc>
        <w:tc>
          <w:tcPr>
            <w:tcW w:w="3402" w:type="dxa"/>
            <w:shd w:val="clear" w:color="auto" w:fill="auto"/>
          </w:tcPr>
          <w:p w14:paraId="23732BF0" w14:textId="77777777" w:rsidR="009E5D82" w:rsidRDefault="009E5D82">
            <w:pPr>
              <w:widowControl w:val="0"/>
              <w:rPr>
                <w:rFonts w:ascii="Arial" w:hAnsi="Arial" w:cs="Arial"/>
                <w:sz w:val="22"/>
                <w:szCs w:val="22"/>
              </w:rPr>
            </w:pPr>
          </w:p>
        </w:tc>
        <w:tc>
          <w:tcPr>
            <w:tcW w:w="2982" w:type="dxa"/>
            <w:shd w:val="clear" w:color="auto" w:fill="auto"/>
          </w:tcPr>
          <w:p w14:paraId="146968D6" w14:textId="77777777" w:rsidR="009E5D82" w:rsidRDefault="009E5D82">
            <w:pPr>
              <w:widowControl w:val="0"/>
              <w:rPr>
                <w:rFonts w:ascii="Arial" w:hAnsi="Arial" w:cs="Arial"/>
                <w:sz w:val="22"/>
                <w:szCs w:val="22"/>
              </w:rPr>
            </w:pPr>
          </w:p>
        </w:tc>
      </w:tr>
    </w:tbl>
    <w:p w14:paraId="1223F7DF" w14:textId="77777777" w:rsidR="009E5D82" w:rsidRDefault="009E5D82"/>
    <w:p w14:paraId="08E8D046" w14:textId="77777777" w:rsidR="009E5D82" w:rsidRDefault="007B5EE9">
      <w:pPr>
        <w:rPr>
          <w:rFonts w:ascii="Arial" w:hAnsi="Arial" w:cs="Arial"/>
          <w:b/>
          <w:bCs/>
        </w:rPr>
      </w:pPr>
      <w:r>
        <w:rPr>
          <w:rFonts w:ascii="Arial" w:hAnsi="Arial" w:cs="Arial"/>
          <w:b/>
          <w:bCs/>
        </w:rPr>
        <w:t>Submission dates</w:t>
      </w:r>
    </w:p>
    <w:tbl>
      <w:tblPr>
        <w:tblStyle w:val="TableGrid"/>
        <w:tblW w:w="9072" w:type="dxa"/>
        <w:tblInd w:w="137" w:type="dxa"/>
        <w:tblLayout w:type="fixed"/>
        <w:tblLook w:val="04A0" w:firstRow="1" w:lastRow="0" w:firstColumn="1" w:lastColumn="0" w:noHBand="0" w:noVBand="1"/>
      </w:tblPr>
      <w:tblGrid>
        <w:gridCol w:w="4820"/>
        <w:gridCol w:w="4252"/>
      </w:tblGrid>
      <w:tr w:rsidR="009E5D82" w14:paraId="74FF9A19" w14:textId="77777777">
        <w:tc>
          <w:tcPr>
            <w:tcW w:w="4819" w:type="dxa"/>
            <w:shd w:val="clear" w:color="auto" w:fill="auto"/>
          </w:tcPr>
          <w:p w14:paraId="668AD1FD" w14:textId="77777777" w:rsidR="009E5D82" w:rsidRDefault="007B5EE9">
            <w:pPr>
              <w:widowControl w:val="0"/>
              <w:rPr>
                <w:sz w:val="22"/>
                <w:szCs w:val="22"/>
              </w:rPr>
            </w:pPr>
            <w:r>
              <w:rPr>
                <w:rFonts w:ascii="Arial" w:hAnsi="Arial" w:cs="Arial"/>
                <w:sz w:val="22"/>
                <w:szCs w:val="22"/>
              </w:rPr>
              <w:t>Date first submitted to SC Chair</w:t>
            </w:r>
          </w:p>
        </w:tc>
        <w:tc>
          <w:tcPr>
            <w:tcW w:w="4252" w:type="dxa"/>
            <w:shd w:val="clear" w:color="auto" w:fill="auto"/>
          </w:tcPr>
          <w:p w14:paraId="76A6B877" w14:textId="5645C2AA" w:rsidR="009E5D82" w:rsidRDefault="00840230">
            <w:pPr>
              <w:widowControl w:val="0"/>
              <w:rPr>
                <w:rFonts w:ascii="Arial" w:hAnsi="Arial" w:cs="Arial"/>
                <w:sz w:val="22"/>
                <w:szCs w:val="22"/>
              </w:rPr>
            </w:pPr>
            <w:r>
              <w:rPr>
                <w:rFonts w:ascii="Arial" w:hAnsi="Arial" w:cs="Arial"/>
                <w:sz w:val="22"/>
                <w:szCs w:val="22"/>
              </w:rPr>
              <w:t>May 2023</w:t>
            </w:r>
          </w:p>
        </w:tc>
      </w:tr>
      <w:tr w:rsidR="009E5D82" w14:paraId="2087CC38" w14:textId="77777777">
        <w:tc>
          <w:tcPr>
            <w:tcW w:w="4819" w:type="dxa"/>
            <w:shd w:val="clear" w:color="auto" w:fill="auto"/>
          </w:tcPr>
          <w:p w14:paraId="0CC7AE71" w14:textId="77777777" w:rsidR="009E5D82" w:rsidRDefault="007B5EE9">
            <w:pPr>
              <w:widowControl w:val="0"/>
              <w:rPr>
                <w:sz w:val="22"/>
                <w:szCs w:val="22"/>
              </w:rPr>
            </w:pPr>
            <w:r>
              <w:rPr>
                <w:rFonts w:ascii="Arial" w:hAnsi="Arial" w:cs="Arial"/>
                <w:sz w:val="22"/>
                <w:szCs w:val="22"/>
              </w:rPr>
              <w:t>Date of this revision (if different to above)</w:t>
            </w:r>
          </w:p>
        </w:tc>
        <w:tc>
          <w:tcPr>
            <w:tcW w:w="4252" w:type="dxa"/>
            <w:shd w:val="clear" w:color="auto" w:fill="auto"/>
          </w:tcPr>
          <w:p w14:paraId="637BD42E" w14:textId="77777777" w:rsidR="009E5D82" w:rsidRDefault="009E5D82">
            <w:pPr>
              <w:widowControl w:val="0"/>
              <w:rPr>
                <w:rFonts w:ascii="Arial" w:hAnsi="Arial" w:cs="Arial"/>
                <w:sz w:val="22"/>
                <w:szCs w:val="22"/>
              </w:rPr>
            </w:pPr>
          </w:p>
        </w:tc>
      </w:tr>
    </w:tbl>
    <w:p w14:paraId="14B23C37" w14:textId="77777777" w:rsidR="009E5D82" w:rsidRDefault="007B5EE9">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ayout w:type="fixed"/>
        <w:tblLook w:val="04A0" w:firstRow="1" w:lastRow="0" w:firstColumn="1" w:lastColumn="0" w:noHBand="0" w:noVBand="1"/>
      </w:tblPr>
      <w:tblGrid>
        <w:gridCol w:w="9072"/>
      </w:tblGrid>
      <w:tr w:rsidR="009E5D82" w14:paraId="1BDD6C04" w14:textId="77777777">
        <w:tc>
          <w:tcPr>
            <w:tcW w:w="9072" w:type="dxa"/>
            <w:shd w:val="clear" w:color="auto" w:fill="auto"/>
          </w:tcPr>
          <w:p w14:paraId="14BCC27B" w14:textId="77777777" w:rsidR="009E5D82" w:rsidRDefault="009E5D82">
            <w:pPr>
              <w:widowControl w:val="0"/>
              <w:rPr>
                <w:rFonts w:ascii="Arial" w:hAnsi="Arial" w:cs="Arial"/>
                <w:sz w:val="22"/>
                <w:szCs w:val="22"/>
              </w:rPr>
            </w:pPr>
          </w:p>
          <w:p w14:paraId="287D9A83" w14:textId="77777777" w:rsidR="009E5D82" w:rsidRDefault="009E5D82">
            <w:pPr>
              <w:widowControl w:val="0"/>
              <w:rPr>
                <w:rFonts w:ascii="Arial" w:hAnsi="Arial" w:cs="Arial"/>
                <w:sz w:val="22"/>
                <w:szCs w:val="22"/>
              </w:rPr>
            </w:pPr>
          </w:p>
          <w:p w14:paraId="759D6569" w14:textId="77777777" w:rsidR="009E5D82" w:rsidRDefault="009E5D82">
            <w:pPr>
              <w:widowControl w:val="0"/>
              <w:rPr>
                <w:rFonts w:ascii="Arial" w:hAnsi="Arial" w:cs="Arial"/>
                <w:sz w:val="22"/>
                <w:szCs w:val="22"/>
              </w:rPr>
            </w:pPr>
          </w:p>
          <w:p w14:paraId="32485479" w14:textId="77777777" w:rsidR="009E5D82" w:rsidRDefault="009E5D82">
            <w:pPr>
              <w:widowControl w:val="0"/>
              <w:rPr>
                <w:rFonts w:ascii="Arial" w:hAnsi="Arial" w:cs="Arial"/>
                <w:sz w:val="22"/>
                <w:szCs w:val="22"/>
              </w:rPr>
            </w:pPr>
          </w:p>
        </w:tc>
      </w:tr>
    </w:tbl>
    <w:p w14:paraId="1885A8ED" w14:textId="77777777" w:rsidR="009E5D82" w:rsidRDefault="009E5D82">
      <w:pPr>
        <w:pStyle w:val="BodyTextIndent"/>
        <w:spacing w:before="120" w:after="120"/>
        <w:ind w:left="0" w:firstLine="0"/>
        <w:rPr>
          <w:rFonts w:ascii="Arial" w:hAnsi="Arial" w:cs="Arial"/>
          <w:b/>
          <w:color w:val="000000"/>
          <w:szCs w:val="24"/>
        </w:rPr>
      </w:pPr>
    </w:p>
    <w:p w14:paraId="5AAE4CE9" w14:textId="77777777" w:rsidR="009E5D82" w:rsidRDefault="007B5EE9">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BC9650D" w14:textId="77777777" w:rsidR="009E5D82" w:rsidRDefault="007B5EE9">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ayout w:type="fixed"/>
        <w:tblLook w:val="04A0" w:firstRow="1" w:lastRow="0" w:firstColumn="1" w:lastColumn="0" w:noHBand="0" w:noVBand="1"/>
      </w:tblPr>
      <w:tblGrid>
        <w:gridCol w:w="9072"/>
      </w:tblGrid>
      <w:tr w:rsidR="009E5D82" w14:paraId="445B5DA3" w14:textId="77777777">
        <w:trPr>
          <w:trHeight w:val="4290"/>
        </w:trPr>
        <w:tc>
          <w:tcPr>
            <w:tcW w:w="9072" w:type="dxa"/>
            <w:shd w:val="clear" w:color="auto" w:fill="auto"/>
          </w:tcPr>
          <w:p w14:paraId="28369ED5" w14:textId="77777777" w:rsidR="009E5D82" w:rsidRDefault="009E5D82">
            <w:pPr>
              <w:pStyle w:val="BodyTextIndent"/>
              <w:widowControl w:val="0"/>
              <w:ind w:left="0" w:firstLine="0"/>
              <w:rPr>
                <w:rFonts w:ascii="Arial" w:hAnsi="Arial" w:cs="Arial"/>
                <w:color w:val="0000FF"/>
                <w:sz w:val="22"/>
                <w:szCs w:val="22"/>
              </w:rPr>
            </w:pPr>
          </w:p>
          <w:p w14:paraId="527815A3" w14:textId="77777777" w:rsidR="009E5D82" w:rsidRDefault="009E5D82">
            <w:pPr>
              <w:pStyle w:val="BodyTextIndent"/>
              <w:widowControl w:val="0"/>
              <w:ind w:left="0" w:firstLine="0"/>
              <w:rPr>
                <w:rFonts w:ascii="Arial" w:hAnsi="Arial" w:cs="Arial"/>
                <w:color w:val="0000FF"/>
                <w:sz w:val="22"/>
                <w:szCs w:val="22"/>
              </w:rPr>
            </w:pPr>
          </w:p>
          <w:p w14:paraId="63E2FA42" w14:textId="77777777" w:rsidR="009E5D82" w:rsidRDefault="009E5D82">
            <w:pPr>
              <w:pStyle w:val="BodyTextIndent"/>
              <w:widowControl w:val="0"/>
              <w:ind w:left="0" w:firstLine="0"/>
              <w:rPr>
                <w:rFonts w:ascii="Arial" w:hAnsi="Arial" w:cs="Arial"/>
                <w:color w:val="0000FF"/>
                <w:sz w:val="22"/>
                <w:szCs w:val="22"/>
              </w:rPr>
            </w:pPr>
          </w:p>
          <w:p w14:paraId="15A7B356" w14:textId="77777777" w:rsidR="009E5D82" w:rsidRDefault="009E5D82">
            <w:pPr>
              <w:pStyle w:val="BodyTextIndent"/>
              <w:widowControl w:val="0"/>
              <w:ind w:left="0" w:firstLine="0"/>
              <w:rPr>
                <w:rFonts w:ascii="Arial" w:hAnsi="Arial" w:cs="Arial"/>
                <w:color w:val="0000FF"/>
                <w:sz w:val="22"/>
                <w:szCs w:val="22"/>
              </w:rPr>
            </w:pPr>
          </w:p>
          <w:p w14:paraId="5D97994C" w14:textId="77777777" w:rsidR="009E5D82" w:rsidRDefault="009E5D82">
            <w:pPr>
              <w:pStyle w:val="BodyTextIndent"/>
              <w:widowControl w:val="0"/>
              <w:ind w:left="0" w:firstLine="0"/>
              <w:rPr>
                <w:rFonts w:ascii="Arial" w:hAnsi="Arial" w:cs="Arial"/>
                <w:color w:val="0000FF"/>
                <w:sz w:val="22"/>
                <w:szCs w:val="22"/>
              </w:rPr>
            </w:pPr>
          </w:p>
          <w:p w14:paraId="1BE0D526" w14:textId="77777777" w:rsidR="009E5D82" w:rsidRDefault="009E5D82">
            <w:pPr>
              <w:pStyle w:val="BodyTextIndent"/>
              <w:widowControl w:val="0"/>
              <w:ind w:left="0" w:firstLine="0"/>
              <w:rPr>
                <w:rFonts w:ascii="Arial" w:hAnsi="Arial" w:cs="Arial"/>
                <w:color w:val="0000FF"/>
                <w:sz w:val="22"/>
                <w:szCs w:val="22"/>
              </w:rPr>
            </w:pPr>
          </w:p>
          <w:p w14:paraId="1B5DD2CC" w14:textId="77777777" w:rsidR="009E5D82" w:rsidRDefault="009E5D82">
            <w:pPr>
              <w:pStyle w:val="BodyTextIndent"/>
              <w:widowControl w:val="0"/>
              <w:ind w:left="0" w:firstLine="0"/>
              <w:rPr>
                <w:rFonts w:ascii="Arial" w:hAnsi="Arial" w:cs="Arial"/>
                <w:color w:val="0000FF"/>
                <w:sz w:val="22"/>
                <w:szCs w:val="22"/>
              </w:rPr>
            </w:pPr>
          </w:p>
          <w:p w14:paraId="796C943A" w14:textId="77777777" w:rsidR="009E5D82" w:rsidRDefault="009E5D82">
            <w:pPr>
              <w:pStyle w:val="BodyTextIndent"/>
              <w:widowControl w:val="0"/>
              <w:ind w:left="0" w:firstLine="0"/>
              <w:rPr>
                <w:rFonts w:ascii="Arial" w:hAnsi="Arial" w:cs="Arial"/>
                <w:color w:val="0000FF"/>
                <w:sz w:val="22"/>
                <w:szCs w:val="22"/>
              </w:rPr>
            </w:pPr>
          </w:p>
          <w:p w14:paraId="557F7725" w14:textId="77777777" w:rsidR="009E5D82" w:rsidRDefault="009E5D82">
            <w:pPr>
              <w:pStyle w:val="BodyTextIndent"/>
              <w:widowControl w:val="0"/>
              <w:ind w:left="0" w:firstLine="0"/>
              <w:rPr>
                <w:rFonts w:ascii="Arial" w:hAnsi="Arial" w:cs="Arial"/>
                <w:color w:val="0000FF"/>
                <w:sz w:val="22"/>
                <w:szCs w:val="22"/>
              </w:rPr>
            </w:pPr>
          </w:p>
          <w:p w14:paraId="160AACDF" w14:textId="77777777" w:rsidR="009E5D82" w:rsidRDefault="009E5D82">
            <w:pPr>
              <w:pStyle w:val="BodyTextIndent"/>
              <w:widowControl w:val="0"/>
              <w:ind w:left="0" w:firstLine="0"/>
              <w:rPr>
                <w:rFonts w:ascii="Arial" w:hAnsi="Arial" w:cs="Arial"/>
                <w:color w:val="0000FF"/>
                <w:sz w:val="22"/>
                <w:szCs w:val="22"/>
              </w:rPr>
            </w:pPr>
          </w:p>
          <w:p w14:paraId="3296A61A" w14:textId="77777777" w:rsidR="009E5D82" w:rsidRDefault="009E5D82">
            <w:pPr>
              <w:pStyle w:val="BodyTextIndent"/>
              <w:widowControl w:val="0"/>
              <w:ind w:left="0" w:firstLine="0"/>
              <w:rPr>
                <w:rFonts w:ascii="Arial" w:hAnsi="Arial" w:cs="Arial"/>
                <w:color w:val="0000FF"/>
                <w:sz w:val="22"/>
                <w:szCs w:val="22"/>
              </w:rPr>
            </w:pPr>
          </w:p>
          <w:p w14:paraId="586F0B09" w14:textId="77777777" w:rsidR="009E5D82" w:rsidRDefault="009E5D82">
            <w:pPr>
              <w:pStyle w:val="BodyTextIndent"/>
              <w:widowControl w:val="0"/>
              <w:ind w:left="0" w:firstLine="0"/>
              <w:rPr>
                <w:rFonts w:ascii="Arial" w:hAnsi="Arial" w:cs="Arial"/>
                <w:color w:val="0000FF"/>
                <w:sz w:val="22"/>
                <w:szCs w:val="22"/>
              </w:rPr>
            </w:pPr>
          </w:p>
          <w:p w14:paraId="37073F12" w14:textId="77777777" w:rsidR="009E5D82" w:rsidRDefault="009E5D82">
            <w:pPr>
              <w:pStyle w:val="BodyTextIndent"/>
              <w:widowControl w:val="0"/>
              <w:ind w:left="0" w:firstLine="0"/>
              <w:rPr>
                <w:rFonts w:ascii="Arial" w:hAnsi="Arial" w:cs="Arial"/>
                <w:color w:val="0000FF"/>
                <w:sz w:val="22"/>
                <w:szCs w:val="22"/>
              </w:rPr>
            </w:pPr>
          </w:p>
          <w:p w14:paraId="2C0B7779" w14:textId="77777777" w:rsidR="009E5D82" w:rsidRDefault="009E5D82">
            <w:pPr>
              <w:pStyle w:val="BodyTextIndent"/>
              <w:widowControl w:val="0"/>
              <w:ind w:left="0" w:firstLine="0"/>
              <w:rPr>
                <w:rFonts w:ascii="Arial" w:hAnsi="Arial" w:cs="Arial"/>
                <w:color w:val="0000FF"/>
                <w:sz w:val="22"/>
                <w:szCs w:val="22"/>
              </w:rPr>
            </w:pPr>
          </w:p>
          <w:p w14:paraId="4EF31FF1" w14:textId="77777777" w:rsidR="009E5D82" w:rsidRDefault="009E5D82">
            <w:pPr>
              <w:pStyle w:val="BodyTextIndent"/>
              <w:widowControl w:val="0"/>
              <w:ind w:left="0" w:firstLine="0"/>
              <w:rPr>
                <w:rFonts w:ascii="Arial" w:hAnsi="Arial" w:cs="Arial"/>
                <w:color w:val="0000FF"/>
                <w:sz w:val="22"/>
                <w:szCs w:val="22"/>
              </w:rPr>
            </w:pPr>
          </w:p>
          <w:p w14:paraId="601D4939" w14:textId="77777777" w:rsidR="009E5D82" w:rsidRDefault="009E5D82">
            <w:pPr>
              <w:pStyle w:val="BodyTextIndent"/>
              <w:widowControl w:val="0"/>
              <w:ind w:left="0" w:firstLine="0"/>
              <w:rPr>
                <w:rFonts w:ascii="Arial" w:hAnsi="Arial" w:cs="Arial"/>
                <w:color w:val="0000FF"/>
                <w:sz w:val="22"/>
                <w:szCs w:val="22"/>
              </w:rPr>
            </w:pPr>
          </w:p>
          <w:p w14:paraId="5E8F0664" w14:textId="77777777" w:rsidR="009E5D82" w:rsidRDefault="009E5D82">
            <w:pPr>
              <w:pStyle w:val="BodyTextIndent"/>
              <w:widowControl w:val="0"/>
              <w:ind w:left="0" w:firstLine="0"/>
              <w:rPr>
                <w:rFonts w:ascii="Arial" w:hAnsi="Arial" w:cs="Arial"/>
                <w:color w:val="0000FF"/>
                <w:sz w:val="22"/>
                <w:szCs w:val="22"/>
              </w:rPr>
            </w:pPr>
          </w:p>
          <w:p w14:paraId="2FF51FBE" w14:textId="77777777" w:rsidR="009E5D82" w:rsidRDefault="009E5D82">
            <w:pPr>
              <w:pStyle w:val="BodyTextIndent"/>
              <w:widowControl w:val="0"/>
              <w:ind w:left="0" w:firstLine="0"/>
              <w:rPr>
                <w:rFonts w:ascii="Arial" w:hAnsi="Arial" w:cs="Arial"/>
                <w:color w:val="0000FF"/>
                <w:sz w:val="22"/>
                <w:szCs w:val="22"/>
              </w:rPr>
            </w:pPr>
          </w:p>
          <w:p w14:paraId="69CF87B3" w14:textId="77777777" w:rsidR="009E5D82" w:rsidRDefault="009E5D82">
            <w:pPr>
              <w:pStyle w:val="BodyTextIndent"/>
              <w:widowControl w:val="0"/>
              <w:ind w:left="0" w:firstLine="0"/>
              <w:rPr>
                <w:rFonts w:ascii="Arial" w:hAnsi="Arial" w:cs="Arial"/>
                <w:color w:val="0000FF"/>
                <w:sz w:val="22"/>
                <w:szCs w:val="22"/>
              </w:rPr>
            </w:pPr>
          </w:p>
          <w:p w14:paraId="5995C966" w14:textId="77777777" w:rsidR="009E5D82" w:rsidRDefault="009E5D82">
            <w:pPr>
              <w:pStyle w:val="BodyTextIndent"/>
              <w:widowControl w:val="0"/>
              <w:ind w:left="0" w:firstLine="0"/>
              <w:rPr>
                <w:rFonts w:ascii="Arial" w:hAnsi="Arial" w:cs="Arial"/>
                <w:color w:val="0000FF"/>
                <w:sz w:val="22"/>
                <w:szCs w:val="22"/>
              </w:rPr>
            </w:pPr>
          </w:p>
          <w:p w14:paraId="625C330E" w14:textId="77777777" w:rsidR="009E5D82" w:rsidRDefault="009E5D82">
            <w:pPr>
              <w:pStyle w:val="BodyTextIndent"/>
              <w:widowControl w:val="0"/>
              <w:ind w:left="0" w:firstLine="0"/>
              <w:rPr>
                <w:rFonts w:ascii="Arial" w:hAnsi="Arial" w:cs="Arial"/>
                <w:color w:val="0000FF"/>
                <w:sz w:val="22"/>
                <w:szCs w:val="22"/>
              </w:rPr>
            </w:pPr>
          </w:p>
          <w:p w14:paraId="061F9A99" w14:textId="77777777" w:rsidR="009E5D82" w:rsidRDefault="009E5D82">
            <w:pPr>
              <w:pStyle w:val="BodyTextIndent"/>
              <w:widowControl w:val="0"/>
              <w:ind w:left="0" w:firstLine="0"/>
              <w:rPr>
                <w:rFonts w:ascii="Arial" w:hAnsi="Arial" w:cs="Arial"/>
                <w:color w:val="0000FF"/>
                <w:sz w:val="22"/>
                <w:szCs w:val="22"/>
              </w:rPr>
            </w:pPr>
          </w:p>
          <w:p w14:paraId="057A9263" w14:textId="77777777" w:rsidR="009E5D82" w:rsidRDefault="009E5D82">
            <w:pPr>
              <w:pStyle w:val="BodyTextIndent"/>
              <w:widowControl w:val="0"/>
              <w:ind w:left="0" w:firstLine="0"/>
              <w:rPr>
                <w:rFonts w:ascii="Arial" w:hAnsi="Arial" w:cs="Arial"/>
                <w:color w:val="0000FF"/>
                <w:sz w:val="22"/>
                <w:szCs w:val="22"/>
              </w:rPr>
            </w:pPr>
          </w:p>
          <w:p w14:paraId="4A4E9949" w14:textId="77777777" w:rsidR="009E5D82" w:rsidRDefault="009E5D82">
            <w:pPr>
              <w:pStyle w:val="BodyTextIndent"/>
              <w:widowControl w:val="0"/>
              <w:ind w:left="0" w:firstLine="0"/>
              <w:rPr>
                <w:rFonts w:ascii="Arial" w:hAnsi="Arial" w:cs="Arial"/>
                <w:color w:val="0000FF"/>
                <w:sz w:val="22"/>
                <w:szCs w:val="22"/>
              </w:rPr>
            </w:pPr>
          </w:p>
        </w:tc>
      </w:tr>
    </w:tbl>
    <w:p w14:paraId="59C6BF2F" w14:textId="77777777" w:rsidR="00AD76AD" w:rsidRDefault="00AD76AD">
      <w:pPr>
        <w:pStyle w:val="BodyTextIndent"/>
        <w:spacing w:before="120" w:after="120"/>
        <w:ind w:left="0" w:firstLine="0"/>
        <w:rPr>
          <w:rFonts w:ascii="Arial" w:hAnsi="Arial" w:cs="Arial"/>
          <w:b/>
          <w:color w:val="000000"/>
          <w:szCs w:val="24"/>
        </w:rPr>
      </w:pPr>
    </w:p>
    <w:p w14:paraId="20B7D202" w14:textId="77777777" w:rsidR="00AD76AD" w:rsidRDefault="00AD76AD">
      <w:pPr>
        <w:rPr>
          <w:rFonts w:ascii="Arial" w:eastAsia="Times" w:hAnsi="Arial" w:cs="Arial"/>
          <w:b/>
          <w:color w:val="000000"/>
          <w:lang w:eastAsia="en-GB"/>
        </w:rPr>
      </w:pPr>
      <w:r>
        <w:rPr>
          <w:rFonts w:ascii="Arial" w:hAnsi="Arial" w:cs="Arial"/>
          <w:b/>
          <w:color w:val="000000"/>
        </w:rPr>
        <w:br w:type="page"/>
      </w:r>
    </w:p>
    <w:p w14:paraId="2B6EC3BD" w14:textId="38A157F3" w:rsidR="009E5D82" w:rsidRDefault="007B5EE9">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5357E1B2" w14:textId="77777777" w:rsidR="009E5D82" w:rsidRDefault="007B5EE9">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ayout w:type="fixed"/>
        <w:tblLook w:val="04A0" w:firstRow="1" w:lastRow="0" w:firstColumn="1" w:lastColumn="0" w:noHBand="0" w:noVBand="1"/>
      </w:tblPr>
      <w:tblGrid>
        <w:gridCol w:w="9072"/>
      </w:tblGrid>
      <w:tr w:rsidR="009E5D82" w14:paraId="04E0000F" w14:textId="77777777">
        <w:tc>
          <w:tcPr>
            <w:tcW w:w="9072" w:type="dxa"/>
            <w:shd w:val="clear" w:color="auto" w:fill="auto"/>
          </w:tcPr>
          <w:p w14:paraId="6D7A38C0" w14:textId="744F51A5" w:rsidR="009E5D82" w:rsidRDefault="00AD76AD">
            <w:pPr>
              <w:widowControl w:val="0"/>
              <w:spacing w:before="120" w:after="120"/>
              <w:rPr>
                <w:rFonts w:ascii="Arial" w:hAnsi="Arial" w:cs="Arial"/>
                <w:bCs/>
                <w:sz w:val="22"/>
                <w:szCs w:val="22"/>
              </w:rPr>
            </w:pPr>
            <w:r w:rsidRPr="00AD76AD">
              <w:rPr>
                <w:rFonts w:ascii="Arial" w:hAnsi="Arial" w:cs="Arial"/>
                <w:bCs/>
                <w:sz w:val="22"/>
                <w:szCs w:val="22"/>
              </w:rPr>
              <w:t>2023.048B.N.v1.Munstervirinae_nsf.xlsx</w:t>
            </w:r>
          </w:p>
        </w:tc>
      </w:tr>
    </w:tbl>
    <w:p w14:paraId="206EFEEA" w14:textId="77777777" w:rsidR="009E5D82" w:rsidRDefault="007B5EE9">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ayout w:type="fixed"/>
        <w:tblLook w:val="04A0" w:firstRow="1" w:lastRow="0" w:firstColumn="1" w:lastColumn="0" w:noHBand="0" w:noVBand="1"/>
      </w:tblPr>
      <w:tblGrid>
        <w:gridCol w:w="9072"/>
      </w:tblGrid>
      <w:tr w:rsidR="009E5D82" w14:paraId="58F453F3" w14:textId="77777777">
        <w:tc>
          <w:tcPr>
            <w:tcW w:w="9072" w:type="dxa"/>
            <w:shd w:val="clear" w:color="auto" w:fill="auto"/>
          </w:tcPr>
          <w:p w14:paraId="7D948676" w14:textId="21FC0A4C" w:rsidR="009E5D82" w:rsidRPr="00AD76AD" w:rsidRDefault="007B5EE9" w:rsidP="00AD76AD">
            <w:pPr>
              <w:widowControl w:val="0"/>
              <w:rPr>
                <w:rFonts w:ascii="Arial" w:hAnsi="Arial" w:cs="Arial"/>
                <w:bCs/>
                <w:sz w:val="22"/>
                <w:szCs w:val="22"/>
              </w:rPr>
            </w:pPr>
            <w:r w:rsidRPr="00C22DC3">
              <w:rPr>
                <w:rFonts w:ascii="Arial" w:hAnsi="Arial" w:cs="Arial"/>
                <w:bCs/>
                <w:sz w:val="22"/>
                <w:szCs w:val="22"/>
              </w:rPr>
              <w:t>Here, we propose the creation of a new subfamily “</w:t>
            </w:r>
            <w:r w:rsidR="00C22DC3" w:rsidRPr="00C22DC3">
              <w:rPr>
                <w:rFonts w:ascii="Arial" w:hAnsi="Arial" w:cs="Arial"/>
                <w:color w:val="000000"/>
                <w:sz w:val="22"/>
                <w:szCs w:val="22"/>
                <w:shd w:val="clear" w:color="auto" w:fill="FFFFFF"/>
              </w:rPr>
              <w:t>Munstervirnae</w:t>
            </w:r>
            <w:r w:rsidRPr="00C22DC3">
              <w:rPr>
                <w:rFonts w:ascii="Arial" w:hAnsi="Arial" w:cs="Arial"/>
                <w:bCs/>
                <w:sz w:val="22"/>
                <w:szCs w:val="22"/>
              </w:rPr>
              <w:t>” comprising four new genera, the new genera “</w:t>
            </w:r>
            <w:r w:rsidR="00FB0FC4">
              <w:rPr>
                <w:rFonts w:ascii="Arial" w:hAnsi="Arial" w:cs="Arial"/>
                <w:bCs/>
                <w:sz w:val="22"/>
                <w:szCs w:val="22"/>
              </w:rPr>
              <w:t>Ahaonvirus</w:t>
            </w:r>
            <w:r w:rsidRPr="00C22DC3">
              <w:rPr>
                <w:rFonts w:ascii="Arial" w:hAnsi="Arial" w:cs="Arial"/>
                <w:bCs/>
                <w:sz w:val="22"/>
                <w:szCs w:val="22"/>
              </w:rPr>
              <w:t>” and “</w:t>
            </w:r>
            <w:r w:rsidR="00FB0FC4">
              <w:rPr>
                <w:rFonts w:ascii="Arial" w:hAnsi="Arial" w:cs="Arial"/>
                <w:color w:val="000000"/>
                <w:sz w:val="22"/>
                <w:szCs w:val="22"/>
                <w:shd w:val="clear" w:color="auto" w:fill="FFFFFF"/>
              </w:rPr>
              <w:t>Adovirus</w:t>
            </w:r>
            <w:r w:rsidRPr="00C22DC3">
              <w:rPr>
                <w:rFonts w:ascii="Arial" w:hAnsi="Arial" w:cs="Arial"/>
                <w:bCs/>
                <w:sz w:val="22"/>
                <w:szCs w:val="22"/>
              </w:rPr>
              <w:t>” both comprising two new species and the new genera “</w:t>
            </w:r>
            <w:r w:rsidR="00FB0FC4">
              <w:rPr>
                <w:rFonts w:ascii="Arial" w:hAnsi="Arial" w:cs="Arial"/>
                <w:color w:val="000000"/>
                <w:sz w:val="22"/>
                <w:szCs w:val="22"/>
                <w:shd w:val="clear" w:color="auto" w:fill="FFFFFF"/>
              </w:rPr>
              <w:t>Atrivirus</w:t>
            </w:r>
            <w:r w:rsidRPr="00C22DC3">
              <w:rPr>
                <w:rFonts w:ascii="Arial" w:hAnsi="Arial" w:cs="Arial"/>
                <w:bCs/>
                <w:sz w:val="22"/>
                <w:szCs w:val="22"/>
              </w:rPr>
              <w:t>” and “</w:t>
            </w:r>
            <w:r w:rsidR="00FB0FC4">
              <w:rPr>
                <w:rFonts w:ascii="Arial" w:hAnsi="Arial" w:cs="Arial"/>
                <w:bCs/>
                <w:sz w:val="22"/>
                <w:szCs w:val="22"/>
              </w:rPr>
              <w:t>Aceathervirus</w:t>
            </w:r>
            <w:r w:rsidRPr="00C22DC3">
              <w:rPr>
                <w:rFonts w:ascii="Arial" w:hAnsi="Arial" w:cs="Arial"/>
                <w:bCs/>
                <w:sz w:val="22"/>
                <w:szCs w:val="22"/>
              </w:rPr>
              <w:t>”, each containing one new species. These proposals are based on genomic comparisons.</w:t>
            </w:r>
          </w:p>
          <w:p w14:paraId="45F74CA9" w14:textId="77777777" w:rsidR="009E5D82" w:rsidRDefault="009E5D82">
            <w:pPr>
              <w:widowControl w:val="0"/>
              <w:rPr>
                <w:rFonts w:ascii="Arial" w:hAnsi="Arial" w:cs="Arial"/>
                <w:b/>
                <w:sz w:val="22"/>
                <w:szCs w:val="22"/>
              </w:rPr>
            </w:pPr>
          </w:p>
          <w:p w14:paraId="3B44C989" w14:textId="77777777" w:rsidR="009E5D82" w:rsidRDefault="009E5D82">
            <w:pPr>
              <w:widowControl w:val="0"/>
              <w:rPr>
                <w:rFonts w:ascii="Arial" w:hAnsi="Arial" w:cs="Arial"/>
                <w:b/>
                <w:sz w:val="22"/>
                <w:szCs w:val="22"/>
              </w:rPr>
            </w:pPr>
          </w:p>
        </w:tc>
      </w:tr>
    </w:tbl>
    <w:p w14:paraId="3045808C" w14:textId="77777777" w:rsidR="009E5D82" w:rsidRDefault="007B5EE9">
      <w:pPr>
        <w:pStyle w:val="BodyTextIndent"/>
        <w:spacing w:before="120" w:after="120"/>
        <w:ind w:left="0" w:firstLine="0"/>
        <w:rPr>
          <w:b/>
          <w:szCs w:val="24"/>
        </w:rPr>
      </w:pPr>
      <w:r>
        <w:rPr>
          <w:rFonts w:ascii="Arial" w:hAnsi="Arial" w:cs="Arial"/>
          <w:b/>
          <w:color w:val="000000"/>
          <w:szCs w:val="24"/>
        </w:rPr>
        <w:t>Text of proposal</w:t>
      </w:r>
    </w:p>
    <w:tbl>
      <w:tblPr>
        <w:tblW w:w="9228" w:type="dxa"/>
        <w:tblLayout w:type="fixed"/>
        <w:tblLook w:val="04A0" w:firstRow="1" w:lastRow="0" w:firstColumn="1" w:lastColumn="0" w:noHBand="0" w:noVBand="1"/>
      </w:tblPr>
      <w:tblGrid>
        <w:gridCol w:w="9228"/>
      </w:tblGrid>
      <w:tr w:rsidR="009E5D82" w14:paraId="63882156" w14:textId="77777777">
        <w:trPr>
          <w:trHeight w:val="1566"/>
        </w:trPr>
        <w:tc>
          <w:tcPr>
            <w:tcW w:w="9228" w:type="dxa"/>
            <w:shd w:val="clear" w:color="auto" w:fill="auto"/>
          </w:tcPr>
          <w:p w14:paraId="75614A95" w14:textId="77777777" w:rsidR="009E5D82" w:rsidRDefault="009E5D82" w:rsidP="00D3281C">
            <w:pPr>
              <w:pStyle w:val="BodyTextIndent"/>
              <w:widowControl w:val="0"/>
              <w:spacing w:after="120"/>
              <w:ind w:left="0" w:firstLine="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9E5D82" w14:paraId="1FB941DA" w14:textId="77777777">
              <w:tc>
                <w:tcPr>
                  <w:tcW w:w="9002" w:type="dxa"/>
                  <w:shd w:val="clear" w:color="auto" w:fill="auto"/>
                </w:tcPr>
                <w:p w14:paraId="30771A29" w14:textId="77777777" w:rsidR="009E5D82" w:rsidRDefault="009E5D82">
                  <w:pPr>
                    <w:widowControl w:val="0"/>
                    <w:rPr>
                      <w:rFonts w:ascii="Arial" w:hAnsi="Arial" w:cs="Arial"/>
                      <w:color w:val="0000FF"/>
                      <w:sz w:val="22"/>
                      <w:szCs w:val="22"/>
                    </w:rPr>
                  </w:pPr>
                </w:p>
                <w:p w14:paraId="64335D40" w14:textId="77777777" w:rsidR="009E5D82" w:rsidRDefault="009E5D82">
                  <w:pPr>
                    <w:widowControl w:val="0"/>
                    <w:rPr>
                      <w:rFonts w:ascii="Arial" w:hAnsi="Arial" w:cs="Arial"/>
                      <w:color w:val="0000FF"/>
                      <w:sz w:val="22"/>
                      <w:szCs w:val="22"/>
                    </w:rPr>
                  </w:pPr>
                </w:p>
                <w:p w14:paraId="218D4F98" w14:textId="77777777" w:rsidR="009E5D82" w:rsidRDefault="009E5D82">
                  <w:pPr>
                    <w:widowControl w:val="0"/>
                    <w:rPr>
                      <w:rFonts w:ascii="Arial" w:hAnsi="Arial" w:cs="Arial"/>
                      <w:color w:val="0000FF"/>
                      <w:sz w:val="22"/>
                      <w:szCs w:val="22"/>
                    </w:rPr>
                  </w:pPr>
                </w:p>
                <w:p w14:paraId="453350E9" w14:textId="77777777" w:rsidR="009E5D82" w:rsidRDefault="009E5D82">
                  <w:pPr>
                    <w:widowControl w:val="0"/>
                    <w:rPr>
                      <w:rFonts w:ascii="Arial" w:hAnsi="Arial" w:cs="Arial"/>
                      <w:color w:val="0000FF"/>
                      <w:sz w:val="22"/>
                      <w:szCs w:val="22"/>
                    </w:rPr>
                  </w:pPr>
                </w:p>
                <w:p w14:paraId="5CB3DA8D" w14:textId="77777777" w:rsidR="009E5D82" w:rsidRDefault="009E5D82">
                  <w:pPr>
                    <w:widowControl w:val="0"/>
                    <w:rPr>
                      <w:rFonts w:ascii="Arial" w:hAnsi="Arial" w:cs="Arial"/>
                      <w:color w:val="0000FF"/>
                      <w:sz w:val="22"/>
                      <w:szCs w:val="22"/>
                    </w:rPr>
                  </w:pPr>
                </w:p>
                <w:p w14:paraId="7AD4403D" w14:textId="77777777" w:rsidR="009E5D82" w:rsidRDefault="009E5D82">
                  <w:pPr>
                    <w:widowControl w:val="0"/>
                    <w:rPr>
                      <w:rFonts w:ascii="Arial" w:hAnsi="Arial" w:cs="Arial"/>
                      <w:color w:val="0000FF"/>
                      <w:sz w:val="22"/>
                      <w:szCs w:val="22"/>
                    </w:rPr>
                  </w:pPr>
                </w:p>
                <w:p w14:paraId="029CF547" w14:textId="77777777" w:rsidR="009E5D82" w:rsidRDefault="009E5D82">
                  <w:pPr>
                    <w:widowControl w:val="0"/>
                    <w:rPr>
                      <w:rFonts w:ascii="Arial" w:hAnsi="Arial" w:cs="Arial"/>
                      <w:color w:val="0000FF"/>
                      <w:sz w:val="22"/>
                      <w:szCs w:val="22"/>
                    </w:rPr>
                  </w:pPr>
                </w:p>
                <w:p w14:paraId="5A7A4516" w14:textId="77777777" w:rsidR="009E5D82" w:rsidRDefault="009E5D82">
                  <w:pPr>
                    <w:widowControl w:val="0"/>
                    <w:rPr>
                      <w:rFonts w:ascii="Arial" w:hAnsi="Arial" w:cs="Arial"/>
                      <w:color w:val="0000FF"/>
                      <w:sz w:val="22"/>
                      <w:szCs w:val="22"/>
                    </w:rPr>
                  </w:pPr>
                </w:p>
              </w:tc>
            </w:tr>
          </w:tbl>
          <w:p w14:paraId="211FFF0C" w14:textId="77777777" w:rsidR="009E5D82" w:rsidRDefault="009E5D82">
            <w:pPr>
              <w:widowControl w:val="0"/>
              <w:rPr>
                <w:rFonts w:ascii="Arial" w:hAnsi="Arial" w:cs="Arial"/>
                <w:color w:val="0000FF"/>
                <w:sz w:val="20"/>
              </w:rPr>
            </w:pPr>
          </w:p>
        </w:tc>
      </w:tr>
    </w:tbl>
    <w:p w14:paraId="436B5A05" w14:textId="77777777" w:rsidR="00AD76AD" w:rsidRDefault="00AD76AD">
      <w:pPr>
        <w:pStyle w:val="BodyTextIndent"/>
        <w:spacing w:before="120" w:after="120"/>
        <w:ind w:left="0" w:firstLine="0"/>
        <w:rPr>
          <w:rFonts w:ascii="Arial" w:hAnsi="Arial" w:cs="Arial"/>
          <w:b/>
          <w:color w:val="000000"/>
          <w:szCs w:val="24"/>
        </w:rPr>
      </w:pPr>
    </w:p>
    <w:p w14:paraId="7873BFFF" w14:textId="5D23D9E7" w:rsidR="009E5D82" w:rsidRDefault="007B5EE9">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999F16" w14:textId="77777777" w:rsidR="009E5D82" w:rsidRDefault="009E5D82">
      <w:pPr>
        <w:pStyle w:val="BodyTextIndent"/>
        <w:spacing w:before="120" w:after="120"/>
        <w:ind w:left="0" w:firstLine="0"/>
        <w:rPr>
          <w:rFonts w:ascii="Arial" w:hAnsi="Arial"/>
          <w:color w:val="0000FF"/>
          <w:sz w:val="20"/>
        </w:rPr>
      </w:pPr>
    </w:p>
    <w:p w14:paraId="1F78D5CD" w14:textId="77777777" w:rsidR="009E5D82" w:rsidRPr="00D3281C" w:rsidRDefault="007B5EE9">
      <w:pPr>
        <w:pStyle w:val="BodyTextIndent"/>
        <w:spacing w:before="120" w:after="120"/>
        <w:ind w:left="0" w:firstLine="0"/>
        <w:rPr>
          <w:rFonts w:ascii="Arial" w:hAnsi="Arial" w:cs="Arial"/>
          <w:color w:val="000000" w:themeColor="text1"/>
          <w:sz w:val="20"/>
        </w:rPr>
      </w:pPr>
      <w:r w:rsidRPr="00D3281C">
        <w:rPr>
          <w:rFonts w:ascii="Arial" w:hAnsi="Arial" w:cs="Arial"/>
          <w:b/>
          <w:color w:val="000000" w:themeColor="text1"/>
          <w:sz w:val="20"/>
        </w:rPr>
        <w:t>Source of the names used for taxa:</w:t>
      </w:r>
    </w:p>
    <w:p w14:paraId="79AEE5E5" w14:textId="77777777" w:rsidR="009E5D82" w:rsidRPr="00E61AE1" w:rsidRDefault="00B85692">
      <w:pPr>
        <w:jc w:val="both"/>
        <w:rPr>
          <w:rFonts w:ascii="Arial" w:eastAsiaTheme="majorEastAsia" w:hAnsi="Arial" w:cs="Arial"/>
          <w:color w:val="000000" w:themeColor="text1"/>
          <w:sz w:val="20"/>
          <w:szCs w:val="20"/>
          <w:lang w:val="en-GB"/>
        </w:rPr>
      </w:pPr>
      <w:r w:rsidRPr="00933E04">
        <w:rPr>
          <w:rFonts w:ascii="Arial" w:hAnsi="Arial" w:cs="Arial"/>
          <w:b/>
          <w:i/>
          <w:color w:val="000000"/>
          <w:sz w:val="20"/>
          <w:szCs w:val="20"/>
          <w:shd w:val="clear" w:color="auto" w:fill="FFFFFF"/>
        </w:rPr>
        <w:t>Munstervirnae</w:t>
      </w:r>
      <w:r w:rsidR="007B5EE9" w:rsidRPr="00E61AE1">
        <w:rPr>
          <w:rFonts w:ascii="Arial" w:hAnsi="Arial" w:cs="Arial"/>
          <w:b/>
          <w:sz w:val="20"/>
          <w:szCs w:val="20"/>
        </w:rPr>
        <w:t xml:space="preserve">: </w:t>
      </w:r>
      <w:r w:rsidR="007B5EE9" w:rsidRPr="00E61AE1">
        <w:rPr>
          <w:rFonts w:ascii="Arial" w:hAnsi="Arial" w:cs="Arial"/>
          <w:sz w:val="20"/>
          <w:szCs w:val="20"/>
        </w:rPr>
        <w:t xml:space="preserve">The name is </w:t>
      </w:r>
      <w:r w:rsidRPr="00E61AE1">
        <w:rPr>
          <w:rFonts w:ascii="Arial" w:hAnsi="Arial" w:cs="Arial"/>
          <w:sz w:val="20"/>
          <w:szCs w:val="20"/>
        </w:rPr>
        <w:t xml:space="preserve">the province of Ireland where phages were first isolated </w:t>
      </w:r>
      <w:r w:rsidR="007B5EE9" w:rsidRPr="00E61AE1">
        <w:rPr>
          <w:rFonts w:ascii="Arial" w:hAnsi="Arial" w:cs="Arial"/>
          <w:sz w:val="20"/>
          <w:szCs w:val="20"/>
        </w:rPr>
        <w:fldChar w:fldCharType="begin"/>
      </w:r>
      <w:r w:rsidR="007B5EE9" w:rsidRPr="00E61AE1">
        <w:rPr>
          <w:rFonts w:ascii="Arial" w:hAnsi="Arial" w:cs="Arial"/>
          <w:sz w:val="20"/>
          <w:szCs w:val="20"/>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sidR="007B5EE9" w:rsidRPr="00E61AE1">
        <w:rPr>
          <w:rFonts w:ascii="Arial" w:hAnsi="Arial" w:cs="Arial"/>
          <w:sz w:val="20"/>
          <w:szCs w:val="20"/>
        </w:rPr>
        <w:fldChar w:fldCharType="separate"/>
      </w:r>
      <w:r w:rsidR="007B5EE9" w:rsidRPr="00E61AE1">
        <w:rPr>
          <w:rFonts w:ascii="Arial" w:hAnsi="Arial" w:cs="Arial"/>
          <w:sz w:val="20"/>
          <w:szCs w:val="20"/>
        </w:rPr>
        <w:t>[1]</w:t>
      </w:r>
      <w:r w:rsidR="007B5EE9" w:rsidRPr="00E61AE1">
        <w:rPr>
          <w:rFonts w:ascii="Arial" w:hAnsi="Arial" w:cs="Arial"/>
          <w:sz w:val="20"/>
          <w:szCs w:val="20"/>
        </w:rPr>
        <w:fldChar w:fldCharType="end"/>
      </w:r>
      <w:r w:rsidR="007B5EE9" w:rsidRPr="00E61AE1">
        <w:rPr>
          <w:rFonts w:ascii="Arial" w:hAnsi="Arial" w:cs="Arial"/>
          <w:sz w:val="20"/>
          <w:szCs w:val="20"/>
        </w:rPr>
        <w:t>.</w:t>
      </w:r>
      <w:r w:rsidR="007B5EE9" w:rsidRPr="00E61AE1">
        <w:rPr>
          <w:rFonts w:ascii="Arial" w:eastAsiaTheme="majorEastAsia" w:hAnsi="Arial" w:cs="Arial"/>
          <w:color w:val="000000" w:themeColor="text1"/>
          <w:sz w:val="20"/>
          <w:szCs w:val="20"/>
          <w:lang w:val="en-GB"/>
        </w:rPr>
        <w:t xml:space="preserve"> </w:t>
      </w:r>
    </w:p>
    <w:p w14:paraId="45B68CE2" w14:textId="77777777" w:rsidR="009E5D82" w:rsidRPr="00E61AE1" w:rsidRDefault="009E5D82">
      <w:pPr>
        <w:jc w:val="both"/>
        <w:rPr>
          <w:rFonts w:ascii="Arial" w:eastAsiaTheme="majorEastAsia" w:hAnsi="Arial" w:cs="Arial"/>
          <w:color w:val="000000" w:themeColor="text1"/>
          <w:sz w:val="20"/>
          <w:szCs w:val="20"/>
          <w:lang w:val="en-GB"/>
        </w:rPr>
      </w:pPr>
    </w:p>
    <w:p w14:paraId="07479C56" w14:textId="77777777" w:rsidR="009E5D82" w:rsidRPr="00FB0FC4" w:rsidRDefault="00FB0FC4">
      <w:pPr>
        <w:rPr>
          <w:rFonts w:ascii="Arial" w:hAnsi="Arial" w:cs="Arial"/>
          <w:sz w:val="22"/>
          <w:szCs w:val="22"/>
        </w:rPr>
      </w:pPr>
      <w:r>
        <w:rPr>
          <w:rFonts w:ascii="Arial" w:hAnsi="Arial" w:cs="Arial"/>
          <w:b/>
          <w:sz w:val="20"/>
          <w:szCs w:val="20"/>
          <w:lang w:val="en-GB"/>
        </w:rPr>
        <w:t xml:space="preserve">Genus names: </w:t>
      </w:r>
      <w:r w:rsidR="00F32487">
        <w:rPr>
          <w:rFonts w:ascii="Arial" w:hAnsi="Arial" w:cs="Arial"/>
          <w:sz w:val="20"/>
          <w:szCs w:val="20"/>
          <w:lang w:val="en-GB"/>
        </w:rPr>
        <w:t>D</w:t>
      </w:r>
      <w:r>
        <w:rPr>
          <w:rFonts w:ascii="Arial" w:hAnsi="Arial" w:cs="Arial"/>
          <w:sz w:val="20"/>
          <w:szCs w:val="20"/>
          <w:lang w:val="en-GB"/>
        </w:rPr>
        <w:t>erived from the names of numbers in the Irish language.</w:t>
      </w:r>
    </w:p>
    <w:p w14:paraId="614547BD" w14:textId="77777777" w:rsidR="009E5D82" w:rsidRPr="00D3281C" w:rsidRDefault="007B5EE9">
      <w:pPr>
        <w:pStyle w:val="BodyTextIndent"/>
        <w:spacing w:before="120" w:after="120"/>
        <w:ind w:left="0" w:firstLine="0"/>
        <w:rPr>
          <w:rFonts w:ascii="Arial" w:hAnsi="Arial" w:cs="Arial"/>
          <w:color w:val="000000" w:themeColor="text1"/>
          <w:sz w:val="20"/>
        </w:rPr>
      </w:pPr>
      <w:r w:rsidRPr="00D3281C">
        <w:rPr>
          <w:rFonts w:ascii="Arial" w:hAnsi="Arial" w:cs="Arial"/>
          <w:b/>
          <w:color w:val="000000" w:themeColor="text1"/>
          <w:sz w:val="20"/>
        </w:rPr>
        <w:t>Species demarcation criteria:</w:t>
      </w:r>
      <w:r w:rsidRPr="00D3281C">
        <w:rPr>
          <w:rFonts w:ascii="Arial" w:hAnsi="Arial" w:cs="Arial"/>
          <w:color w:val="000000" w:themeColor="text1"/>
          <w:sz w:val="20"/>
        </w:rPr>
        <w:t xml:space="preserve"> </w:t>
      </w:r>
    </w:p>
    <w:p w14:paraId="39DDF5DA" w14:textId="77777777" w:rsidR="009E5D82" w:rsidRDefault="007B5EE9">
      <w:pPr>
        <w:rPr>
          <w:rFonts w:ascii="Arial" w:hAnsi="Arial" w:cs="Arial"/>
          <w:sz w:val="20"/>
          <w:szCs w:val="20"/>
        </w:rPr>
      </w:pPr>
      <w:r>
        <w:rPr>
          <w:rFonts w:ascii="Arial" w:hAnsi="Arial" w:cs="Arial"/>
          <w:sz w:val="20"/>
          <w:szCs w:val="20"/>
        </w:rPr>
        <w:t xml:space="preserve">In this proposal, we have chosen 95% DNA sequence idenitity/similarity as the criterion for the demarcation of a species. Each proposed species genome differs by more than 5% in nucleotide identity/similarity as determined by the BLASTN algorithm and VIRIDIC (Table 1-2, Figure 2) </w:t>
      </w:r>
      <w:r>
        <w:fldChar w:fldCharType="begin"/>
      </w:r>
      <w:r>
        <w:rPr>
          <w:rFonts w:ascii="Arial" w:hAnsi="Arial" w:cs="Arial"/>
          <w:sz w:val="20"/>
          <w:szCs w:val="20"/>
        </w:rPr>
        <w:instrText>ADDIN CSL_CITATION {"citationItems":[{"id":"ITEM-1","itemData":{"DOI":"10.3390/V12111268","ISSN":"1999-4915","PMID":"33172115","abstract":"Nucleotide-based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user&amp;rsquo;s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 2020, Vol. 12, Page 1268","id":"ITEM-1","issue":"11","issued":{"date-parts":[["2020","11","6"]]},"page":"1268","publisher":"Multidisciplinary Digital Publishing Institute","title":"VIRIDIC—A Novel Tool to Calculate the Intergenomic Similarities of Prokaryote-Infecting Viruses","type":"article-journal","volume":"12"},"uris":["http://www.mendeley.com/documents/?uuid=59baecf0-59ba-4bf9-869a-b5cae08b8c62"]}],"mendeley":{"formattedCitation":"[2]","plainTextFormattedCitation":"[2]","previouslyFormattedCitation":"[2]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r>
        <w:rPr>
          <w:rFonts w:ascii="Arial" w:hAnsi="Arial" w:cs="Arial"/>
          <w:sz w:val="20"/>
          <w:szCs w:val="20"/>
        </w:rPr>
        <w:t>.</w:t>
      </w:r>
    </w:p>
    <w:p w14:paraId="132D7E05" w14:textId="77777777" w:rsidR="009E5D82" w:rsidRDefault="009E5D82">
      <w:pPr>
        <w:rPr>
          <w:rFonts w:ascii="Arial" w:hAnsi="Arial" w:cs="Arial"/>
          <w:sz w:val="20"/>
          <w:szCs w:val="20"/>
        </w:rPr>
      </w:pPr>
    </w:p>
    <w:p w14:paraId="534846C7" w14:textId="77777777" w:rsidR="009E5D82" w:rsidRPr="00D3281C" w:rsidRDefault="007B5EE9">
      <w:pPr>
        <w:pStyle w:val="BodyTextIndent"/>
        <w:spacing w:before="120" w:after="120"/>
        <w:ind w:left="0" w:firstLine="0"/>
        <w:rPr>
          <w:rFonts w:ascii="Arial" w:hAnsi="Arial" w:cs="Arial"/>
          <w:color w:val="000000" w:themeColor="text1"/>
          <w:sz w:val="20"/>
        </w:rPr>
      </w:pPr>
      <w:r w:rsidRPr="00D3281C">
        <w:rPr>
          <w:rFonts w:ascii="Arial" w:hAnsi="Arial" w:cs="Arial"/>
          <w:b/>
          <w:color w:val="000000" w:themeColor="text1"/>
          <w:sz w:val="20"/>
        </w:rPr>
        <w:t>Subfamily and genus demarcation criteria:</w:t>
      </w:r>
      <w:r w:rsidRPr="00D3281C">
        <w:rPr>
          <w:rFonts w:ascii="Arial" w:hAnsi="Arial" w:cs="Arial"/>
          <w:color w:val="000000" w:themeColor="text1"/>
          <w:sz w:val="20"/>
        </w:rPr>
        <w:t xml:space="preserve"> </w:t>
      </w:r>
    </w:p>
    <w:p w14:paraId="16D02CA4" w14:textId="77777777" w:rsidR="009E5D82" w:rsidRDefault="007B5EE9">
      <w:pPr>
        <w:pStyle w:val="BodyTextIndent"/>
        <w:spacing w:before="120" w:after="120"/>
        <w:ind w:left="0" w:firstLine="0"/>
        <w:rPr>
          <w:rFonts w:ascii="Arial" w:hAnsi="Arial"/>
          <w:color w:val="000000"/>
          <w:sz w:val="20"/>
        </w:rPr>
      </w:pPr>
      <w:r w:rsidRPr="00933E04">
        <w:rPr>
          <w:rFonts w:ascii="Arial" w:hAnsi="Arial"/>
          <w:i/>
          <w:color w:val="000000"/>
          <w:sz w:val="20"/>
        </w:rPr>
        <w:t>Ruminococcus</w:t>
      </w:r>
      <w:r>
        <w:rPr>
          <w:rFonts w:ascii="Arial" w:hAnsi="Arial"/>
          <w:color w:val="000000"/>
          <w:sz w:val="20"/>
        </w:rPr>
        <w:t xml:space="preserve"> phages phiRgPS_6, phiRgIBDN1, phiRg519T2, phiRg507T2_2, phiRg507T2_3 and phiRgRM10 are all temperate phages infecting </w:t>
      </w:r>
      <w:r w:rsidRPr="00B85692">
        <w:rPr>
          <w:rFonts w:ascii="Arial" w:hAnsi="Arial" w:cs="Arial"/>
          <w:i/>
          <w:iCs/>
          <w:color w:val="000000"/>
          <w:sz w:val="20"/>
        </w:rPr>
        <w:t>Ruminococ</w:t>
      </w:r>
      <w:r>
        <w:rPr>
          <w:rFonts w:ascii="Arial" w:hAnsi="Arial" w:cs="Arial"/>
          <w:i/>
          <w:iCs/>
          <w:color w:val="000000"/>
          <w:sz w:val="20"/>
        </w:rPr>
        <w:t>c</w:t>
      </w:r>
      <w:r w:rsidRPr="00B85692">
        <w:rPr>
          <w:rFonts w:ascii="Arial" w:hAnsi="Arial" w:cs="Arial"/>
          <w:i/>
          <w:iCs/>
          <w:color w:val="000000"/>
          <w:sz w:val="20"/>
        </w:rPr>
        <w:t>us gnavus</w:t>
      </w:r>
      <w:r>
        <w:rPr>
          <w:rFonts w:ascii="Arial" w:hAnsi="Arial" w:cs="Arial"/>
          <w:color w:val="000000"/>
          <w:sz w:val="20"/>
        </w:rPr>
        <w:t>. Genomes of these phages are homologous sharing &gt;50% nucleotide similarity and possessing gene synteny allowing their placement within a novel subfamily (Figure 2 &amp; 3). Nucleotide identity/similarity can be found between phages phiRg507T2_2 and phiRg507T2_3 on one hand, and phages phiRg519T2 and phiRgIBDN1 on the other, of &gt;70% allowing placement within two separate novel genera (Figure 2, Table 1 &amp; 2). Similarly, phages phiRgRM10 and phiRgPS_6 can be placed within their own separate novel genera (Figure 2). Nucleotide similarity of &gt;70% can be found between phage phiRgIBDN1 and phages phiRg507T2_2. The convention of placing phage into different genera based on the demarcation of sharing nucleotide identity/similarity of ≥70 can be difficult to apply to temperate phages due their more recombinogenic nature, as typified by phage phiRgIBDN. However, gene products related to DNA functions are more conserved between phage phiRgIBDN1 and phiRg519T2, indicating these phages are better placed within the same genus (Figure 4). Designation of proposed subfamily and genera are also supported by phylogenetic analysis using the proteome of these phages (Figure 5).</w:t>
      </w:r>
    </w:p>
    <w:p w14:paraId="4B4D5C14" w14:textId="77777777" w:rsidR="009E5D82" w:rsidRDefault="007B5EE9">
      <w:pPr>
        <w:pStyle w:val="BodyTextIndent"/>
        <w:spacing w:before="120" w:after="120"/>
        <w:ind w:left="0" w:firstLine="0"/>
        <w:rPr>
          <w:rFonts w:ascii="Arial" w:hAnsi="Arial"/>
          <w:color w:val="000000"/>
          <w:sz w:val="20"/>
        </w:rPr>
      </w:pPr>
      <w:r>
        <w:rPr>
          <w:rFonts w:ascii="Arial" w:hAnsi="Arial" w:cs="Arial"/>
          <w:color w:val="000000"/>
          <w:sz w:val="20"/>
        </w:rPr>
        <w:lastRenderedPageBreak/>
        <w:t xml:space="preserve">All phages with the proposed subfamily possess genomes that </w:t>
      </w:r>
      <w:r>
        <w:rPr>
          <w:rFonts w:ascii="Arial" w:eastAsia="Noto Serif CJK SC" w:hAnsi="Arial"/>
          <w:color w:val="000000"/>
          <w:kern w:val="2"/>
          <w:sz w:val="20"/>
          <w:szCs w:val="24"/>
          <w:lang w:val="en-GB" w:eastAsia="zh-CN" w:bidi="hi-IN"/>
        </w:rPr>
        <w:t xml:space="preserve">range between 36,510 and 37,780 bp with a GC content of 41-42%.  The number of open reading frames (ORFs) found on the genomes of these phages ranged from 54 to 59, with each possessing either one or two tRNA genes (Tables 1 to 4). All phages possess an integrase gene and have been demonstrated to be able to form prophage on the genome of their host bacterium </w:t>
      </w:r>
      <w:r>
        <w:fldChar w:fldCharType="begin"/>
      </w:r>
      <w:r>
        <w:rPr>
          <w:rFonts w:ascii="Arial" w:eastAsia="Noto Serif CJK SC" w:hAnsi="Arial"/>
          <w:color w:val="000000"/>
          <w:kern w:val="2"/>
          <w:sz w:val="20"/>
          <w:szCs w:val="24"/>
          <w:lang w:val="en-GB" w:eastAsia="zh-CN" w:bidi="hi-IN"/>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Pr>
          <w:rFonts w:ascii="Arial" w:eastAsia="Noto Serif CJK SC" w:hAnsi="Arial"/>
          <w:color w:val="000000"/>
          <w:kern w:val="2"/>
          <w:sz w:val="20"/>
          <w:szCs w:val="24"/>
          <w:lang w:val="en-GB" w:eastAsia="zh-CN" w:bidi="hi-IN"/>
        </w:rPr>
        <w:fldChar w:fldCharType="separate"/>
      </w:r>
      <w:r>
        <w:rPr>
          <w:rFonts w:ascii="Arial" w:eastAsia="Noto Serif CJK SC" w:hAnsi="Arial"/>
          <w:color w:val="000000"/>
          <w:kern w:val="2"/>
          <w:sz w:val="20"/>
          <w:lang w:val="en-GB" w:eastAsia="zh-CN" w:bidi="hi-IN"/>
        </w:rPr>
        <w:t>[1]</w:t>
      </w:r>
      <w:r>
        <w:rPr>
          <w:rFonts w:ascii="Arial" w:eastAsia="Noto Serif CJK SC" w:hAnsi="Arial"/>
          <w:color w:val="000000"/>
          <w:kern w:val="2"/>
          <w:sz w:val="20"/>
          <w:szCs w:val="24"/>
          <w:lang w:val="en-GB" w:eastAsia="zh-CN" w:bidi="hi-IN"/>
        </w:rPr>
        <w:fldChar w:fldCharType="end"/>
      </w:r>
      <w:r>
        <w:rPr>
          <w:rFonts w:ascii="Arial" w:eastAsia="Noto Serif CJK SC" w:hAnsi="Arial"/>
          <w:color w:val="000000"/>
          <w:kern w:val="2"/>
          <w:sz w:val="20"/>
          <w:lang w:val="en-GB" w:eastAsia="zh-CN" w:bidi="hi-IN"/>
        </w:rPr>
        <w:t xml:space="preserve">. </w:t>
      </w:r>
      <w:r>
        <w:rPr>
          <w:rFonts w:ascii="Arial" w:hAnsi="Arial"/>
          <w:color w:val="000000"/>
          <w:sz w:val="20"/>
          <w:lang w:val="en-GB"/>
        </w:rPr>
        <w:t xml:space="preserve">Transmission electron microscopy of phiRgPS6, phiRg507T2_2,phiRg507T2_3 and phiRg519T2 revealed virions with a classic </w:t>
      </w:r>
      <w:r>
        <w:rPr>
          <w:rFonts w:ascii="Arial" w:hAnsi="Arial"/>
          <w:iCs/>
          <w:color w:val="000000"/>
          <w:sz w:val="20"/>
          <w:lang w:val="en-GB"/>
        </w:rPr>
        <w:t xml:space="preserve">siphovirus </w:t>
      </w:r>
      <w:r>
        <w:rPr>
          <w:rFonts w:ascii="Arial" w:hAnsi="Arial"/>
          <w:color w:val="000000"/>
          <w:sz w:val="20"/>
          <w:lang w:val="en-GB"/>
        </w:rPr>
        <w:t xml:space="preserve">morphology with icosahedral heads (55-61 nm in diameter), with long flexible non-contractile tails (195-204 nm) possessing very discreet baseplates (Figure 1) </w:t>
      </w:r>
      <w:r>
        <w:fldChar w:fldCharType="begin"/>
      </w:r>
      <w:r>
        <w:rPr>
          <w:rFonts w:ascii="Arial" w:hAnsi="Arial"/>
          <w:color w:val="000000"/>
          <w:sz w:val="20"/>
          <w:lang w:val="en-GB"/>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Pr>
          <w:rFonts w:ascii="Arial" w:hAnsi="Arial"/>
          <w:color w:val="000000"/>
          <w:sz w:val="20"/>
          <w:lang w:val="en-GB"/>
        </w:rPr>
        <w:fldChar w:fldCharType="separate"/>
      </w:r>
      <w:r>
        <w:rPr>
          <w:rFonts w:ascii="Arial" w:hAnsi="Arial"/>
          <w:color w:val="000000"/>
          <w:sz w:val="20"/>
          <w:lang w:val="en-GB"/>
        </w:rPr>
        <w:t>[1]</w:t>
      </w:r>
      <w:r>
        <w:rPr>
          <w:rFonts w:ascii="Arial" w:hAnsi="Arial"/>
          <w:color w:val="000000"/>
          <w:sz w:val="20"/>
          <w:lang w:val="en-GB"/>
        </w:rPr>
        <w:fldChar w:fldCharType="end"/>
      </w:r>
      <w:r>
        <w:rPr>
          <w:rFonts w:ascii="Arial" w:hAnsi="Arial"/>
          <w:color w:val="000000"/>
          <w:sz w:val="20"/>
          <w:lang w:val="en-GB"/>
        </w:rPr>
        <w:t>.</w:t>
      </w:r>
    </w:p>
    <w:p w14:paraId="71D2568F" w14:textId="77777777" w:rsidR="009E5D82" w:rsidRDefault="009E5D82">
      <w:pPr>
        <w:rPr>
          <w:rFonts w:ascii="Arial" w:hAnsi="Arial" w:cs="Arial"/>
          <w:b/>
          <w:color w:val="0000FF"/>
          <w:sz w:val="20"/>
          <w:szCs w:val="20"/>
        </w:rPr>
      </w:pPr>
    </w:p>
    <w:p w14:paraId="2D4FB059" w14:textId="77777777" w:rsidR="009E5D82" w:rsidRPr="00D3281C" w:rsidRDefault="007B5EE9">
      <w:pPr>
        <w:rPr>
          <w:rFonts w:ascii="Arial" w:hAnsi="Arial" w:cs="Arial"/>
          <w:b/>
          <w:color w:val="000000" w:themeColor="text1"/>
          <w:sz w:val="20"/>
          <w:szCs w:val="20"/>
        </w:rPr>
      </w:pPr>
      <w:r w:rsidRPr="00D3281C">
        <w:rPr>
          <w:rFonts w:ascii="Arial" w:hAnsi="Arial" w:cs="Arial"/>
          <w:b/>
          <w:color w:val="000000" w:themeColor="text1"/>
          <w:sz w:val="20"/>
          <w:szCs w:val="20"/>
        </w:rPr>
        <w:t>History:</w:t>
      </w:r>
    </w:p>
    <w:p w14:paraId="652D1EAC" w14:textId="77777777" w:rsidR="009E5D82" w:rsidRDefault="007B5EE9">
      <w:pPr>
        <w:rPr>
          <w:rFonts w:ascii="Arial" w:hAnsi="Arial" w:cs="Arial"/>
          <w:sz w:val="20"/>
          <w:szCs w:val="20"/>
        </w:rPr>
      </w:pPr>
      <w:r>
        <w:rPr>
          <w:rFonts w:ascii="Arial" w:hAnsi="Arial" w:cs="Arial"/>
          <w:sz w:val="20"/>
          <w:szCs w:val="20"/>
        </w:rPr>
        <w:t xml:space="preserve">Isolation source of the phages forming the proposed subfamily of the </w:t>
      </w:r>
      <w:r w:rsidR="00680D9C" w:rsidRPr="00680D9C">
        <w:rPr>
          <w:rFonts w:ascii="Arial" w:hAnsi="Arial" w:cs="Arial"/>
          <w:i/>
          <w:color w:val="000000"/>
          <w:sz w:val="20"/>
          <w:szCs w:val="20"/>
          <w:shd w:val="clear" w:color="auto" w:fill="FFFFFF"/>
        </w:rPr>
        <w:t>Munstervirnae</w:t>
      </w:r>
      <w:r>
        <w:rPr>
          <w:rFonts w:ascii="Arial" w:hAnsi="Arial" w:cs="Arial"/>
          <w:sz w:val="20"/>
          <w:szCs w:val="20"/>
        </w:rPr>
        <w:t>:</w:t>
      </w:r>
    </w:p>
    <w:p w14:paraId="0EFE8C3F" w14:textId="77777777" w:rsidR="009E5D82" w:rsidRDefault="007B5EE9">
      <w:pPr>
        <w:pStyle w:val="ListParagraph"/>
        <w:numPr>
          <w:ilvl w:val="0"/>
          <w:numId w:val="2"/>
        </w:numPr>
        <w:rPr>
          <w:rFonts w:ascii="Arial" w:hAnsi="Arial" w:cs="Arial"/>
          <w:sz w:val="20"/>
          <w:szCs w:val="20"/>
        </w:rPr>
      </w:pPr>
      <w:r>
        <w:rPr>
          <w:rFonts w:ascii="Arial" w:hAnsi="Arial" w:cs="Arial"/>
          <w:sz w:val="20"/>
          <w:szCs w:val="20"/>
        </w:rPr>
        <w:t xml:space="preserve">Phage phiRgPS6 was isolated from a pooled human faecal sample in Co. Cork, Ireland </w:t>
      </w:r>
      <w:r>
        <w:fldChar w:fldCharType="begin"/>
      </w:r>
      <w:r>
        <w:rPr>
          <w:rFonts w:ascii="Arial" w:hAnsi="Arial" w:cs="Arial"/>
          <w:sz w:val="20"/>
          <w:szCs w:val="20"/>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w:t>
      </w:r>
    </w:p>
    <w:p w14:paraId="5657059B" w14:textId="77777777" w:rsidR="009E5D82" w:rsidRDefault="007B5EE9">
      <w:pPr>
        <w:pStyle w:val="ListParagraph"/>
        <w:numPr>
          <w:ilvl w:val="0"/>
          <w:numId w:val="2"/>
        </w:numPr>
        <w:rPr>
          <w:rFonts w:ascii="Arial" w:hAnsi="Arial" w:cs="Arial"/>
          <w:sz w:val="20"/>
          <w:szCs w:val="20"/>
        </w:rPr>
      </w:pPr>
      <w:r>
        <w:rPr>
          <w:rFonts w:ascii="Arial" w:hAnsi="Arial" w:cs="Arial"/>
          <w:sz w:val="20"/>
          <w:szCs w:val="20"/>
        </w:rPr>
        <w:t xml:space="preserve">Phages phiRgIBDN1, phiRg519T2, phiRg507T2_2 and phiRg507T2/3 were isolated from the faeces of individuals suffering from inflammatory bowel disease in Co. Cork, Ireland </w:t>
      </w:r>
      <w:r>
        <w:fldChar w:fldCharType="begin"/>
      </w:r>
      <w:r>
        <w:rPr>
          <w:rFonts w:ascii="Arial" w:hAnsi="Arial" w:cs="Arial"/>
          <w:sz w:val="20"/>
          <w:szCs w:val="20"/>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w:t>
      </w:r>
    </w:p>
    <w:p w14:paraId="637EF867" w14:textId="77777777" w:rsidR="009E5D82" w:rsidRDefault="007B5EE9">
      <w:pPr>
        <w:pStyle w:val="ListParagraph"/>
        <w:numPr>
          <w:ilvl w:val="0"/>
          <w:numId w:val="2"/>
        </w:numPr>
        <w:rPr>
          <w:rFonts w:ascii="Arial" w:hAnsi="Arial" w:cs="Arial"/>
          <w:sz w:val="20"/>
          <w:szCs w:val="20"/>
        </w:rPr>
      </w:pPr>
      <w:r>
        <w:rPr>
          <w:rFonts w:ascii="Arial" w:hAnsi="Arial" w:cs="Arial"/>
          <w:sz w:val="20"/>
          <w:szCs w:val="20"/>
        </w:rPr>
        <w:t xml:space="preserve">Phage phiRgRM10 was isolated from a sample obtained from a farm in Co. Tipperary, Ireland </w:t>
      </w:r>
      <w:r>
        <w:fldChar w:fldCharType="begin"/>
      </w:r>
      <w:r>
        <w:rPr>
          <w:rFonts w:ascii="Arial" w:hAnsi="Arial" w:cs="Arial"/>
          <w:sz w:val="20"/>
          <w:szCs w:val="20"/>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eviouslyFormattedCitation":"[1]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w:t>
      </w:r>
    </w:p>
    <w:p w14:paraId="190C733E" w14:textId="77777777" w:rsidR="009E5D82" w:rsidRDefault="009E5D82">
      <w:pPr>
        <w:rPr>
          <w:rFonts w:ascii="Arial" w:hAnsi="Arial" w:cs="Arial"/>
          <w:b/>
          <w:color w:val="0000FF"/>
          <w:sz w:val="20"/>
          <w:szCs w:val="20"/>
        </w:rPr>
      </w:pPr>
    </w:p>
    <w:p w14:paraId="0DADD39D" w14:textId="77777777" w:rsidR="009E5D82" w:rsidRPr="00D3281C" w:rsidRDefault="007B5EE9">
      <w:pPr>
        <w:rPr>
          <w:rFonts w:ascii="Arial" w:hAnsi="Arial" w:cs="Arial"/>
          <w:b/>
          <w:color w:val="000000" w:themeColor="text1"/>
          <w:sz w:val="20"/>
          <w:szCs w:val="20"/>
        </w:rPr>
      </w:pPr>
      <w:r w:rsidRPr="00D3281C">
        <w:rPr>
          <w:rFonts w:ascii="Arial" w:hAnsi="Arial" w:cs="Arial"/>
          <w:b/>
          <w:color w:val="000000" w:themeColor="text1"/>
          <w:sz w:val="20"/>
          <w:szCs w:val="20"/>
        </w:rPr>
        <w:t>Electron micrograph:</w:t>
      </w:r>
    </w:p>
    <w:p w14:paraId="609BE974" w14:textId="77777777" w:rsidR="009E5D82" w:rsidRDefault="009E5D82">
      <w:pPr>
        <w:rPr>
          <w:rFonts w:ascii="Arial" w:hAnsi="Arial" w:cs="Arial"/>
          <w:b/>
          <w:color w:val="0000FF"/>
          <w:sz w:val="20"/>
          <w:szCs w:val="20"/>
        </w:rPr>
      </w:pPr>
    </w:p>
    <w:p w14:paraId="5857E28D" w14:textId="77777777" w:rsidR="009E5D82" w:rsidRDefault="009E5D82">
      <w:pPr>
        <w:rPr>
          <w:rFonts w:ascii="Arial" w:hAnsi="Arial"/>
          <w:sz w:val="20"/>
          <w:szCs w:val="20"/>
        </w:rPr>
      </w:pPr>
    </w:p>
    <w:p w14:paraId="3E9B2C24" w14:textId="77777777" w:rsidR="009E5D82" w:rsidRDefault="009E5D82">
      <w:pPr>
        <w:rPr>
          <w:rFonts w:ascii="Arial" w:hAnsi="Arial" w:cs="Arial"/>
          <w:b/>
          <w:color w:val="0000FF"/>
          <w:sz w:val="20"/>
          <w:szCs w:val="20"/>
        </w:rPr>
      </w:pPr>
    </w:p>
    <w:p w14:paraId="61F930A6" w14:textId="77777777" w:rsidR="009E5D82" w:rsidRDefault="007B5EE9">
      <w:pPr>
        <w:rPr>
          <w:rFonts w:ascii="Arial" w:hAnsi="Arial" w:cs="Arial"/>
          <w:b/>
          <w:color w:val="0000FF"/>
          <w:sz w:val="20"/>
          <w:szCs w:val="20"/>
        </w:rPr>
      </w:pPr>
      <w:r>
        <w:rPr>
          <w:noProof/>
          <w:lang w:val="en-IE" w:eastAsia="en-IE"/>
        </w:rPr>
        <w:drawing>
          <wp:inline distT="0" distB="0" distL="0" distR="0" wp14:anchorId="69F00548" wp14:editId="38078B79">
            <wp:extent cx="5731510" cy="1737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5731510" cy="1737995"/>
                    </a:xfrm>
                    <a:prstGeom prst="rect">
                      <a:avLst/>
                    </a:prstGeom>
                  </pic:spPr>
                </pic:pic>
              </a:graphicData>
            </a:graphic>
          </wp:inline>
        </w:drawing>
      </w:r>
    </w:p>
    <w:p w14:paraId="2FCC4CC3" w14:textId="77777777" w:rsidR="009E5D82" w:rsidRDefault="009E5D82">
      <w:pPr>
        <w:rPr>
          <w:rFonts w:ascii="Arial" w:hAnsi="Arial" w:cs="Arial"/>
          <w:b/>
          <w:color w:val="0000FF"/>
          <w:sz w:val="20"/>
          <w:szCs w:val="20"/>
        </w:rPr>
      </w:pPr>
    </w:p>
    <w:p w14:paraId="4BA9A35D" w14:textId="77777777" w:rsidR="009E5D82" w:rsidRDefault="007B5EE9">
      <w:pPr>
        <w:rPr>
          <w:rFonts w:ascii="Arial" w:hAnsi="Arial" w:cs="Arial"/>
          <w:sz w:val="20"/>
          <w:szCs w:val="20"/>
        </w:rPr>
      </w:pPr>
      <w:r>
        <w:rPr>
          <w:rFonts w:ascii="Arial" w:hAnsi="Arial" w:cs="Arial"/>
          <w:b/>
          <w:sz w:val="20"/>
          <w:szCs w:val="20"/>
        </w:rPr>
        <w:t xml:space="preserve">Figure 1. </w:t>
      </w:r>
      <w:r>
        <w:rPr>
          <w:rFonts w:ascii="Arial" w:hAnsi="Arial" w:cs="Arial"/>
          <w:sz w:val="20"/>
          <w:szCs w:val="20"/>
        </w:rPr>
        <w:t xml:space="preserve">Transmission electron micrographs. The micrographs of </w:t>
      </w:r>
      <w:r w:rsidRPr="00680D9C">
        <w:rPr>
          <w:rFonts w:ascii="Arial" w:hAnsi="Arial" w:cs="Arial"/>
          <w:i/>
          <w:sz w:val="20"/>
          <w:szCs w:val="20"/>
        </w:rPr>
        <w:t>Ruminococcus gnavus</w:t>
      </w:r>
      <w:r>
        <w:rPr>
          <w:rFonts w:ascii="Arial" w:hAnsi="Arial" w:cs="Arial"/>
          <w:sz w:val="20"/>
          <w:szCs w:val="20"/>
        </w:rPr>
        <w:t xml:space="preserve"> phages (A) phiRg507T2_2, (B) phiRg507T2_3, and (C) phiRgPS_6. Phages where negatively stained with 0.5% w/v uranyl acetate. The scale represents 100 nm </w:t>
      </w:r>
      <w:r>
        <w:fldChar w:fldCharType="begin"/>
      </w:r>
      <w:r>
        <w:rPr>
          <w:rFonts w:ascii="Arial" w:hAnsi="Arial" w:cs="Arial"/>
          <w:sz w:val="20"/>
          <w:szCs w:val="20"/>
        </w:rPr>
        <w:instrText>ADDIN CSL_CITATION {"citationItems":[{"id":"ITEM-1","itemData":{"author":[{"dropping-particle":"","family":"Buttimer","given":"C.","non-dropping-particle":"","parse-names":false,"suffix":""},{"dropping-particle":"","family":"Khokhlova","given":"EV","non-dropping-particle":"","parse-names":false,"suffix":""},{"dropping-particle":"","family":"Stein","given":"L","non-dropping-particle":"","parse-names":false,"suffix":""},{"dropping-particle":"","family":"Hueston","given":"C","non-dropping-particle":"","parse-names":false,"suffix":""},{"dropping-particle":"","family":"Govi","given":"B","non-dropping-particle":"","parse-names":false,"suffix":""},{"dropping-particle":"","family":"Draper","given":"LA","non-dropping-particle":"","parse-names":false,"suffix":""},{"dropping-particle":"","family":"Ross","given":"RP","non-dropping-particle":"","parse-names":false,"suffix":""},{"dropping-particle":"","family":"Shkoporov","given":"AN","non-dropping-particle":"","parse-names":false,"suffix":""},{"dropping-particle":"","family":"Hill","given":"C","non-dropping-particle":"","parse-names":false,"suffix":""}],"id":"ITEM-1","issued":{"date-parts":[["0"]]},"title":"Temperate bacteriophages infecting the mucin-degrading bacterium Ruminococcus gnavus from the human gut","type":"article-journal"},"uris":["http://www.mendeley.com/documents/?uuid=93244b74-a40f-43ee-b9e7-9125578dc936"]}],"mendeley":{"formattedCitation":"[1]","plainTextFormattedCitation":"[1]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w:t>
      </w:r>
    </w:p>
    <w:p w14:paraId="45ED0E69" w14:textId="77777777" w:rsidR="009E5D82" w:rsidRDefault="009E5D82">
      <w:pPr>
        <w:rPr>
          <w:rFonts w:ascii="Arial" w:hAnsi="Arial" w:cs="Arial"/>
          <w:b/>
          <w:sz w:val="20"/>
          <w:szCs w:val="20"/>
        </w:rPr>
      </w:pPr>
    </w:p>
    <w:p w14:paraId="4A2C41D7" w14:textId="77777777" w:rsidR="00AD76AD" w:rsidRDefault="00AD76AD">
      <w:pPr>
        <w:rPr>
          <w:rFonts w:ascii="Arial" w:hAnsi="Arial" w:cs="Arial"/>
          <w:b/>
          <w:color w:val="000000" w:themeColor="text1"/>
          <w:sz w:val="20"/>
          <w:szCs w:val="20"/>
        </w:rPr>
      </w:pPr>
    </w:p>
    <w:p w14:paraId="1544EF65" w14:textId="77777777" w:rsidR="00AD76AD" w:rsidRDefault="00AD76AD">
      <w:pPr>
        <w:rPr>
          <w:rFonts w:ascii="Arial" w:hAnsi="Arial" w:cs="Arial"/>
          <w:b/>
          <w:color w:val="000000" w:themeColor="text1"/>
          <w:sz w:val="20"/>
          <w:szCs w:val="20"/>
        </w:rPr>
      </w:pPr>
    </w:p>
    <w:p w14:paraId="324EB401" w14:textId="1EE6BF48" w:rsidR="009E5D82" w:rsidRDefault="007B5EE9">
      <w:pPr>
        <w:rPr>
          <w:rFonts w:ascii="Arial" w:hAnsi="Arial" w:cs="Arial"/>
          <w:b/>
          <w:color w:val="000000" w:themeColor="text1"/>
          <w:sz w:val="20"/>
          <w:szCs w:val="20"/>
        </w:rPr>
      </w:pPr>
      <w:r w:rsidRPr="00D3281C">
        <w:rPr>
          <w:rFonts w:ascii="Arial" w:hAnsi="Arial" w:cs="Arial"/>
          <w:b/>
          <w:color w:val="000000" w:themeColor="text1"/>
          <w:sz w:val="20"/>
          <w:szCs w:val="20"/>
        </w:rPr>
        <w:t>GenBank Summary:</w:t>
      </w:r>
    </w:p>
    <w:p w14:paraId="01CE0289" w14:textId="77777777" w:rsidR="00AD76AD" w:rsidRPr="00D3281C" w:rsidRDefault="00AD76AD">
      <w:pPr>
        <w:rPr>
          <w:rFonts w:ascii="Arial" w:hAnsi="Arial" w:cs="Arial"/>
          <w:b/>
          <w:color w:val="000000" w:themeColor="text1"/>
          <w:sz w:val="20"/>
          <w:szCs w:val="20"/>
        </w:rPr>
      </w:pPr>
    </w:p>
    <w:p w14:paraId="105C4662" w14:textId="77777777" w:rsidR="009E5D82" w:rsidRDefault="009E5D82">
      <w:pPr>
        <w:rPr>
          <w:rFonts w:ascii="Arial" w:hAnsi="Arial" w:cs="Arial"/>
          <w:b/>
          <w:color w:val="0000FF"/>
          <w:sz w:val="20"/>
          <w:szCs w:val="20"/>
        </w:rPr>
      </w:pPr>
    </w:p>
    <w:p w14:paraId="3F04E409" w14:textId="77777777" w:rsidR="009E5D82" w:rsidRDefault="007B5EE9">
      <w:pPr>
        <w:rPr>
          <w:rFonts w:ascii="Arial" w:hAnsi="Arial" w:cs="Arial"/>
          <w:sz w:val="20"/>
          <w:szCs w:val="20"/>
        </w:rPr>
      </w:pPr>
      <w:r>
        <w:rPr>
          <w:rFonts w:ascii="Arial" w:hAnsi="Arial" w:cs="Arial"/>
          <w:b/>
          <w:sz w:val="20"/>
          <w:szCs w:val="20"/>
        </w:rPr>
        <w:t xml:space="preserve">Table 1. </w:t>
      </w:r>
      <w:r>
        <w:rPr>
          <w:rFonts w:ascii="Arial" w:hAnsi="Arial" w:cs="Arial"/>
          <w:sz w:val="20"/>
          <w:szCs w:val="20"/>
        </w:rPr>
        <w:t>Properties of the two phages belon</w:t>
      </w:r>
      <w:r w:rsidR="00B85692">
        <w:rPr>
          <w:rFonts w:ascii="Arial" w:hAnsi="Arial" w:cs="Arial"/>
          <w:sz w:val="20"/>
          <w:szCs w:val="20"/>
        </w:rPr>
        <w:t xml:space="preserve">ging to the genus </w:t>
      </w:r>
      <w:r w:rsidR="00FB0FC4" w:rsidRPr="00680D9C">
        <w:rPr>
          <w:rFonts w:ascii="Arial" w:hAnsi="Arial" w:cs="Arial"/>
          <w:i/>
          <w:sz w:val="20"/>
          <w:szCs w:val="20"/>
        </w:rPr>
        <w:t>Ahaonvirus</w:t>
      </w:r>
    </w:p>
    <w:tbl>
      <w:tblPr>
        <w:tblStyle w:val="TableGrid"/>
        <w:tblW w:w="9493" w:type="dxa"/>
        <w:tblLayout w:type="fixed"/>
        <w:tblLook w:val="04A0" w:firstRow="1" w:lastRow="0" w:firstColumn="1" w:lastColumn="0" w:noHBand="0" w:noVBand="1"/>
      </w:tblPr>
      <w:tblGrid>
        <w:gridCol w:w="1555"/>
        <w:gridCol w:w="1136"/>
        <w:gridCol w:w="985"/>
        <w:gridCol w:w="939"/>
        <w:gridCol w:w="972"/>
        <w:gridCol w:w="975"/>
        <w:gridCol w:w="1240"/>
        <w:gridCol w:w="1691"/>
      </w:tblGrid>
      <w:tr w:rsidR="009E5D82" w14:paraId="5B411372" w14:textId="77777777">
        <w:trPr>
          <w:trHeight w:val="900"/>
        </w:trPr>
        <w:tc>
          <w:tcPr>
            <w:tcW w:w="1554" w:type="dxa"/>
          </w:tcPr>
          <w:p w14:paraId="39ACFD38" w14:textId="77777777" w:rsidR="009E5D82" w:rsidRDefault="007B5EE9">
            <w:pPr>
              <w:widowControl w:val="0"/>
              <w:rPr>
                <w:rFonts w:ascii="Arial" w:hAnsi="Arial" w:cs="Arial"/>
                <w:sz w:val="20"/>
                <w:szCs w:val="20"/>
              </w:rPr>
            </w:pPr>
            <w:r>
              <w:rPr>
                <w:rFonts w:ascii="Arial" w:hAnsi="Arial" w:cs="Arial"/>
                <w:b/>
                <w:bCs/>
                <w:sz w:val="20"/>
                <w:szCs w:val="20"/>
              </w:rPr>
              <w:t>Phage</w:t>
            </w:r>
          </w:p>
        </w:tc>
        <w:tc>
          <w:tcPr>
            <w:tcW w:w="1135" w:type="dxa"/>
          </w:tcPr>
          <w:p w14:paraId="3C7B1FEA" w14:textId="77777777" w:rsidR="009E5D82" w:rsidRDefault="007B5EE9">
            <w:pPr>
              <w:widowControl w:val="0"/>
              <w:rPr>
                <w:rFonts w:ascii="Arial" w:hAnsi="Arial" w:cs="Arial"/>
                <w:sz w:val="20"/>
                <w:szCs w:val="20"/>
              </w:rPr>
            </w:pPr>
            <w:r>
              <w:rPr>
                <w:rFonts w:ascii="Arial" w:hAnsi="Arial" w:cs="Arial"/>
                <w:b/>
                <w:bCs/>
                <w:sz w:val="20"/>
                <w:szCs w:val="20"/>
              </w:rPr>
              <w:t>INSDC accession number</w:t>
            </w:r>
          </w:p>
        </w:tc>
        <w:tc>
          <w:tcPr>
            <w:tcW w:w="985" w:type="dxa"/>
          </w:tcPr>
          <w:p w14:paraId="5A84344A" w14:textId="77777777" w:rsidR="009E5D82" w:rsidRDefault="007B5EE9">
            <w:pPr>
              <w:widowControl w:val="0"/>
              <w:rPr>
                <w:rFonts w:ascii="Arial" w:hAnsi="Arial" w:cs="Arial"/>
                <w:sz w:val="20"/>
                <w:szCs w:val="20"/>
              </w:rPr>
            </w:pPr>
            <w:r>
              <w:rPr>
                <w:rFonts w:ascii="Arial" w:hAnsi="Arial" w:cs="Arial"/>
                <w:b/>
                <w:bCs/>
                <w:sz w:val="20"/>
                <w:szCs w:val="20"/>
              </w:rPr>
              <w:t>Genome size (bp)</w:t>
            </w:r>
          </w:p>
        </w:tc>
        <w:tc>
          <w:tcPr>
            <w:tcW w:w="939" w:type="dxa"/>
          </w:tcPr>
          <w:p w14:paraId="1CD6E462" w14:textId="77777777" w:rsidR="009E5D82" w:rsidRDefault="007B5EE9">
            <w:pPr>
              <w:widowControl w:val="0"/>
              <w:rPr>
                <w:rFonts w:ascii="Arial" w:hAnsi="Arial" w:cs="Arial"/>
                <w:sz w:val="20"/>
                <w:szCs w:val="20"/>
              </w:rPr>
            </w:pPr>
            <w:r>
              <w:rPr>
                <w:rFonts w:ascii="Arial" w:hAnsi="Arial" w:cs="Arial"/>
                <w:b/>
                <w:bCs/>
                <w:sz w:val="20"/>
                <w:szCs w:val="20"/>
              </w:rPr>
              <w:t>GC content (%)</w:t>
            </w:r>
          </w:p>
        </w:tc>
        <w:tc>
          <w:tcPr>
            <w:tcW w:w="972" w:type="dxa"/>
          </w:tcPr>
          <w:p w14:paraId="7B0453D9" w14:textId="77777777" w:rsidR="009E5D82" w:rsidRDefault="007B5EE9">
            <w:pPr>
              <w:widowControl w:val="0"/>
              <w:rPr>
                <w:rFonts w:ascii="Arial" w:hAnsi="Arial" w:cs="Arial"/>
                <w:sz w:val="20"/>
                <w:szCs w:val="20"/>
              </w:rPr>
            </w:pPr>
            <w:r>
              <w:rPr>
                <w:rFonts w:ascii="Arial" w:hAnsi="Arial" w:cs="Arial"/>
                <w:b/>
                <w:bCs/>
                <w:sz w:val="20"/>
                <w:szCs w:val="20"/>
              </w:rPr>
              <w:t>Number of ORFs</w:t>
            </w:r>
          </w:p>
        </w:tc>
        <w:tc>
          <w:tcPr>
            <w:tcW w:w="975" w:type="dxa"/>
          </w:tcPr>
          <w:p w14:paraId="70119A46" w14:textId="77777777" w:rsidR="009E5D82" w:rsidRDefault="007B5EE9">
            <w:pPr>
              <w:widowControl w:val="0"/>
              <w:rPr>
                <w:rFonts w:ascii="Arial" w:hAnsi="Arial" w:cs="Arial"/>
                <w:sz w:val="20"/>
                <w:szCs w:val="20"/>
              </w:rPr>
            </w:pPr>
            <w:r>
              <w:rPr>
                <w:rFonts w:ascii="Arial" w:hAnsi="Arial" w:cs="Arial"/>
                <w:b/>
                <w:bCs/>
                <w:sz w:val="20"/>
                <w:szCs w:val="20"/>
              </w:rPr>
              <w:t>Number of tRNA genes</w:t>
            </w:r>
          </w:p>
        </w:tc>
        <w:tc>
          <w:tcPr>
            <w:tcW w:w="1240" w:type="dxa"/>
          </w:tcPr>
          <w:p w14:paraId="6E5865BD" w14:textId="77777777" w:rsidR="009E5D82" w:rsidRDefault="007B5EE9">
            <w:pPr>
              <w:widowControl w:val="0"/>
              <w:rPr>
                <w:rFonts w:ascii="Arial" w:hAnsi="Arial" w:cs="Arial"/>
                <w:sz w:val="20"/>
                <w:szCs w:val="20"/>
              </w:rPr>
            </w:pPr>
            <w:r>
              <w:rPr>
                <w:rFonts w:ascii="Arial" w:hAnsi="Arial" w:cs="Arial"/>
                <w:b/>
                <w:bCs/>
                <w:sz w:val="20"/>
                <w:szCs w:val="20"/>
              </w:rPr>
              <w:t>Nucleotide homology (%)*</w:t>
            </w:r>
          </w:p>
        </w:tc>
        <w:tc>
          <w:tcPr>
            <w:tcW w:w="1691" w:type="dxa"/>
          </w:tcPr>
          <w:p w14:paraId="5043FCAB" w14:textId="77777777" w:rsidR="009E5D82" w:rsidRDefault="007B5EE9">
            <w:pPr>
              <w:widowControl w:val="0"/>
              <w:rPr>
                <w:rFonts w:ascii="Arial" w:hAnsi="Arial" w:cs="Arial"/>
                <w:sz w:val="20"/>
                <w:szCs w:val="20"/>
              </w:rPr>
            </w:pPr>
            <w:r>
              <w:rPr>
                <w:rFonts w:ascii="Arial" w:hAnsi="Arial" w:cs="Arial"/>
                <w:b/>
                <w:bCs/>
                <w:sz w:val="20"/>
                <w:szCs w:val="20"/>
              </w:rPr>
              <w:t>Homologous Proteins (%)**</w:t>
            </w:r>
          </w:p>
        </w:tc>
      </w:tr>
      <w:tr w:rsidR="009E5D82" w14:paraId="0F06135F" w14:textId="77777777">
        <w:trPr>
          <w:trHeight w:val="315"/>
        </w:trPr>
        <w:tc>
          <w:tcPr>
            <w:tcW w:w="1554" w:type="dxa"/>
            <w:vAlign w:val="center"/>
          </w:tcPr>
          <w:p w14:paraId="6A93E8C2" w14:textId="77777777" w:rsidR="009E5D82" w:rsidRDefault="007B5EE9">
            <w:pPr>
              <w:widowControl w:val="0"/>
              <w:jc w:val="center"/>
              <w:rPr>
                <w:rFonts w:ascii="Arial" w:hAnsi="Arial" w:cs="Arial"/>
                <w:sz w:val="20"/>
                <w:szCs w:val="20"/>
              </w:rPr>
            </w:pPr>
            <w:r>
              <w:rPr>
                <w:rFonts w:ascii="Arial" w:hAnsi="Arial" w:cs="Arial"/>
                <w:sz w:val="20"/>
                <w:szCs w:val="20"/>
              </w:rPr>
              <w:t>phiRg507T2_2</w:t>
            </w:r>
          </w:p>
        </w:tc>
        <w:tc>
          <w:tcPr>
            <w:tcW w:w="1135" w:type="dxa"/>
            <w:vAlign w:val="center"/>
          </w:tcPr>
          <w:p w14:paraId="47554D57" w14:textId="77777777" w:rsidR="009E5D82" w:rsidRDefault="007B5EE9">
            <w:pPr>
              <w:widowControl w:val="0"/>
              <w:jc w:val="center"/>
              <w:rPr>
                <w:rFonts w:ascii="Arial" w:hAnsi="Arial" w:cs="Arial"/>
                <w:sz w:val="20"/>
                <w:szCs w:val="20"/>
              </w:rPr>
            </w:pPr>
            <w:r>
              <w:rPr>
                <w:rFonts w:ascii="Arial" w:hAnsi="Arial" w:cs="Arial"/>
                <w:sz w:val="20"/>
                <w:szCs w:val="20"/>
              </w:rPr>
              <w:t>MT980836</w:t>
            </w:r>
          </w:p>
        </w:tc>
        <w:tc>
          <w:tcPr>
            <w:tcW w:w="985" w:type="dxa"/>
            <w:vAlign w:val="center"/>
          </w:tcPr>
          <w:p w14:paraId="2E84EDE7" w14:textId="77777777" w:rsidR="009E5D82" w:rsidRDefault="007B5EE9">
            <w:pPr>
              <w:widowControl w:val="0"/>
              <w:jc w:val="center"/>
              <w:rPr>
                <w:rFonts w:ascii="Arial" w:hAnsi="Arial" w:cs="Arial"/>
                <w:sz w:val="20"/>
                <w:szCs w:val="20"/>
              </w:rPr>
            </w:pPr>
            <w:r>
              <w:rPr>
                <w:rFonts w:ascii="Arial" w:hAnsi="Arial" w:cs="Arial"/>
                <w:sz w:val="20"/>
                <w:szCs w:val="20"/>
              </w:rPr>
              <w:t>37,304</w:t>
            </w:r>
          </w:p>
        </w:tc>
        <w:tc>
          <w:tcPr>
            <w:tcW w:w="939" w:type="dxa"/>
            <w:vAlign w:val="center"/>
          </w:tcPr>
          <w:p w14:paraId="3CA794F4" w14:textId="77777777" w:rsidR="009E5D82" w:rsidRDefault="007B5EE9">
            <w:pPr>
              <w:widowControl w:val="0"/>
              <w:jc w:val="center"/>
              <w:rPr>
                <w:rFonts w:ascii="Arial" w:hAnsi="Arial" w:cs="Arial"/>
                <w:sz w:val="20"/>
                <w:szCs w:val="20"/>
              </w:rPr>
            </w:pPr>
            <w:r>
              <w:rPr>
                <w:rFonts w:ascii="Arial" w:hAnsi="Arial" w:cs="Arial"/>
                <w:sz w:val="20"/>
                <w:szCs w:val="20"/>
              </w:rPr>
              <w:t>42</w:t>
            </w:r>
          </w:p>
        </w:tc>
        <w:tc>
          <w:tcPr>
            <w:tcW w:w="972" w:type="dxa"/>
            <w:vAlign w:val="center"/>
          </w:tcPr>
          <w:p w14:paraId="040A2CE9" w14:textId="77777777" w:rsidR="009E5D82" w:rsidRDefault="007B5EE9">
            <w:pPr>
              <w:widowControl w:val="0"/>
              <w:jc w:val="center"/>
              <w:rPr>
                <w:rFonts w:ascii="Arial" w:hAnsi="Arial" w:cs="Arial"/>
                <w:sz w:val="20"/>
                <w:szCs w:val="20"/>
              </w:rPr>
            </w:pPr>
            <w:r>
              <w:rPr>
                <w:rFonts w:ascii="Arial" w:hAnsi="Arial" w:cs="Arial"/>
                <w:sz w:val="20"/>
                <w:szCs w:val="20"/>
              </w:rPr>
              <w:t>54</w:t>
            </w:r>
          </w:p>
        </w:tc>
        <w:tc>
          <w:tcPr>
            <w:tcW w:w="975" w:type="dxa"/>
            <w:vAlign w:val="center"/>
          </w:tcPr>
          <w:p w14:paraId="15699913" w14:textId="77777777" w:rsidR="009E5D82" w:rsidRDefault="007B5EE9">
            <w:pPr>
              <w:widowControl w:val="0"/>
              <w:jc w:val="center"/>
              <w:rPr>
                <w:rFonts w:ascii="Arial" w:hAnsi="Arial" w:cs="Arial"/>
                <w:sz w:val="20"/>
                <w:szCs w:val="20"/>
              </w:rPr>
            </w:pPr>
            <w:r>
              <w:rPr>
                <w:rFonts w:ascii="Arial" w:hAnsi="Arial" w:cs="Arial"/>
                <w:sz w:val="20"/>
                <w:szCs w:val="20"/>
              </w:rPr>
              <w:t>2</w:t>
            </w:r>
          </w:p>
        </w:tc>
        <w:tc>
          <w:tcPr>
            <w:tcW w:w="1240" w:type="dxa"/>
            <w:vAlign w:val="center"/>
          </w:tcPr>
          <w:p w14:paraId="0F222ABF" w14:textId="77777777" w:rsidR="009E5D82" w:rsidRDefault="007B5EE9">
            <w:pPr>
              <w:widowControl w:val="0"/>
              <w:jc w:val="center"/>
              <w:rPr>
                <w:rFonts w:ascii="Arial" w:hAnsi="Arial" w:cs="Arial"/>
                <w:sz w:val="20"/>
                <w:szCs w:val="20"/>
              </w:rPr>
            </w:pPr>
            <w:r>
              <w:rPr>
                <w:rFonts w:ascii="Arial" w:hAnsi="Arial" w:cs="Arial"/>
                <w:sz w:val="20"/>
                <w:szCs w:val="20"/>
              </w:rPr>
              <w:t>100</w:t>
            </w:r>
          </w:p>
        </w:tc>
        <w:tc>
          <w:tcPr>
            <w:tcW w:w="1691" w:type="dxa"/>
            <w:vAlign w:val="center"/>
          </w:tcPr>
          <w:p w14:paraId="2CCEA7BF" w14:textId="77777777" w:rsidR="009E5D82" w:rsidRDefault="007B5EE9">
            <w:pPr>
              <w:widowControl w:val="0"/>
              <w:jc w:val="center"/>
              <w:rPr>
                <w:rFonts w:ascii="Arial" w:hAnsi="Arial" w:cs="Arial"/>
                <w:sz w:val="20"/>
                <w:szCs w:val="20"/>
              </w:rPr>
            </w:pPr>
            <w:r>
              <w:rPr>
                <w:rFonts w:ascii="Arial" w:hAnsi="Arial" w:cs="Arial"/>
                <w:sz w:val="20"/>
                <w:szCs w:val="20"/>
              </w:rPr>
              <w:t>100</w:t>
            </w:r>
          </w:p>
        </w:tc>
      </w:tr>
      <w:tr w:rsidR="009E5D82" w14:paraId="4B9A8512" w14:textId="77777777">
        <w:trPr>
          <w:trHeight w:val="315"/>
        </w:trPr>
        <w:tc>
          <w:tcPr>
            <w:tcW w:w="1554" w:type="dxa"/>
            <w:vAlign w:val="center"/>
          </w:tcPr>
          <w:p w14:paraId="7721D3D6" w14:textId="77777777" w:rsidR="009E5D82" w:rsidRDefault="007B5EE9">
            <w:pPr>
              <w:widowControl w:val="0"/>
              <w:jc w:val="center"/>
              <w:rPr>
                <w:rFonts w:ascii="Arial" w:hAnsi="Arial" w:cs="Arial"/>
                <w:sz w:val="20"/>
                <w:szCs w:val="20"/>
              </w:rPr>
            </w:pPr>
            <w:r>
              <w:rPr>
                <w:rFonts w:ascii="Arial" w:hAnsi="Arial" w:cs="Arial"/>
                <w:sz w:val="20"/>
                <w:szCs w:val="20"/>
              </w:rPr>
              <w:t>phiRg507T2_3</w:t>
            </w:r>
          </w:p>
        </w:tc>
        <w:tc>
          <w:tcPr>
            <w:tcW w:w="1135" w:type="dxa"/>
            <w:vAlign w:val="center"/>
          </w:tcPr>
          <w:p w14:paraId="67C8BF03" w14:textId="77777777" w:rsidR="009E5D82" w:rsidRDefault="007B5EE9">
            <w:pPr>
              <w:widowControl w:val="0"/>
              <w:jc w:val="center"/>
              <w:rPr>
                <w:rFonts w:ascii="Arial" w:hAnsi="Arial" w:cs="Arial"/>
                <w:sz w:val="20"/>
                <w:szCs w:val="20"/>
              </w:rPr>
            </w:pPr>
            <w:r>
              <w:rPr>
                <w:rFonts w:ascii="Arial" w:hAnsi="Arial" w:cs="Arial"/>
                <w:sz w:val="20"/>
                <w:szCs w:val="20"/>
              </w:rPr>
              <w:t>MT980837</w:t>
            </w:r>
          </w:p>
        </w:tc>
        <w:tc>
          <w:tcPr>
            <w:tcW w:w="985" w:type="dxa"/>
            <w:vAlign w:val="center"/>
          </w:tcPr>
          <w:p w14:paraId="1B54C31D" w14:textId="77777777" w:rsidR="009E5D82" w:rsidRDefault="007B5EE9">
            <w:pPr>
              <w:widowControl w:val="0"/>
              <w:jc w:val="center"/>
              <w:rPr>
                <w:rFonts w:ascii="Arial" w:hAnsi="Arial" w:cs="Arial"/>
                <w:sz w:val="20"/>
                <w:szCs w:val="20"/>
              </w:rPr>
            </w:pPr>
            <w:r>
              <w:rPr>
                <w:rFonts w:ascii="Arial" w:hAnsi="Arial" w:cs="Arial"/>
                <w:sz w:val="20"/>
                <w:szCs w:val="20"/>
              </w:rPr>
              <w:t>36,510</w:t>
            </w:r>
          </w:p>
        </w:tc>
        <w:tc>
          <w:tcPr>
            <w:tcW w:w="939" w:type="dxa"/>
            <w:vAlign w:val="center"/>
          </w:tcPr>
          <w:p w14:paraId="1DCDEE07" w14:textId="77777777" w:rsidR="009E5D82" w:rsidRDefault="007B5EE9">
            <w:pPr>
              <w:widowControl w:val="0"/>
              <w:jc w:val="center"/>
              <w:rPr>
                <w:rFonts w:ascii="Arial" w:hAnsi="Arial" w:cs="Arial"/>
                <w:sz w:val="20"/>
                <w:szCs w:val="20"/>
              </w:rPr>
            </w:pPr>
            <w:r>
              <w:rPr>
                <w:rFonts w:ascii="Arial" w:hAnsi="Arial" w:cs="Arial"/>
                <w:sz w:val="20"/>
                <w:szCs w:val="20"/>
              </w:rPr>
              <w:t>42</w:t>
            </w:r>
          </w:p>
        </w:tc>
        <w:tc>
          <w:tcPr>
            <w:tcW w:w="972" w:type="dxa"/>
            <w:vAlign w:val="center"/>
          </w:tcPr>
          <w:p w14:paraId="003148C1" w14:textId="77777777" w:rsidR="009E5D82" w:rsidRDefault="007B5EE9">
            <w:pPr>
              <w:widowControl w:val="0"/>
              <w:jc w:val="center"/>
              <w:rPr>
                <w:rFonts w:ascii="Arial" w:hAnsi="Arial" w:cs="Arial"/>
                <w:sz w:val="20"/>
                <w:szCs w:val="20"/>
              </w:rPr>
            </w:pPr>
            <w:r>
              <w:rPr>
                <w:rFonts w:ascii="Arial" w:hAnsi="Arial" w:cs="Arial"/>
                <w:sz w:val="20"/>
                <w:szCs w:val="20"/>
              </w:rPr>
              <w:t>54</w:t>
            </w:r>
          </w:p>
        </w:tc>
        <w:tc>
          <w:tcPr>
            <w:tcW w:w="975" w:type="dxa"/>
            <w:vAlign w:val="center"/>
          </w:tcPr>
          <w:p w14:paraId="7DC0CF27" w14:textId="77777777" w:rsidR="009E5D82" w:rsidRDefault="007B5EE9">
            <w:pPr>
              <w:widowControl w:val="0"/>
              <w:jc w:val="center"/>
              <w:rPr>
                <w:rFonts w:ascii="Arial" w:hAnsi="Arial" w:cs="Arial"/>
                <w:sz w:val="20"/>
                <w:szCs w:val="20"/>
              </w:rPr>
            </w:pPr>
            <w:r>
              <w:rPr>
                <w:rFonts w:ascii="Arial" w:hAnsi="Arial" w:cs="Arial"/>
                <w:sz w:val="20"/>
                <w:szCs w:val="20"/>
              </w:rPr>
              <w:t>2</w:t>
            </w:r>
          </w:p>
        </w:tc>
        <w:tc>
          <w:tcPr>
            <w:tcW w:w="1240" w:type="dxa"/>
            <w:vAlign w:val="center"/>
          </w:tcPr>
          <w:p w14:paraId="68D81077" w14:textId="77777777" w:rsidR="009E5D82" w:rsidRDefault="007B5EE9">
            <w:pPr>
              <w:widowControl w:val="0"/>
              <w:jc w:val="center"/>
              <w:rPr>
                <w:rFonts w:ascii="Arial" w:hAnsi="Arial" w:cs="Arial"/>
                <w:sz w:val="20"/>
                <w:szCs w:val="20"/>
              </w:rPr>
            </w:pPr>
            <w:r>
              <w:rPr>
                <w:rFonts w:ascii="Arial" w:hAnsi="Arial" w:cs="Arial"/>
                <w:sz w:val="20"/>
                <w:szCs w:val="20"/>
              </w:rPr>
              <w:t>86</w:t>
            </w:r>
          </w:p>
        </w:tc>
        <w:tc>
          <w:tcPr>
            <w:tcW w:w="1691" w:type="dxa"/>
            <w:vAlign w:val="center"/>
          </w:tcPr>
          <w:p w14:paraId="43FC92DA" w14:textId="77777777" w:rsidR="009E5D82" w:rsidRDefault="007B5EE9">
            <w:pPr>
              <w:widowControl w:val="0"/>
              <w:jc w:val="center"/>
              <w:rPr>
                <w:rFonts w:ascii="Arial" w:hAnsi="Arial" w:cs="Arial"/>
                <w:sz w:val="20"/>
                <w:szCs w:val="20"/>
              </w:rPr>
            </w:pPr>
            <w:r>
              <w:rPr>
                <w:rFonts w:ascii="Arial" w:hAnsi="Arial" w:cs="Arial"/>
                <w:sz w:val="20"/>
                <w:szCs w:val="20"/>
              </w:rPr>
              <w:t>89</w:t>
            </w:r>
          </w:p>
        </w:tc>
      </w:tr>
    </w:tbl>
    <w:p w14:paraId="01EFCF25" w14:textId="77777777" w:rsidR="009E5D82" w:rsidRDefault="009E5D82">
      <w:pPr>
        <w:rPr>
          <w:rFonts w:ascii="Arial" w:hAnsi="Arial" w:cs="Arial"/>
          <w:b/>
          <w:sz w:val="20"/>
          <w:szCs w:val="20"/>
        </w:rPr>
      </w:pPr>
    </w:p>
    <w:p w14:paraId="67EA7C7B" w14:textId="77777777" w:rsidR="005B219F" w:rsidRDefault="005B219F">
      <w:pPr>
        <w:rPr>
          <w:rFonts w:ascii="Arial" w:hAnsi="Arial" w:cs="Arial"/>
          <w:b/>
          <w:sz w:val="20"/>
          <w:szCs w:val="20"/>
        </w:rPr>
      </w:pPr>
    </w:p>
    <w:p w14:paraId="62F69CA6" w14:textId="77777777" w:rsidR="00AD76AD" w:rsidRDefault="00AD76AD">
      <w:pPr>
        <w:rPr>
          <w:rFonts w:ascii="Arial" w:hAnsi="Arial" w:cs="Arial"/>
          <w:b/>
          <w:sz w:val="20"/>
          <w:szCs w:val="20"/>
        </w:rPr>
      </w:pPr>
    </w:p>
    <w:p w14:paraId="3CA4EECB" w14:textId="77777777" w:rsidR="00AD76AD" w:rsidRDefault="00AD76AD">
      <w:pPr>
        <w:rPr>
          <w:rFonts w:ascii="Arial" w:hAnsi="Arial" w:cs="Arial"/>
          <w:b/>
          <w:sz w:val="20"/>
          <w:szCs w:val="20"/>
        </w:rPr>
      </w:pPr>
    </w:p>
    <w:p w14:paraId="5637BEBA" w14:textId="77777777" w:rsidR="00AD76AD" w:rsidRDefault="00AD76AD">
      <w:pPr>
        <w:rPr>
          <w:rFonts w:ascii="Arial" w:hAnsi="Arial" w:cs="Arial"/>
          <w:b/>
          <w:sz w:val="20"/>
          <w:szCs w:val="20"/>
        </w:rPr>
      </w:pPr>
    </w:p>
    <w:p w14:paraId="2272EDC5" w14:textId="77777777" w:rsidR="00AD76AD" w:rsidRDefault="00AD76AD">
      <w:pPr>
        <w:rPr>
          <w:rFonts w:ascii="Arial" w:hAnsi="Arial" w:cs="Arial"/>
          <w:b/>
          <w:sz w:val="20"/>
          <w:szCs w:val="20"/>
        </w:rPr>
      </w:pPr>
    </w:p>
    <w:p w14:paraId="29B663D0" w14:textId="77777777" w:rsidR="005B219F" w:rsidRDefault="005B219F">
      <w:pPr>
        <w:rPr>
          <w:rFonts w:ascii="Arial" w:hAnsi="Arial" w:cs="Arial"/>
          <w:b/>
          <w:sz w:val="20"/>
          <w:szCs w:val="20"/>
        </w:rPr>
      </w:pPr>
    </w:p>
    <w:p w14:paraId="551FE6F9" w14:textId="77777777" w:rsidR="009E5D82" w:rsidRDefault="007B5EE9">
      <w:pPr>
        <w:rPr>
          <w:rFonts w:ascii="Arial" w:hAnsi="Arial" w:cs="Arial"/>
          <w:sz w:val="20"/>
          <w:szCs w:val="20"/>
        </w:rPr>
      </w:pPr>
      <w:r>
        <w:rPr>
          <w:rFonts w:ascii="Arial" w:hAnsi="Arial" w:cs="Arial"/>
          <w:b/>
          <w:sz w:val="20"/>
          <w:szCs w:val="20"/>
        </w:rPr>
        <w:lastRenderedPageBreak/>
        <w:t xml:space="preserve">Table 2. </w:t>
      </w:r>
      <w:r>
        <w:rPr>
          <w:rFonts w:ascii="Arial" w:hAnsi="Arial" w:cs="Arial"/>
          <w:sz w:val="20"/>
          <w:szCs w:val="20"/>
        </w:rPr>
        <w:t xml:space="preserve">Properties of the two phages belonging to the genus </w:t>
      </w:r>
      <w:r w:rsidR="00FB0FC4" w:rsidRPr="00680D9C">
        <w:rPr>
          <w:rFonts w:ascii="Calibri" w:hAnsi="Calibri" w:cs="Calibri"/>
          <w:i/>
          <w:color w:val="000000"/>
          <w:shd w:val="clear" w:color="auto" w:fill="FFFFFF"/>
        </w:rPr>
        <w:t>Adovirus</w:t>
      </w:r>
    </w:p>
    <w:tbl>
      <w:tblPr>
        <w:tblStyle w:val="TableGrid"/>
        <w:tblW w:w="9493" w:type="dxa"/>
        <w:tblLayout w:type="fixed"/>
        <w:tblLook w:val="04A0" w:firstRow="1" w:lastRow="0" w:firstColumn="1" w:lastColumn="0" w:noHBand="0" w:noVBand="1"/>
      </w:tblPr>
      <w:tblGrid>
        <w:gridCol w:w="1522"/>
        <w:gridCol w:w="1229"/>
        <w:gridCol w:w="1015"/>
        <w:gridCol w:w="939"/>
        <w:gridCol w:w="972"/>
        <w:gridCol w:w="972"/>
        <w:gridCol w:w="1242"/>
        <w:gridCol w:w="1602"/>
      </w:tblGrid>
      <w:tr w:rsidR="009E5D82" w14:paraId="2FFEB4E5" w14:textId="77777777">
        <w:trPr>
          <w:trHeight w:val="900"/>
        </w:trPr>
        <w:tc>
          <w:tcPr>
            <w:tcW w:w="1521" w:type="dxa"/>
          </w:tcPr>
          <w:p w14:paraId="43ECB214" w14:textId="77777777" w:rsidR="009E5D82" w:rsidRDefault="007B5EE9">
            <w:pPr>
              <w:widowControl w:val="0"/>
              <w:rPr>
                <w:rFonts w:ascii="Arial" w:hAnsi="Arial" w:cs="Arial"/>
                <w:sz w:val="20"/>
                <w:szCs w:val="20"/>
              </w:rPr>
            </w:pPr>
            <w:r>
              <w:rPr>
                <w:rFonts w:ascii="Arial" w:hAnsi="Arial" w:cs="Arial"/>
                <w:b/>
                <w:bCs/>
                <w:sz w:val="20"/>
                <w:szCs w:val="20"/>
              </w:rPr>
              <w:t>Phage</w:t>
            </w:r>
          </w:p>
        </w:tc>
        <w:tc>
          <w:tcPr>
            <w:tcW w:w="1228" w:type="dxa"/>
          </w:tcPr>
          <w:p w14:paraId="6A787803" w14:textId="77777777" w:rsidR="009E5D82" w:rsidRDefault="007B5EE9">
            <w:pPr>
              <w:widowControl w:val="0"/>
              <w:rPr>
                <w:rFonts w:ascii="Arial" w:hAnsi="Arial" w:cs="Arial"/>
                <w:sz w:val="20"/>
                <w:szCs w:val="20"/>
              </w:rPr>
            </w:pPr>
            <w:r>
              <w:rPr>
                <w:rFonts w:ascii="Arial" w:hAnsi="Arial" w:cs="Arial"/>
                <w:b/>
                <w:bCs/>
                <w:sz w:val="20"/>
                <w:szCs w:val="20"/>
              </w:rPr>
              <w:t>INSDC accession number</w:t>
            </w:r>
          </w:p>
        </w:tc>
        <w:tc>
          <w:tcPr>
            <w:tcW w:w="1015" w:type="dxa"/>
          </w:tcPr>
          <w:p w14:paraId="2AA1079F" w14:textId="77777777" w:rsidR="009E5D82" w:rsidRDefault="007B5EE9">
            <w:pPr>
              <w:widowControl w:val="0"/>
              <w:rPr>
                <w:rFonts w:ascii="Arial" w:hAnsi="Arial" w:cs="Arial"/>
                <w:sz w:val="20"/>
                <w:szCs w:val="20"/>
              </w:rPr>
            </w:pPr>
            <w:r>
              <w:rPr>
                <w:rFonts w:ascii="Arial" w:hAnsi="Arial" w:cs="Arial"/>
                <w:b/>
                <w:bCs/>
                <w:sz w:val="20"/>
                <w:szCs w:val="20"/>
              </w:rPr>
              <w:t>Genome size (bp)</w:t>
            </w:r>
          </w:p>
        </w:tc>
        <w:tc>
          <w:tcPr>
            <w:tcW w:w="939" w:type="dxa"/>
          </w:tcPr>
          <w:p w14:paraId="7EAE3440" w14:textId="77777777" w:rsidR="009E5D82" w:rsidRDefault="007B5EE9">
            <w:pPr>
              <w:widowControl w:val="0"/>
              <w:rPr>
                <w:rFonts w:ascii="Arial" w:hAnsi="Arial" w:cs="Arial"/>
                <w:sz w:val="20"/>
                <w:szCs w:val="20"/>
              </w:rPr>
            </w:pPr>
            <w:r>
              <w:rPr>
                <w:rFonts w:ascii="Arial" w:hAnsi="Arial" w:cs="Arial"/>
                <w:b/>
                <w:bCs/>
                <w:sz w:val="20"/>
                <w:szCs w:val="20"/>
              </w:rPr>
              <w:t>GC content (%)</w:t>
            </w:r>
          </w:p>
        </w:tc>
        <w:tc>
          <w:tcPr>
            <w:tcW w:w="972" w:type="dxa"/>
          </w:tcPr>
          <w:p w14:paraId="7C17851D" w14:textId="77777777" w:rsidR="009E5D82" w:rsidRDefault="007B5EE9">
            <w:pPr>
              <w:widowControl w:val="0"/>
              <w:rPr>
                <w:rFonts w:ascii="Arial" w:hAnsi="Arial" w:cs="Arial"/>
                <w:sz w:val="20"/>
                <w:szCs w:val="20"/>
              </w:rPr>
            </w:pPr>
            <w:r>
              <w:rPr>
                <w:rFonts w:ascii="Arial" w:hAnsi="Arial" w:cs="Arial"/>
                <w:b/>
                <w:bCs/>
                <w:sz w:val="20"/>
                <w:szCs w:val="20"/>
              </w:rPr>
              <w:t>Number of ORFs</w:t>
            </w:r>
          </w:p>
        </w:tc>
        <w:tc>
          <w:tcPr>
            <w:tcW w:w="972" w:type="dxa"/>
          </w:tcPr>
          <w:p w14:paraId="2D5AB222" w14:textId="77777777" w:rsidR="009E5D82" w:rsidRDefault="007B5EE9">
            <w:pPr>
              <w:widowControl w:val="0"/>
              <w:rPr>
                <w:rFonts w:ascii="Arial" w:hAnsi="Arial" w:cs="Arial"/>
                <w:sz w:val="20"/>
                <w:szCs w:val="20"/>
              </w:rPr>
            </w:pPr>
            <w:r>
              <w:rPr>
                <w:rFonts w:ascii="Arial" w:hAnsi="Arial" w:cs="Arial"/>
                <w:b/>
                <w:bCs/>
                <w:sz w:val="20"/>
                <w:szCs w:val="20"/>
              </w:rPr>
              <w:t>Number of tRNA genes</w:t>
            </w:r>
          </w:p>
        </w:tc>
        <w:tc>
          <w:tcPr>
            <w:tcW w:w="1242" w:type="dxa"/>
          </w:tcPr>
          <w:p w14:paraId="0B707AED" w14:textId="77777777" w:rsidR="009E5D82" w:rsidRDefault="007B5EE9">
            <w:pPr>
              <w:widowControl w:val="0"/>
              <w:rPr>
                <w:rFonts w:ascii="Arial" w:hAnsi="Arial" w:cs="Arial"/>
                <w:sz w:val="20"/>
                <w:szCs w:val="20"/>
              </w:rPr>
            </w:pPr>
            <w:r>
              <w:rPr>
                <w:rFonts w:ascii="Arial" w:hAnsi="Arial" w:cs="Arial"/>
                <w:b/>
                <w:bCs/>
                <w:sz w:val="20"/>
                <w:szCs w:val="20"/>
              </w:rPr>
              <w:t>Nucleotide homology (%)*</w:t>
            </w:r>
          </w:p>
        </w:tc>
        <w:tc>
          <w:tcPr>
            <w:tcW w:w="1602" w:type="dxa"/>
          </w:tcPr>
          <w:p w14:paraId="75288EE4" w14:textId="77777777" w:rsidR="009E5D82" w:rsidRDefault="007B5EE9">
            <w:pPr>
              <w:widowControl w:val="0"/>
              <w:rPr>
                <w:rFonts w:ascii="Arial" w:hAnsi="Arial" w:cs="Arial"/>
                <w:sz w:val="20"/>
                <w:szCs w:val="20"/>
              </w:rPr>
            </w:pPr>
            <w:r>
              <w:rPr>
                <w:rFonts w:ascii="Arial" w:hAnsi="Arial" w:cs="Arial"/>
                <w:b/>
                <w:bCs/>
                <w:sz w:val="20"/>
                <w:szCs w:val="20"/>
              </w:rPr>
              <w:t>Homologous Proteins (%)**</w:t>
            </w:r>
          </w:p>
        </w:tc>
      </w:tr>
      <w:tr w:rsidR="009E5D82" w14:paraId="69231945" w14:textId="77777777">
        <w:trPr>
          <w:trHeight w:val="315"/>
        </w:trPr>
        <w:tc>
          <w:tcPr>
            <w:tcW w:w="1521" w:type="dxa"/>
            <w:vAlign w:val="center"/>
          </w:tcPr>
          <w:p w14:paraId="596E769A"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phiRgIBDN1</w:t>
            </w:r>
          </w:p>
        </w:tc>
        <w:tc>
          <w:tcPr>
            <w:tcW w:w="1228" w:type="dxa"/>
            <w:vAlign w:val="center"/>
          </w:tcPr>
          <w:p w14:paraId="7DC8E1BC"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MT980840</w:t>
            </w:r>
          </w:p>
        </w:tc>
        <w:tc>
          <w:tcPr>
            <w:tcW w:w="1015" w:type="dxa"/>
            <w:vAlign w:val="center"/>
          </w:tcPr>
          <w:p w14:paraId="1E88E9CD"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37,233</w:t>
            </w:r>
          </w:p>
        </w:tc>
        <w:tc>
          <w:tcPr>
            <w:tcW w:w="939" w:type="dxa"/>
            <w:vAlign w:val="center"/>
          </w:tcPr>
          <w:p w14:paraId="057E24BC"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41</w:t>
            </w:r>
          </w:p>
        </w:tc>
        <w:tc>
          <w:tcPr>
            <w:tcW w:w="972" w:type="dxa"/>
            <w:vAlign w:val="center"/>
          </w:tcPr>
          <w:p w14:paraId="5353E9CE"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58</w:t>
            </w:r>
          </w:p>
        </w:tc>
        <w:tc>
          <w:tcPr>
            <w:tcW w:w="972" w:type="dxa"/>
            <w:vAlign w:val="center"/>
          </w:tcPr>
          <w:p w14:paraId="553D75CD"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2</w:t>
            </w:r>
          </w:p>
        </w:tc>
        <w:tc>
          <w:tcPr>
            <w:tcW w:w="1242" w:type="dxa"/>
            <w:vAlign w:val="center"/>
          </w:tcPr>
          <w:p w14:paraId="31DD1DE1"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100</w:t>
            </w:r>
          </w:p>
        </w:tc>
        <w:tc>
          <w:tcPr>
            <w:tcW w:w="1602" w:type="dxa"/>
            <w:vAlign w:val="center"/>
          </w:tcPr>
          <w:p w14:paraId="0AD00381"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100</w:t>
            </w:r>
          </w:p>
        </w:tc>
      </w:tr>
      <w:tr w:rsidR="009E5D82" w14:paraId="50F1201A" w14:textId="77777777">
        <w:trPr>
          <w:trHeight w:val="315"/>
        </w:trPr>
        <w:tc>
          <w:tcPr>
            <w:tcW w:w="1521" w:type="dxa"/>
            <w:vAlign w:val="center"/>
          </w:tcPr>
          <w:p w14:paraId="028D48C2"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phiRg519T2</w:t>
            </w:r>
          </w:p>
        </w:tc>
        <w:tc>
          <w:tcPr>
            <w:tcW w:w="1228" w:type="dxa"/>
            <w:vAlign w:val="center"/>
          </w:tcPr>
          <w:p w14:paraId="012CE20B"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MT980838</w:t>
            </w:r>
          </w:p>
        </w:tc>
        <w:tc>
          <w:tcPr>
            <w:tcW w:w="1015" w:type="dxa"/>
            <w:vAlign w:val="center"/>
          </w:tcPr>
          <w:p w14:paraId="31E86FE1"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36,865</w:t>
            </w:r>
          </w:p>
        </w:tc>
        <w:tc>
          <w:tcPr>
            <w:tcW w:w="939" w:type="dxa"/>
            <w:vAlign w:val="center"/>
          </w:tcPr>
          <w:p w14:paraId="3D18D7D6"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42</w:t>
            </w:r>
          </w:p>
        </w:tc>
        <w:tc>
          <w:tcPr>
            <w:tcW w:w="972" w:type="dxa"/>
            <w:vAlign w:val="center"/>
          </w:tcPr>
          <w:p w14:paraId="7D1CEFE9"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58</w:t>
            </w:r>
          </w:p>
        </w:tc>
        <w:tc>
          <w:tcPr>
            <w:tcW w:w="972" w:type="dxa"/>
            <w:vAlign w:val="center"/>
          </w:tcPr>
          <w:p w14:paraId="5A2CCAF5"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2</w:t>
            </w:r>
          </w:p>
        </w:tc>
        <w:tc>
          <w:tcPr>
            <w:tcW w:w="1242" w:type="dxa"/>
            <w:vAlign w:val="center"/>
          </w:tcPr>
          <w:p w14:paraId="03730907" w14:textId="77777777" w:rsidR="009E5D82" w:rsidRDefault="007B5EE9">
            <w:pPr>
              <w:widowControl w:val="0"/>
              <w:jc w:val="center"/>
              <w:rPr>
                <w:rFonts w:ascii="Arial" w:hAnsi="Arial" w:cs="Arial"/>
                <w:sz w:val="20"/>
                <w:szCs w:val="20"/>
              </w:rPr>
            </w:pPr>
            <w:r>
              <w:rPr>
                <w:rFonts w:ascii="Arial" w:hAnsi="Arial" w:cs="Arial"/>
                <w:sz w:val="20"/>
                <w:szCs w:val="20"/>
              </w:rPr>
              <w:t>73</w:t>
            </w:r>
          </w:p>
        </w:tc>
        <w:tc>
          <w:tcPr>
            <w:tcW w:w="1602" w:type="dxa"/>
            <w:vAlign w:val="center"/>
          </w:tcPr>
          <w:p w14:paraId="6F2DF3DC" w14:textId="77777777" w:rsidR="009E5D82" w:rsidRDefault="007B5EE9">
            <w:pPr>
              <w:widowControl w:val="0"/>
              <w:jc w:val="center"/>
              <w:rPr>
                <w:rFonts w:ascii="Arial" w:hAnsi="Arial" w:cs="Arial"/>
                <w:sz w:val="20"/>
                <w:szCs w:val="20"/>
              </w:rPr>
            </w:pPr>
            <w:r>
              <w:rPr>
                <w:rFonts w:ascii="Arial" w:hAnsi="Arial" w:cs="Arial"/>
                <w:sz w:val="20"/>
                <w:szCs w:val="20"/>
              </w:rPr>
              <w:t>81</w:t>
            </w:r>
          </w:p>
        </w:tc>
      </w:tr>
    </w:tbl>
    <w:p w14:paraId="4D6975EA" w14:textId="77777777" w:rsidR="009E5D82" w:rsidRDefault="009E5D82">
      <w:pPr>
        <w:rPr>
          <w:rFonts w:ascii="Arial" w:hAnsi="Arial" w:cs="Arial"/>
          <w:b/>
          <w:sz w:val="20"/>
          <w:szCs w:val="20"/>
        </w:rPr>
      </w:pPr>
    </w:p>
    <w:p w14:paraId="61DD5E22" w14:textId="77777777" w:rsidR="009E5D82" w:rsidRDefault="007B5EE9">
      <w:pPr>
        <w:rPr>
          <w:rFonts w:ascii="Arial" w:hAnsi="Arial" w:cs="Arial"/>
          <w:sz w:val="20"/>
          <w:szCs w:val="20"/>
        </w:rPr>
      </w:pPr>
      <w:r>
        <w:rPr>
          <w:rFonts w:ascii="Arial" w:hAnsi="Arial" w:cs="Arial"/>
          <w:b/>
          <w:sz w:val="20"/>
          <w:szCs w:val="20"/>
        </w:rPr>
        <w:t xml:space="preserve">Table 3. </w:t>
      </w:r>
      <w:r>
        <w:rPr>
          <w:rFonts w:ascii="Arial" w:hAnsi="Arial" w:cs="Arial"/>
          <w:sz w:val="20"/>
          <w:szCs w:val="20"/>
        </w:rPr>
        <w:t xml:space="preserve">Properties of the phage forming the genus </w:t>
      </w:r>
      <w:r w:rsidR="00FB0FC4" w:rsidRPr="00680D9C">
        <w:rPr>
          <w:rFonts w:ascii="Calibri" w:hAnsi="Calibri" w:cs="Calibri"/>
          <w:i/>
          <w:color w:val="000000"/>
          <w:shd w:val="clear" w:color="auto" w:fill="FFFFFF"/>
        </w:rPr>
        <w:t>Atrivirus</w:t>
      </w:r>
    </w:p>
    <w:tbl>
      <w:tblPr>
        <w:tblStyle w:val="TableGrid"/>
        <w:tblW w:w="9493" w:type="dxa"/>
        <w:tblLayout w:type="fixed"/>
        <w:tblLook w:val="04A0" w:firstRow="1" w:lastRow="0" w:firstColumn="1" w:lastColumn="0" w:noHBand="0" w:noVBand="1"/>
      </w:tblPr>
      <w:tblGrid>
        <w:gridCol w:w="1522"/>
        <w:gridCol w:w="1229"/>
        <w:gridCol w:w="1015"/>
        <w:gridCol w:w="939"/>
        <w:gridCol w:w="972"/>
        <w:gridCol w:w="972"/>
        <w:gridCol w:w="1242"/>
        <w:gridCol w:w="1602"/>
      </w:tblGrid>
      <w:tr w:rsidR="009E5D82" w14:paraId="2338AAA3" w14:textId="77777777">
        <w:trPr>
          <w:trHeight w:val="900"/>
        </w:trPr>
        <w:tc>
          <w:tcPr>
            <w:tcW w:w="1521" w:type="dxa"/>
          </w:tcPr>
          <w:p w14:paraId="04712D2D" w14:textId="77777777" w:rsidR="009E5D82" w:rsidRDefault="007B5EE9">
            <w:pPr>
              <w:widowControl w:val="0"/>
              <w:rPr>
                <w:rFonts w:ascii="Arial" w:hAnsi="Arial" w:cs="Arial"/>
                <w:sz w:val="20"/>
                <w:szCs w:val="20"/>
              </w:rPr>
            </w:pPr>
            <w:r>
              <w:rPr>
                <w:rFonts w:ascii="Arial" w:hAnsi="Arial" w:cs="Arial"/>
                <w:b/>
                <w:bCs/>
                <w:sz w:val="20"/>
                <w:szCs w:val="20"/>
              </w:rPr>
              <w:t>Phage</w:t>
            </w:r>
          </w:p>
        </w:tc>
        <w:tc>
          <w:tcPr>
            <w:tcW w:w="1228" w:type="dxa"/>
          </w:tcPr>
          <w:p w14:paraId="04DEBD44" w14:textId="77777777" w:rsidR="009E5D82" w:rsidRDefault="007B5EE9">
            <w:pPr>
              <w:widowControl w:val="0"/>
              <w:rPr>
                <w:rFonts w:ascii="Arial" w:hAnsi="Arial" w:cs="Arial"/>
                <w:sz w:val="20"/>
                <w:szCs w:val="20"/>
              </w:rPr>
            </w:pPr>
            <w:r>
              <w:rPr>
                <w:rFonts w:ascii="Arial" w:hAnsi="Arial" w:cs="Arial"/>
                <w:b/>
                <w:bCs/>
                <w:sz w:val="20"/>
                <w:szCs w:val="20"/>
              </w:rPr>
              <w:t>INSDC accession number</w:t>
            </w:r>
          </w:p>
        </w:tc>
        <w:tc>
          <w:tcPr>
            <w:tcW w:w="1015" w:type="dxa"/>
          </w:tcPr>
          <w:p w14:paraId="700F89BB" w14:textId="77777777" w:rsidR="009E5D82" w:rsidRDefault="007B5EE9">
            <w:pPr>
              <w:widowControl w:val="0"/>
              <w:rPr>
                <w:rFonts w:ascii="Arial" w:hAnsi="Arial" w:cs="Arial"/>
                <w:sz w:val="20"/>
                <w:szCs w:val="20"/>
              </w:rPr>
            </w:pPr>
            <w:r>
              <w:rPr>
                <w:rFonts w:ascii="Arial" w:hAnsi="Arial" w:cs="Arial"/>
                <w:b/>
                <w:bCs/>
                <w:sz w:val="20"/>
                <w:szCs w:val="20"/>
              </w:rPr>
              <w:t>Genome size (bp)</w:t>
            </w:r>
          </w:p>
        </w:tc>
        <w:tc>
          <w:tcPr>
            <w:tcW w:w="939" w:type="dxa"/>
          </w:tcPr>
          <w:p w14:paraId="1F23B556" w14:textId="77777777" w:rsidR="009E5D82" w:rsidRDefault="007B5EE9">
            <w:pPr>
              <w:widowControl w:val="0"/>
              <w:rPr>
                <w:rFonts w:ascii="Arial" w:hAnsi="Arial" w:cs="Arial"/>
                <w:sz w:val="20"/>
                <w:szCs w:val="20"/>
              </w:rPr>
            </w:pPr>
            <w:r>
              <w:rPr>
                <w:rFonts w:ascii="Arial" w:hAnsi="Arial" w:cs="Arial"/>
                <w:b/>
                <w:bCs/>
                <w:sz w:val="20"/>
                <w:szCs w:val="20"/>
              </w:rPr>
              <w:t>GC content (%)</w:t>
            </w:r>
          </w:p>
        </w:tc>
        <w:tc>
          <w:tcPr>
            <w:tcW w:w="972" w:type="dxa"/>
          </w:tcPr>
          <w:p w14:paraId="37F05505" w14:textId="77777777" w:rsidR="009E5D82" w:rsidRDefault="007B5EE9">
            <w:pPr>
              <w:widowControl w:val="0"/>
              <w:rPr>
                <w:rFonts w:ascii="Arial" w:hAnsi="Arial" w:cs="Arial"/>
                <w:sz w:val="20"/>
                <w:szCs w:val="20"/>
              </w:rPr>
            </w:pPr>
            <w:r>
              <w:rPr>
                <w:rFonts w:ascii="Arial" w:hAnsi="Arial" w:cs="Arial"/>
                <w:b/>
                <w:bCs/>
                <w:sz w:val="20"/>
                <w:szCs w:val="20"/>
              </w:rPr>
              <w:t>Number of ORFs</w:t>
            </w:r>
          </w:p>
        </w:tc>
        <w:tc>
          <w:tcPr>
            <w:tcW w:w="972" w:type="dxa"/>
          </w:tcPr>
          <w:p w14:paraId="19FA842D" w14:textId="77777777" w:rsidR="009E5D82" w:rsidRDefault="007B5EE9">
            <w:pPr>
              <w:widowControl w:val="0"/>
              <w:rPr>
                <w:rFonts w:ascii="Arial" w:hAnsi="Arial" w:cs="Arial"/>
                <w:sz w:val="20"/>
                <w:szCs w:val="20"/>
              </w:rPr>
            </w:pPr>
            <w:r>
              <w:rPr>
                <w:rFonts w:ascii="Arial" w:hAnsi="Arial" w:cs="Arial"/>
                <w:b/>
                <w:bCs/>
                <w:sz w:val="20"/>
                <w:szCs w:val="20"/>
              </w:rPr>
              <w:t>Number of tRNA genes</w:t>
            </w:r>
          </w:p>
        </w:tc>
        <w:tc>
          <w:tcPr>
            <w:tcW w:w="1242" w:type="dxa"/>
          </w:tcPr>
          <w:p w14:paraId="3AAD6048" w14:textId="77777777" w:rsidR="009E5D82" w:rsidRDefault="007B5EE9">
            <w:pPr>
              <w:widowControl w:val="0"/>
              <w:rPr>
                <w:rFonts w:ascii="Arial" w:hAnsi="Arial" w:cs="Arial"/>
                <w:sz w:val="20"/>
                <w:szCs w:val="20"/>
              </w:rPr>
            </w:pPr>
            <w:r>
              <w:rPr>
                <w:rFonts w:ascii="Arial" w:hAnsi="Arial" w:cs="Arial"/>
                <w:b/>
                <w:bCs/>
                <w:sz w:val="20"/>
                <w:szCs w:val="20"/>
              </w:rPr>
              <w:t>Nucleotide homology (%)*</w:t>
            </w:r>
          </w:p>
        </w:tc>
        <w:tc>
          <w:tcPr>
            <w:tcW w:w="1602" w:type="dxa"/>
          </w:tcPr>
          <w:p w14:paraId="28536AE5" w14:textId="77777777" w:rsidR="009E5D82" w:rsidRDefault="007B5EE9">
            <w:pPr>
              <w:widowControl w:val="0"/>
              <w:rPr>
                <w:rFonts w:ascii="Arial" w:hAnsi="Arial" w:cs="Arial"/>
                <w:sz w:val="20"/>
                <w:szCs w:val="20"/>
              </w:rPr>
            </w:pPr>
            <w:r>
              <w:rPr>
                <w:rFonts w:ascii="Arial" w:hAnsi="Arial" w:cs="Arial"/>
                <w:b/>
                <w:bCs/>
                <w:sz w:val="20"/>
                <w:szCs w:val="20"/>
              </w:rPr>
              <w:t>Homologous Proteins (%)**</w:t>
            </w:r>
          </w:p>
        </w:tc>
      </w:tr>
      <w:tr w:rsidR="009E5D82" w14:paraId="0966025F" w14:textId="77777777">
        <w:trPr>
          <w:trHeight w:val="315"/>
        </w:trPr>
        <w:tc>
          <w:tcPr>
            <w:tcW w:w="1521" w:type="dxa"/>
            <w:vAlign w:val="center"/>
          </w:tcPr>
          <w:p w14:paraId="4FF6E1B7"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phiRgPS6</w:t>
            </w:r>
          </w:p>
        </w:tc>
        <w:tc>
          <w:tcPr>
            <w:tcW w:w="1228" w:type="dxa"/>
            <w:vAlign w:val="center"/>
          </w:tcPr>
          <w:p w14:paraId="4D3E13A7"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MT980839</w:t>
            </w:r>
          </w:p>
        </w:tc>
        <w:tc>
          <w:tcPr>
            <w:tcW w:w="1015" w:type="dxa"/>
            <w:vAlign w:val="center"/>
          </w:tcPr>
          <w:p w14:paraId="6184D644"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37,780</w:t>
            </w:r>
          </w:p>
        </w:tc>
        <w:tc>
          <w:tcPr>
            <w:tcW w:w="939" w:type="dxa"/>
            <w:vAlign w:val="center"/>
          </w:tcPr>
          <w:p w14:paraId="401CDE6C"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41</w:t>
            </w:r>
          </w:p>
        </w:tc>
        <w:tc>
          <w:tcPr>
            <w:tcW w:w="972" w:type="dxa"/>
            <w:vAlign w:val="center"/>
          </w:tcPr>
          <w:p w14:paraId="2E8DA868"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59</w:t>
            </w:r>
          </w:p>
        </w:tc>
        <w:tc>
          <w:tcPr>
            <w:tcW w:w="972" w:type="dxa"/>
            <w:vAlign w:val="center"/>
          </w:tcPr>
          <w:p w14:paraId="0B826916"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2</w:t>
            </w:r>
          </w:p>
        </w:tc>
        <w:tc>
          <w:tcPr>
            <w:tcW w:w="1242" w:type="dxa"/>
            <w:vAlign w:val="center"/>
          </w:tcPr>
          <w:p w14:paraId="25063986"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w:t>
            </w:r>
          </w:p>
        </w:tc>
        <w:tc>
          <w:tcPr>
            <w:tcW w:w="1602" w:type="dxa"/>
            <w:vAlign w:val="center"/>
          </w:tcPr>
          <w:p w14:paraId="7AD99CEC" w14:textId="77777777" w:rsidR="009E5D82" w:rsidRDefault="007B5EE9">
            <w:pPr>
              <w:widowControl w:val="0"/>
              <w:jc w:val="center"/>
              <w:rPr>
                <w:rFonts w:ascii="Arial" w:hAnsi="Arial" w:cs="Arial"/>
                <w:sz w:val="20"/>
                <w:szCs w:val="20"/>
              </w:rPr>
            </w:pPr>
            <w:r>
              <w:rPr>
                <w:rFonts w:ascii="Arial" w:hAnsi="Arial" w:cs="Arial"/>
                <w:color w:val="000000"/>
                <w:sz w:val="20"/>
                <w:szCs w:val="20"/>
                <w:lang w:val="en-IE" w:eastAsia="en-IE"/>
              </w:rPr>
              <w:t>-</w:t>
            </w:r>
          </w:p>
        </w:tc>
      </w:tr>
    </w:tbl>
    <w:p w14:paraId="2975BB13" w14:textId="77777777" w:rsidR="009E5D82" w:rsidRDefault="009E5D82">
      <w:pPr>
        <w:rPr>
          <w:rFonts w:ascii="Arial" w:hAnsi="Arial" w:cs="Arial"/>
          <w:b/>
          <w:sz w:val="20"/>
          <w:szCs w:val="20"/>
        </w:rPr>
      </w:pPr>
    </w:p>
    <w:p w14:paraId="24968319" w14:textId="77777777" w:rsidR="009E5D82" w:rsidRDefault="007B5EE9">
      <w:pPr>
        <w:rPr>
          <w:rFonts w:ascii="Arial" w:hAnsi="Arial" w:cs="Arial"/>
          <w:sz w:val="20"/>
          <w:szCs w:val="20"/>
        </w:rPr>
      </w:pPr>
      <w:r>
        <w:rPr>
          <w:rFonts w:ascii="Arial" w:hAnsi="Arial" w:cs="Arial"/>
          <w:b/>
          <w:sz w:val="20"/>
          <w:szCs w:val="20"/>
        </w:rPr>
        <w:t xml:space="preserve">Table 4. </w:t>
      </w:r>
      <w:r>
        <w:rPr>
          <w:rFonts w:ascii="Arial" w:hAnsi="Arial" w:cs="Arial"/>
          <w:sz w:val="20"/>
          <w:szCs w:val="20"/>
        </w:rPr>
        <w:t xml:space="preserve">Properties of the phage forming the genus </w:t>
      </w:r>
      <w:r w:rsidR="00FB0FC4" w:rsidRPr="00680D9C">
        <w:rPr>
          <w:rFonts w:ascii="Calibri" w:hAnsi="Calibri" w:cs="Calibri"/>
          <w:i/>
          <w:color w:val="000000"/>
          <w:shd w:val="clear" w:color="auto" w:fill="FFFFFF"/>
        </w:rPr>
        <w:t>Aceathervirus</w:t>
      </w:r>
    </w:p>
    <w:tbl>
      <w:tblPr>
        <w:tblStyle w:val="TableGrid"/>
        <w:tblW w:w="9493" w:type="dxa"/>
        <w:tblLayout w:type="fixed"/>
        <w:tblLook w:val="04A0" w:firstRow="1" w:lastRow="0" w:firstColumn="1" w:lastColumn="0" w:noHBand="0" w:noVBand="1"/>
      </w:tblPr>
      <w:tblGrid>
        <w:gridCol w:w="1522"/>
        <w:gridCol w:w="1229"/>
        <w:gridCol w:w="1015"/>
        <w:gridCol w:w="939"/>
        <w:gridCol w:w="972"/>
        <w:gridCol w:w="972"/>
        <w:gridCol w:w="1242"/>
        <w:gridCol w:w="1602"/>
      </w:tblGrid>
      <w:tr w:rsidR="009E5D82" w14:paraId="099AB2EB" w14:textId="77777777">
        <w:trPr>
          <w:trHeight w:val="900"/>
        </w:trPr>
        <w:tc>
          <w:tcPr>
            <w:tcW w:w="1521" w:type="dxa"/>
          </w:tcPr>
          <w:p w14:paraId="3D301C97" w14:textId="77777777" w:rsidR="009E5D82" w:rsidRDefault="007B5EE9">
            <w:pPr>
              <w:widowControl w:val="0"/>
              <w:rPr>
                <w:rFonts w:ascii="Arial" w:hAnsi="Arial" w:cs="Arial"/>
                <w:sz w:val="20"/>
                <w:szCs w:val="20"/>
              </w:rPr>
            </w:pPr>
            <w:r>
              <w:rPr>
                <w:rFonts w:ascii="Arial" w:hAnsi="Arial" w:cs="Arial"/>
                <w:b/>
                <w:bCs/>
                <w:sz w:val="20"/>
                <w:szCs w:val="20"/>
              </w:rPr>
              <w:t>Phage</w:t>
            </w:r>
          </w:p>
        </w:tc>
        <w:tc>
          <w:tcPr>
            <w:tcW w:w="1228" w:type="dxa"/>
          </w:tcPr>
          <w:p w14:paraId="79C5A3C5" w14:textId="77777777" w:rsidR="009E5D82" w:rsidRDefault="007B5EE9">
            <w:pPr>
              <w:widowControl w:val="0"/>
              <w:rPr>
                <w:rFonts w:ascii="Arial" w:hAnsi="Arial" w:cs="Arial"/>
                <w:sz w:val="20"/>
                <w:szCs w:val="20"/>
              </w:rPr>
            </w:pPr>
            <w:r>
              <w:rPr>
                <w:rFonts w:ascii="Arial" w:hAnsi="Arial" w:cs="Arial"/>
                <w:b/>
                <w:bCs/>
                <w:sz w:val="20"/>
                <w:szCs w:val="20"/>
              </w:rPr>
              <w:t>INSDC accession number</w:t>
            </w:r>
          </w:p>
        </w:tc>
        <w:tc>
          <w:tcPr>
            <w:tcW w:w="1015" w:type="dxa"/>
          </w:tcPr>
          <w:p w14:paraId="2E28B162" w14:textId="77777777" w:rsidR="009E5D82" w:rsidRDefault="007B5EE9">
            <w:pPr>
              <w:widowControl w:val="0"/>
              <w:rPr>
                <w:rFonts w:ascii="Arial" w:hAnsi="Arial" w:cs="Arial"/>
                <w:sz w:val="20"/>
                <w:szCs w:val="20"/>
              </w:rPr>
            </w:pPr>
            <w:r>
              <w:rPr>
                <w:rFonts w:ascii="Arial" w:hAnsi="Arial" w:cs="Arial"/>
                <w:b/>
                <w:bCs/>
                <w:sz w:val="20"/>
                <w:szCs w:val="20"/>
              </w:rPr>
              <w:t>Genome size (bp)</w:t>
            </w:r>
          </w:p>
        </w:tc>
        <w:tc>
          <w:tcPr>
            <w:tcW w:w="939" w:type="dxa"/>
          </w:tcPr>
          <w:p w14:paraId="6A29B6F8" w14:textId="77777777" w:rsidR="009E5D82" w:rsidRDefault="007B5EE9">
            <w:pPr>
              <w:widowControl w:val="0"/>
              <w:rPr>
                <w:rFonts w:ascii="Arial" w:hAnsi="Arial" w:cs="Arial"/>
                <w:sz w:val="20"/>
                <w:szCs w:val="20"/>
              </w:rPr>
            </w:pPr>
            <w:r>
              <w:rPr>
                <w:rFonts w:ascii="Arial" w:hAnsi="Arial" w:cs="Arial"/>
                <w:b/>
                <w:bCs/>
                <w:sz w:val="20"/>
                <w:szCs w:val="20"/>
              </w:rPr>
              <w:t>GC content (%)</w:t>
            </w:r>
          </w:p>
        </w:tc>
        <w:tc>
          <w:tcPr>
            <w:tcW w:w="972" w:type="dxa"/>
          </w:tcPr>
          <w:p w14:paraId="5D5D350A" w14:textId="77777777" w:rsidR="009E5D82" w:rsidRDefault="007B5EE9">
            <w:pPr>
              <w:widowControl w:val="0"/>
              <w:rPr>
                <w:rFonts w:ascii="Arial" w:hAnsi="Arial" w:cs="Arial"/>
                <w:sz w:val="20"/>
                <w:szCs w:val="20"/>
              </w:rPr>
            </w:pPr>
            <w:r>
              <w:rPr>
                <w:rFonts w:ascii="Arial" w:hAnsi="Arial" w:cs="Arial"/>
                <w:b/>
                <w:bCs/>
                <w:sz w:val="20"/>
                <w:szCs w:val="20"/>
              </w:rPr>
              <w:t>Number of ORFs</w:t>
            </w:r>
          </w:p>
        </w:tc>
        <w:tc>
          <w:tcPr>
            <w:tcW w:w="972" w:type="dxa"/>
          </w:tcPr>
          <w:p w14:paraId="5BC89E84" w14:textId="77777777" w:rsidR="009E5D82" w:rsidRDefault="007B5EE9">
            <w:pPr>
              <w:widowControl w:val="0"/>
              <w:rPr>
                <w:rFonts w:ascii="Arial" w:hAnsi="Arial" w:cs="Arial"/>
                <w:sz w:val="20"/>
                <w:szCs w:val="20"/>
              </w:rPr>
            </w:pPr>
            <w:r>
              <w:rPr>
                <w:rFonts w:ascii="Arial" w:hAnsi="Arial" w:cs="Arial"/>
                <w:b/>
                <w:bCs/>
                <w:sz w:val="20"/>
                <w:szCs w:val="20"/>
              </w:rPr>
              <w:t>Number of tRNA genes</w:t>
            </w:r>
          </w:p>
        </w:tc>
        <w:tc>
          <w:tcPr>
            <w:tcW w:w="1242" w:type="dxa"/>
          </w:tcPr>
          <w:p w14:paraId="3A761EA5" w14:textId="77777777" w:rsidR="009E5D82" w:rsidRDefault="007B5EE9">
            <w:pPr>
              <w:widowControl w:val="0"/>
              <w:rPr>
                <w:rFonts w:ascii="Arial" w:hAnsi="Arial" w:cs="Arial"/>
                <w:sz w:val="20"/>
                <w:szCs w:val="20"/>
              </w:rPr>
            </w:pPr>
            <w:r>
              <w:rPr>
                <w:rFonts w:ascii="Arial" w:hAnsi="Arial" w:cs="Arial"/>
                <w:b/>
                <w:bCs/>
                <w:sz w:val="20"/>
                <w:szCs w:val="20"/>
              </w:rPr>
              <w:t>Nucleotide homology (%)*</w:t>
            </w:r>
          </w:p>
        </w:tc>
        <w:tc>
          <w:tcPr>
            <w:tcW w:w="1602" w:type="dxa"/>
          </w:tcPr>
          <w:p w14:paraId="608280F9" w14:textId="77777777" w:rsidR="009E5D82" w:rsidRDefault="007B5EE9">
            <w:pPr>
              <w:widowControl w:val="0"/>
              <w:rPr>
                <w:rFonts w:ascii="Arial" w:hAnsi="Arial" w:cs="Arial"/>
                <w:sz w:val="20"/>
                <w:szCs w:val="20"/>
              </w:rPr>
            </w:pPr>
            <w:r>
              <w:rPr>
                <w:rFonts w:ascii="Arial" w:hAnsi="Arial" w:cs="Arial"/>
                <w:b/>
                <w:bCs/>
                <w:sz w:val="20"/>
                <w:szCs w:val="20"/>
              </w:rPr>
              <w:t>Homologous Proteins (%)**</w:t>
            </w:r>
          </w:p>
        </w:tc>
      </w:tr>
      <w:tr w:rsidR="009E5D82" w14:paraId="45C17675" w14:textId="77777777">
        <w:trPr>
          <w:trHeight w:val="315"/>
        </w:trPr>
        <w:tc>
          <w:tcPr>
            <w:tcW w:w="1521" w:type="dxa"/>
            <w:vAlign w:val="center"/>
          </w:tcPr>
          <w:p w14:paraId="0ECE8869" w14:textId="77777777" w:rsidR="009E5D82" w:rsidRDefault="007B5EE9">
            <w:pPr>
              <w:widowControl w:val="0"/>
              <w:jc w:val="center"/>
              <w:rPr>
                <w:rFonts w:ascii="Arial" w:hAnsi="Arial" w:cs="Arial"/>
                <w:sz w:val="20"/>
                <w:szCs w:val="20"/>
              </w:rPr>
            </w:pPr>
            <w:r>
              <w:rPr>
                <w:rFonts w:ascii="Arial" w:hAnsi="Arial" w:cs="Arial"/>
                <w:sz w:val="20"/>
                <w:szCs w:val="20"/>
              </w:rPr>
              <w:t>phiRM10</w:t>
            </w:r>
          </w:p>
        </w:tc>
        <w:tc>
          <w:tcPr>
            <w:tcW w:w="1228" w:type="dxa"/>
            <w:vAlign w:val="center"/>
          </w:tcPr>
          <w:p w14:paraId="2453EFF9" w14:textId="77777777" w:rsidR="009E5D82" w:rsidRDefault="007B5EE9">
            <w:pPr>
              <w:widowControl w:val="0"/>
              <w:jc w:val="center"/>
              <w:rPr>
                <w:rFonts w:ascii="Arial" w:hAnsi="Arial" w:cs="Arial"/>
                <w:sz w:val="20"/>
                <w:szCs w:val="20"/>
              </w:rPr>
            </w:pPr>
            <w:r>
              <w:rPr>
                <w:rFonts w:ascii="Arial" w:hAnsi="Arial" w:cs="Arial"/>
                <w:sz w:val="20"/>
                <w:szCs w:val="20"/>
              </w:rPr>
              <w:t>MT980841</w:t>
            </w:r>
          </w:p>
        </w:tc>
        <w:tc>
          <w:tcPr>
            <w:tcW w:w="1015" w:type="dxa"/>
            <w:vAlign w:val="center"/>
          </w:tcPr>
          <w:p w14:paraId="4329F667" w14:textId="77777777" w:rsidR="009E5D82" w:rsidRDefault="007B5EE9">
            <w:pPr>
              <w:widowControl w:val="0"/>
              <w:jc w:val="center"/>
              <w:rPr>
                <w:rFonts w:ascii="Arial" w:hAnsi="Arial" w:cs="Arial"/>
                <w:sz w:val="20"/>
                <w:szCs w:val="20"/>
              </w:rPr>
            </w:pPr>
            <w:r>
              <w:rPr>
                <w:rFonts w:ascii="Arial" w:hAnsi="Arial" w:cs="Arial"/>
                <w:sz w:val="20"/>
                <w:szCs w:val="20"/>
              </w:rPr>
              <w:t>36,920</w:t>
            </w:r>
          </w:p>
        </w:tc>
        <w:tc>
          <w:tcPr>
            <w:tcW w:w="939" w:type="dxa"/>
            <w:vAlign w:val="center"/>
          </w:tcPr>
          <w:p w14:paraId="3BDEAA2E" w14:textId="77777777" w:rsidR="009E5D82" w:rsidRDefault="007B5EE9">
            <w:pPr>
              <w:widowControl w:val="0"/>
              <w:jc w:val="center"/>
              <w:rPr>
                <w:rFonts w:ascii="Arial" w:hAnsi="Arial" w:cs="Arial"/>
                <w:sz w:val="20"/>
                <w:szCs w:val="20"/>
              </w:rPr>
            </w:pPr>
            <w:r>
              <w:rPr>
                <w:rFonts w:ascii="Arial" w:hAnsi="Arial" w:cs="Arial"/>
                <w:sz w:val="20"/>
                <w:szCs w:val="20"/>
              </w:rPr>
              <w:t>42</w:t>
            </w:r>
          </w:p>
        </w:tc>
        <w:tc>
          <w:tcPr>
            <w:tcW w:w="972" w:type="dxa"/>
            <w:vAlign w:val="center"/>
          </w:tcPr>
          <w:p w14:paraId="68337B9A" w14:textId="77777777" w:rsidR="009E5D82" w:rsidRDefault="007B5EE9">
            <w:pPr>
              <w:widowControl w:val="0"/>
              <w:jc w:val="center"/>
              <w:rPr>
                <w:rFonts w:ascii="Arial" w:hAnsi="Arial" w:cs="Arial"/>
                <w:sz w:val="20"/>
                <w:szCs w:val="20"/>
              </w:rPr>
            </w:pPr>
            <w:r>
              <w:rPr>
                <w:rFonts w:ascii="Arial" w:hAnsi="Arial" w:cs="Arial"/>
                <w:sz w:val="20"/>
                <w:szCs w:val="20"/>
              </w:rPr>
              <w:t>58</w:t>
            </w:r>
          </w:p>
        </w:tc>
        <w:tc>
          <w:tcPr>
            <w:tcW w:w="972" w:type="dxa"/>
            <w:vAlign w:val="center"/>
          </w:tcPr>
          <w:p w14:paraId="1A19BB6F" w14:textId="77777777" w:rsidR="009E5D82" w:rsidRDefault="007B5EE9">
            <w:pPr>
              <w:widowControl w:val="0"/>
              <w:jc w:val="center"/>
              <w:rPr>
                <w:rFonts w:ascii="Arial" w:hAnsi="Arial" w:cs="Arial"/>
                <w:sz w:val="20"/>
                <w:szCs w:val="20"/>
              </w:rPr>
            </w:pPr>
            <w:r>
              <w:rPr>
                <w:rFonts w:ascii="Arial" w:hAnsi="Arial" w:cs="Arial"/>
                <w:sz w:val="20"/>
                <w:szCs w:val="20"/>
              </w:rPr>
              <w:t>1</w:t>
            </w:r>
          </w:p>
        </w:tc>
        <w:tc>
          <w:tcPr>
            <w:tcW w:w="1242" w:type="dxa"/>
            <w:vAlign w:val="center"/>
          </w:tcPr>
          <w:p w14:paraId="683847CC" w14:textId="77777777" w:rsidR="009E5D82" w:rsidRDefault="007B5EE9">
            <w:pPr>
              <w:widowControl w:val="0"/>
              <w:jc w:val="center"/>
              <w:rPr>
                <w:rFonts w:ascii="Arial" w:hAnsi="Arial" w:cs="Arial"/>
                <w:sz w:val="20"/>
                <w:szCs w:val="20"/>
              </w:rPr>
            </w:pPr>
            <w:r>
              <w:rPr>
                <w:rFonts w:ascii="Arial" w:hAnsi="Arial" w:cs="Arial"/>
                <w:sz w:val="20"/>
                <w:szCs w:val="20"/>
              </w:rPr>
              <w:t>-</w:t>
            </w:r>
          </w:p>
        </w:tc>
        <w:tc>
          <w:tcPr>
            <w:tcW w:w="1602" w:type="dxa"/>
            <w:vAlign w:val="center"/>
          </w:tcPr>
          <w:p w14:paraId="522738F8" w14:textId="77777777" w:rsidR="009E5D82" w:rsidRDefault="007B5EE9">
            <w:pPr>
              <w:widowControl w:val="0"/>
              <w:jc w:val="center"/>
              <w:rPr>
                <w:rFonts w:ascii="Arial" w:hAnsi="Arial" w:cs="Arial"/>
                <w:sz w:val="20"/>
                <w:szCs w:val="20"/>
              </w:rPr>
            </w:pPr>
            <w:r>
              <w:rPr>
                <w:rFonts w:ascii="Arial" w:hAnsi="Arial" w:cs="Arial"/>
                <w:sz w:val="20"/>
                <w:szCs w:val="20"/>
              </w:rPr>
              <w:t>-</w:t>
            </w:r>
          </w:p>
        </w:tc>
      </w:tr>
    </w:tbl>
    <w:p w14:paraId="29EA43B7" w14:textId="77777777" w:rsidR="009E5D82" w:rsidRDefault="009E5D82">
      <w:pPr>
        <w:rPr>
          <w:rFonts w:ascii="Arial" w:hAnsi="Arial" w:cs="Arial"/>
          <w:b/>
          <w:sz w:val="20"/>
          <w:szCs w:val="20"/>
        </w:rPr>
      </w:pPr>
    </w:p>
    <w:p w14:paraId="1B349BD3" w14:textId="77777777" w:rsidR="009E5D82" w:rsidRDefault="007B5EE9">
      <w:pPr>
        <w:rPr>
          <w:rFonts w:ascii="Arial" w:hAnsi="Arial" w:cs="Arial"/>
          <w:sz w:val="20"/>
          <w:szCs w:val="20"/>
        </w:rPr>
      </w:pPr>
      <w:r>
        <w:rPr>
          <w:rFonts w:ascii="Arial" w:hAnsi="Arial" w:cs="Arial"/>
          <w:sz w:val="20"/>
          <w:szCs w:val="20"/>
        </w:rPr>
        <w:t xml:space="preserve">* Determined using BLASTN; ** Determined using CoreGenes 5 </w:t>
      </w:r>
      <w:r>
        <w:fldChar w:fldCharType="begin"/>
      </w:r>
      <w:r>
        <w:rPr>
          <w:rFonts w:ascii="Arial" w:hAnsi="Arial" w:cs="Arial"/>
          <w:sz w:val="20"/>
          <w:szCs w:val="20"/>
        </w:rPr>
        <w:instrText>ADDIN CSL_CITATION {"citationItems":[{"id":"ITEM-1","itemData":{"DOI":"10.1186/1756-0500-6-140","ISSN":"1756-0500","PMID":"23566564","abstract":"BACKGROUND: CoreGenes3.5 is a webserver that determines sets of core genes from viral and small bacterial genomes as an automated batch process. Previous versions of CoreGenes have been used to classify bacteriophage genomes and mine data from pathogen genomes. FINDINGS: CoreGenes3.5 accepts as input GenBank accession numbers of genomes and performs iterative BLASTP analyses to output a set of core genes. After completion of the program run, the results can be either displayed in a new window for one pair of reference and query genomes or emailed to the user for multiple pairs of small genomes in tabular format. CONCLUSIONS: With the number of genomes sequenced increasing daily and interest in determining phylogenetic relationships, CoreGenes3.5 provides a user-friendly web interface for wet-bench biologists to process multiple small genomes for core gene determinations. CoreGenes3.5 is available at http://binf.gmu.edu:8080/CoreGenes3.5.","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notes","id":"ITEM-1","issued":{"date-parts":[["2013","1"]]},"page":"140","title":"CoreGenes3.5: a webserver for the determination of core genes from sets of viral and small bacterial genomes.","type":"article-journal","volume":"6"},"uris":["http://www.mendeley.com/documents/?uuid=9771c6de-1c7c-4b49-b4d6-a6e78e753d7c"]}],"mendeley":{"formattedCitation":"[3]","plainTextFormattedCitation":"[3]","previouslyFormattedCitation":"[3]"},"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[3]</w:t>
      </w:r>
      <w:r>
        <w:rPr>
          <w:rFonts w:ascii="Arial" w:hAnsi="Arial" w:cs="Arial"/>
          <w:sz w:val="20"/>
          <w:szCs w:val="20"/>
        </w:rPr>
        <w:fldChar w:fldCharType="end"/>
      </w:r>
    </w:p>
    <w:p w14:paraId="4C4AA70C" w14:textId="77777777" w:rsidR="009E5D82" w:rsidRDefault="009E5D82">
      <w:pPr>
        <w:rPr>
          <w:rFonts w:ascii="Arial" w:hAnsi="Arial" w:cs="Arial"/>
          <w:b/>
          <w:sz w:val="20"/>
          <w:szCs w:val="20"/>
        </w:rPr>
      </w:pPr>
    </w:p>
    <w:p w14:paraId="66F75671" w14:textId="77777777" w:rsidR="009E5D82" w:rsidRDefault="009E5D82">
      <w:pPr>
        <w:rPr>
          <w:rFonts w:ascii="Arial" w:hAnsi="Arial" w:cs="Arial"/>
          <w:b/>
          <w:sz w:val="20"/>
          <w:szCs w:val="20"/>
        </w:rPr>
      </w:pPr>
    </w:p>
    <w:p w14:paraId="39BC1A26" w14:textId="77777777" w:rsidR="009E5D82" w:rsidRDefault="009E5D82">
      <w:pPr>
        <w:rPr>
          <w:rFonts w:ascii="Arial" w:hAnsi="Arial" w:cs="Arial"/>
          <w:b/>
          <w:sz w:val="20"/>
          <w:szCs w:val="20"/>
        </w:rPr>
      </w:pPr>
    </w:p>
    <w:p w14:paraId="0043E944" w14:textId="77777777" w:rsidR="009E5D82" w:rsidRDefault="009E5D82">
      <w:pPr>
        <w:rPr>
          <w:rFonts w:ascii="Arial" w:hAnsi="Arial" w:cs="Arial"/>
          <w:b/>
          <w:sz w:val="20"/>
          <w:szCs w:val="20"/>
        </w:rPr>
      </w:pPr>
    </w:p>
    <w:p w14:paraId="485897CA" w14:textId="77777777" w:rsidR="009E5D82" w:rsidRDefault="009E5D82">
      <w:pPr>
        <w:rPr>
          <w:rFonts w:ascii="Arial" w:hAnsi="Arial" w:cs="Arial"/>
          <w:b/>
          <w:sz w:val="20"/>
          <w:szCs w:val="20"/>
        </w:rPr>
      </w:pPr>
    </w:p>
    <w:p w14:paraId="09C4022B" w14:textId="77777777" w:rsidR="009E5D82" w:rsidRPr="00D3281C" w:rsidRDefault="007B5EE9">
      <w:pPr>
        <w:rPr>
          <w:rFonts w:ascii="Arial" w:hAnsi="Arial" w:cs="Arial"/>
          <w:b/>
          <w:color w:val="000000" w:themeColor="text1"/>
          <w:sz w:val="20"/>
          <w:szCs w:val="20"/>
        </w:rPr>
      </w:pPr>
      <w:r w:rsidRPr="00D3281C">
        <w:rPr>
          <w:rFonts w:ascii="Arial" w:hAnsi="Arial" w:cs="Arial"/>
          <w:b/>
          <w:color w:val="000000" w:themeColor="text1"/>
          <w:sz w:val="20"/>
          <w:szCs w:val="20"/>
        </w:rPr>
        <w:t>Phylogeny:</w:t>
      </w:r>
    </w:p>
    <w:p w14:paraId="3F93EF0F" w14:textId="77777777" w:rsidR="009E5D82" w:rsidRDefault="007B5EE9">
      <w:pPr>
        <w:jc w:val="both"/>
      </w:pPr>
      <w:r>
        <w:rPr>
          <w:noProof/>
          <w:lang w:val="en-IE" w:eastAsia="en-IE"/>
        </w:rPr>
        <w:drawing>
          <wp:inline distT="0" distB="0" distL="0" distR="0" wp14:anchorId="147E8584" wp14:editId="54D4C349">
            <wp:extent cx="5882640"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srcRect l="6982" t="6386" r="7386" b="6232"/>
                    <a:stretch>
                      <a:fillRect/>
                    </a:stretch>
                  </pic:blipFill>
                  <pic:spPr bwMode="auto">
                    <a:xfrm>
                      <a:off x="0" y="0"/>
                      <a:ext cx="5882640" cy="1257300"/>
                    </a:xfrm>
                    <a:prstGeom prst="rect">
                      <a:avLst/>
                    </a:prstGeom>
                  </pic:spPr>
                </pic:pic>
              </a:graphicData>
            </a:graphic>
          </wp:inline>
        </w:drawing>
      </w:r>
    </w:p>
    <w:p w14:paraId="2946D836" w14:textId="77777777" w:rsidR="009E5D82" w:rsidRDefault="007B5EE9">
      <w:pPr>
        <w:jc w:val="both"/>
        <w:rPr>
          <w:rFonts w:ascii="Arial" w:hAnsi="Arial" w:cs="Arial"/>
          <w:sz w:val="20"/>
          <w:szCs w:val="20"/>
        </w:rPr>
      </w:pPr>
      <w:r>
        <w:rPr>
          <w:rFonts w:ascii="Arial" w:hAnsi="Arial" w:cs="Arial"/>
          <w:b/>
          <w:bCs/>
          <w:sz w:val="20"/>
          <w:szCs w:val="20"/>
        </w:rPr>
        <w:t>Figure 2</w:t>
      </w:r>
      <w:r>
        <w:rPr>
          <w:rFonts w:ascii="Arial" w:hAnsi="Arial" w:cs="Arial"/>
          <w:sz w:val="20"/>
          <w:szCs w:val="20"/>
        </w:rPr>
        <w:t xml:space="preserve">. Heatmap showing nucleotide similarity of </w:t>
      </w:r>
      <w:r>
        <w:rPr>
          <w:rFonts w:ascii="Arial" w:hAnsi="Arial" w:cs="Arial"/>
          <w:i/>
          <w:iCs/>
          <w:sz w:val="20"/>
          <w:szCs w:val="20"/>
        </w:rPr>
        <w:t>Ruminococcus</w:t>
      </w:r>
      <w:r>
        <w:rPr>
          <w:rFonts w:ascii="Arial" w:hAnsi="Arial" w:cs="Arial"/>
          <w:sz w:val="20"/>
          <w:szCs w:val="20"/>
        </w:rPr>
        <w:t xml:space="preserve"> phages as calculated with VIRIDIC </w:t>
      </w:r>
      <w:r>
        <w:fldChar w:fldCharType="begin"/>
      </w:r>
      <w:r>
        <w:rPr>
          <w:rFonts w:ascii="Arial" w:hAnsi="Arial" w:cs="Arial"/>
          <w:sz w:val="20"/>
          <w:szCs w:val="20"/>
        </w:rPr>
        <w:instrText>ADDIN CSL_CITATION {"citationItems":[{"id":"ITEM-1","itemData":{"DOI":"10.3390/V12111268","ISSN":"1999-4915","PMID":"33172115","abstract":"Nucleotide-based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user&amp;rsquo;s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 2020, Vol. 12, Page 1268","id":"ITEM-1","issue":"11","issued":{"date-parts":[["2020","11","6"]]},"page":"1268","publisher":"Multidisciplinary Digital Publishing Institute","title":"VIRIDIC—A Novel Tool to Calculate the Intergenomic Similarities of Prokaryote-Infecting Viruses","type":"article-journal","volume":"12"},"uris":["http://www.mendeley.com/documents/?uuid=59baecf0-59ba-4bf9-869a-b5cae08b8c62"]}],"mendeley":{"formattedCitation":"[2]","plainTextFormattedCitation":"[2]","previouslyFormattedCitation":"[2]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r>
        <w:rPr>
          <w:rFonts w:ascii="Arial" w:hAnsi="Arial" w:cs="Arial"/>
          <w:sz w:val="20"/>
          <w:szCs w:val="20"/>
        </w:rPr>
        <w:t>.</w:t>
      </w:r>
    </w:p>
    <w:p w14:paraId="1DE14737" w14:textId="77777777" w:rsidR="009E5D82" w:rsidRDefault="009E5D82">
      <w:pPr>
        <w:rPr>
          <w:rFonts w:ascii="Arial" w:hAnsi="Arial" w:cs="Arial"/>
          <w:b/>
          <w:sz w:val="22"/>
          <w:szCs w:val="22"/>
        </w:rPr>
      </w:pPr>
    </w:p>
    <w:p w14:paraId="6675DA47" w14:textId="77777777" w:rsidR="009E5D82" w:rsidRDefault="007B5EE9">
      <w:pPr>
        <w:rPr>
          <w:rFonts w:ascii="Arial" w:hAnsi="Arial" w:cs="Arial"/>
          <w:b/>
          <w:sz w:val="22"/>
          <w:szCs w:val="22"/>
        </w:rPr>
      </w:pPr>
      <w:r>
        <w:rPr>
          <w:noProof/>
          <w:lang w:val="en-IE" w:eastAsia="en-IE"/>
        </w:rPr>
        <w:lastRenderedPageBreak/>
        <w:drawing>
          <wp:inline distT="0" distB="0" distL="0" distR="0" wp14:anchorId="0154B96A" wp14:editId="2A59CE95">
            <wp:extent cx="5730875" cy="340169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3"/>
                    <a:stretch>
                      <a:fillRect/>
                    </a:stretch>
                  </pic:blipFill>
                  <pic:spPr bwMode="auto">
                    <a:xfrm>
                      <a:off x="0" y="0"/>
                      <a:ext cx="5730875" cy="3401695"/>
                    </a:xfrm>
                    <a:prstGeom prst="rect">
                      <a:avLst/>
                    </a:prstGeom>
                  </pic:spPr>
                </pic:pic>
              </a:graphicData>
            </a:graphic>
          </wp:inline>
        </w:drawing>
      </w:r>
    </w:p>
    <w:p w14:paraId="5243B2B4" w14:textId="77777777" w:rsidR="009E5D82" w:rsidRDefault="007B5EE9">
      <w:pPr>
        <w:rPr>
          <w:rFonts w:ascii="Arial" w:hAnsi="Arial" w:cs="Arial"/>
          <w:sz w:val="20"/>
          <w:szCs w:val="20"/>
        </w:rPr>
      </w:pPr>
      <w:r>
        <w:rPr>
          <w:rFonts w:ascii="Arial" w:hAnsi="Arial" w:cs="Arial"/>
          <w:b/>
          <w:sz w:val="20"/>
          <w:szCs w:val="20"/>
        </w:rPr>
        <w:t>Figure 3.</w:t>
      </w:r>
      <w:r>
        <w:rPr>
          <w:rFonts w:ascii="Arial" w:hAnsi="Arial" w:cs="Arial"/>
          <w:sz w:val="20"/>
          <w:szCs w:val="20"/>
        </w:rPr>
        <w:t xml:space="preserve"> Comparison of the genomes of </w:t>
      </w:r>
      <w:r w:rsidRPr="00680D9C">
        <w:rPr>
          <w:rFonts w:ascii="Arial" w:hAnsi="Arial" w:cs="Arial"/>
          <w:i/>
          <w:sz w:val="20"/>
          <w:szCs w:val="20"/>
        </w:rPr>
        <w:t>Ruminococcus</w:t>
      </w:r>
      <w:r>
        <w:rPr>
          <w:rFonts w:ascii="Arial" w:hAnsi="Arial" w:cs="Arial"/>
          <w:sz w:val="20"/>
          <w:szCs w:val="20"/>
        </w:rPr>
        <w:t xml:space="preserve"> phages isolated in this study employing BLASTN and visualisation with Easyfig </w:t>
      </w:r>
      <w:r>
        <w:fldChar w:fldCharType="begin"/>
      </w:r>
      <w:r>
        <w:rPr>
          <w:rFonts w:ascii="Arial" w:hAnsi="Arial" w:cs="Arial"/>
          <w:sz w:val="20"/>
          <w:szCs w:val="20"/>
        </w:rPr>
        <w:instrText>ADDIN CSL_CITATION {"citationItems":[{"id":"ITEM-1","itemData":{"DOI":"10.1093/bioinformatics/btr039","ISSN":"1367-4803","PMID":"21278367","abstract":"UNLABELLED: Easyfig is a Python application for creating linear comparison figures of multiple genomic loci with an easy-to-use graphical user interface. BLAST comparisons between multiple genomic regions, ranging from single genes to whole prokaryote chromosomes, can be generated, visualized and interactively coloured, enabling a rapid transition between analysis and the preparation of publication quality figures. AVAILABILITY: Easyfig is freely available (under a GPL license) for download (for Mac OS X, Unix and Microsoft Windows) from the SourceForge web site: http://easyfig.sourceforge.net/.","author":[{"dropping-particle":"","family":"Sullivan","given":"M.J. J.","non-dropping-particle":"","parse-names":false,"suffix":""},{"dropping-particle":"","family":"Petty","given":"N.K. K.","non-dropping-particle":"","parse-names":false,"suffix":""},{"dropping-particle":"","family":"Beatson","given":"S.A. A.","non-dropping-particle":"","parse-names":false,"suffix":""}],"container-title":"Bioinformatics","id":"ITEM-1","issue":"7","issued":{"date-parts":[["2011","1","28"]]},"page":"1009-1010","title":"Easyfig: a genome comparison visualizer","type":"article-journal","volume":"27"},"uris":["http://www.mendeley.com/documents/?uuid=a41f8c7a-9407-4ff8-8f8c-986663501c0e"]}],"mendeley":{"formattedCitation":"[4]","plainTextFormattedCitation":"[4]","previouslyFormattedCitation":"[5]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r>
        <w:rPr>
          <w:rFonts w:ascii="Arial" w:hAnsi="Arial" w:cs="Arial"/>
          <w:sz w:val="20"/>
          <w:szCs w:val="20"/>
        </w:rPr>
        <w:t>. The genome maps display arrows indicating the locations and orientation of ORFs among different phage genomes. Arrows have been colour-coded describing their predicted roles (see key), and shading between the genome maps indicates the level of identity.</w:t>
      </w:r>
    </w:p>
    <w:p w14:paraId="0A2B863A" w14:textId="77777777" w:rsidR="009E5D82" w:rsidRDefault="009E5D82">
      <w:pPr>
        <w:rPr>
          <w:rFonts w:ascii="Arial" w:hAnsi="Arial" w:cs="Arial"/>
          <w:sz w:val="20"/>
          <w:szCs w:val="20"/>
        </w:rPr>
      </w:pPr>
    </w:p>
    <w:p w14:paraId="42C90296" w14:textId="77777777" w:rsidR="009E5D82" w:rsidRDefault="009E5D82">
      <w:pPr>
        <w:rPr>
          <w:rFonts w:ascii="Arial" w:hAnsi="Arial" w:cs="Arial"/>
          <w:sz w:val="20"/>
          <w:szCs w:val="20"/>
        </w:rPr>
      </w:pPr>
    </w:p>
    <w:p w14:paraId="34751214" w14:textId="77777777" w:rsidR="009E5D82" w:rsidRDefault="00B85692">
      <w:pPr>
        <w:rPr>
          <w:rFonts w:ascii="Arial" w:hAnsi="Arial" w:cs="Arial"/>
          <w:sz w:val="20"/>
          <w:szCs w:val="20"/>
        </w:rPr>
      </w:pPr>
      <w:r>
        <w:rPr>
          <w:rFonts w:ascii="Arial" w:hAnsi="Arial" w:cs="Arial"/>
          <w:noProof/>
          <w:sz w:val="20"/>
          <w:szCs w:val="20"/>
          <w:lang w:val="en-IE" w:eastAsia="en-IE"/>
        </w:rPr>
        <w:drawing>
          <wp:inline distT="0" distB="0" distL="0" distR="0" wp14:anchorId="5256F103" wp14:editId="6C68DEFC">
            <wp:extent cx="5858510" cy="2981325"/>
            <wp:effectExtent l="19050" t="19050" r="27940"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510" cy="2981325"/>
                    </a:xfrm>
                    <a:prstGeom prst="rect">
                      <a:avLst/>
                    </a:prstGeom>
                    <a:ln w="9525" cap="sq">
                      <a:solidFill>
                        <a:srgbClr val="000000"/>
                      </a:solidFill>
                      <a:prstDash val="solid"/>
                      <a:miter lim="800000"/>
                    </a:ln>
                    <a:effectLst/>
                  </pic:spPr>
                </pic:pic>
              </a:graphicData>
            </a:graphic>
          </wp:inline>
        </w:drawing>
      </w:r>
    </w:p>
    <w:p w14:paraId="0A435E17" w14:textId="77777777" w:rsidR="009E5D82" w:rsidRDefault="007B5EE9">
      <w:pPr>
        <w:rPr>
          <w:rFonts w:ascii="Arial" w:hAnsi="Arial" w:cs="Arial"/>
          <w:sz w:val="20"/>
          <w:szCs w:val="20"/>
        </w:rPr>
      </w:pPr>
      <w:r>
        <w:rPr>
          <w:rFonts w:ascii="Arial" w:hAnsi="Arial" w:cs="Arial"/>
          <w:b/>
          <w:sz w:val="20"/>
          <w:szCs w:val="20"/>
        </w:rPr>
        <w:t xml:space="preserve">Figure 4. </w:t>
      </w:r>
      <w:r>
        <w:rPr>
          <w:rFonts w:ascii="Arial" w:hAnsi="Arial" w:cs="Arial"/>
          <w:sz w:val="20"/>
          <w:szCs w:val="20"/>
        </w:rPr>
        <w:t xml:space="preserve">Heatmap illustrates shared genes as calculated by Proteinortho </w:t>
      </w:r>
      <w:r>
        <w:fldChar w:fldCharType="begin"/>
      </w:r>
      <w:r>
        <w:rPr>
          <w:rFonts w:ascii="Arial" w:hAnsi="Arial" w:cs="Arial"/>
          <w:sz w:val="20"/>
          <w:szCs w:val="20"/>
        </w:rPr>
        <w:instrText>ADDIN CSL_CITATION {"citationItems":[{"id":"ITEM-1","itemData":{"DOI":"10.1186/1471-2105-12-124","ISSN":"14712105","PMID":"21526987","abstract":"Background: Orthology analysis is an important part of data analysis in many areas of bioinformatics such as comparative genomics and molecular phylogenetics. The ever-increasing flood of sequence data, and hence the rapidly increasing number of genomes that can be compared simultaneously, calls for efficient software tools as brute-force approaches with quadratic memory requirements become infeasible in practise. The rapid pace at which new data become available, furthermore, makes it desirable to compute genome-wide orthology relations for a given dataset rather than relying on relations listed in databases.Results: The program Proteinortho described here is a stand-alone tool that is geared towards large datasets and makes use of distributed computing techniques when run on multi-core hardware. It implements an extended version of the reciprocal best alignment heuristic. We apply Proteinortho to compute orthologous proteins in the complete set of all 717 eubacterial genomes available at NCBI at the beginning of 2009. We identified thirty proteins present in 99% of all bacterial proteomes.Conclusions: Proteinortho significantly reduces the required amount of memory for orthology analysis compared to existing tools, allowing such computations to be performed on off-the-shelf hardware. © 2011 Lechner et al; licensee BioMed Central Ltd.","author":[{"dropping-particle":"","family":"Lechner","given":"Marcus","non-dropping-particle":"","parse-names":false,"suffix":""},{"dropping-particle":"","family":"Findeiß","given":"Sven","non-dropping-particle":"","parse-names":false,"suffix":""},{"dropping-particle":"","family":"Steiner","given":"Lydia","non-dropping-particle":"","parse-names":false,"suffix":""},{"dropping-particle":"","family":"Marz","given":"Manja","non-dropping-particle":"","parse-names":false,"suffix":""},{"dropping-particle":"","family":"Stadler","given":"P.F. Peter F. P.F.","non-dropping-particle":"","parse-names":false,"suffix":""},{"dropping-particle":"","family":"Prohaska","given":"S.J. Sonja J. S.J.","non-dropping-particle":"","parse-names":false,"suffix":""}],"container-title":"BMC Bioinformatics","id":"ITEM-1","issue":"1","issued":{"date-parts":[["2011","4","28"]]},"page":"124","publisher":"BioMed Central","title":"Proteinortho: Detection of (Co-)orthologs in large-scale analysis","type":"article-journal","volume":"12"},"uris":["http://www.mendeley.com/documents/?uuid=69777557-da15-4547-9ed2-1e61c5f12ed9"]}],"mendeley":{"formattedCitation":"[5]","plainTextFormattedCitation":"[5]","previouslyFormattedCitation":"[6]"},"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[5]</w:t>
      </w:r>
      <w:r>
        <w:rPr>
          <w:rFonts w:ascii="Arial" w:hAnsi="Arial" w:cs="Arial"/>
          <w:sz w:val="20"/>
          <w:szCs w:val="20"/>
        </w:rPr>
        <w:fldChar w:fldCharType="end"/>
      </w:r>
      <w:r>
        <w:rPr>
          <w:rFonts w:ascii="Arial" w:hAnsi="Arial" w:cs="Arial"/>
          <w:sz w:val="20"/>
          <w:szCs w:val="20"/>
        </w:rPr>
        <w:t xml:space="preserve"> (Identity = 30%, coverage = 70%) among </w:t>
      </w:r>
      <w:r w:rsidRPr="00680D9C">
        <w:rPr>
          <w:rFonts w:ascii="Arial" w:hAnsi="Arial" w:cs="Arial"/>
          <w:i/>
          <w:sz w:val="20"/>
          <w:szCs w:val="20"/>
        </w:rPr>
        <w:t>Ruminococcus</w:t>
      </w:r>
      <w:r>
        <w:rPr>
          <w:rFonts w:ascii="Arial" w:hAnsi="Arial" w:cs="Arial"/>
          <w:sz w:val="20"/>
          <w:szCs w:val="20"/>
        </w:rPr>
        <w:t xml:space="preserve"> phages where function of their gene product could be determined. Key describes color coding for the presence absence of genes among phages and the category gene product function is allocated for the gene product in question.</w:t>
      </w:r>
    </w:p>
    <w:p w14:paraId="557D3D25" w14:textId="77777777" w:rsidR="009E5D82" w:rsidRDefault="009E5D82">
      <w:pPr>
        <w:rPr>
          <w:rFonts w:ascii="Arial" w:hAnsi="Arial" w:cs="Arial"/>
          <w:b/>
          <w:sz w:val="22"/>
          <w:szCs w:val="22"/>
        </w:rPr>
      </w:pPr>
    </w:p>
    <w:p w14:paraId="409F9566" w14:textId="77777777" w:rsidR="009E5D82" w:rsidRDefault="007B5EE9">
      <w:pPr>
        <w:rPr>
          <w:rFonts w:ascii="Arial" w:hAnsi="Arial" w:cs="Arial"/>
          <w:sz w:val="20"/>
          <w:szCs w:val="20"/>
        </w:rPr>
      </w:pPr>
      <w:r>
        <w:rPr>
          <w:noProof/>
          <w:lang w:val="en-IE" w:eastAsia="en-IE"/>
        </w:rPr>
        <w:lastRenderedPageBreak/>
        <w:drawing>
          <wp:inline distT="0" distB="0" distL="0" distR="0" wp14:anchorId="0E3F5872" wp14:editId="2F30BA4C">
            <wp:extent cx="5731510" cy="2074545"/>
            <wp:effectExtent l="0" t="0" r="0" b="0"/>
            <wp:docPr id="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Table&#10;&#10;Description automatically generated"/>
                    <pic:cNvPicPr>
                      <a:picLocks noChangeAspect="1" noChangeArrowheads="1"/>
                    </pic:cNvPicPr>
                  </pic:nvPicPr>
                  <pic:blipFill>
                    <a:blip r:embed="rId15"/>
                    <a:stretch>
                      <a:fillRect/>
                    </a:stretch>
                  </pic:blipFill>
                  <pic:spPr bwMode="auto">
                    <a:xfrm>
                      <a:off x="0" y="0"/>
                      <a:ext cx="5731510" cy="2074545"/>
                    </a:xfrm>
                    <a:prstGeom prst="rect">
                      <a:avLst/>
                    </a:prstGeom>
                  </pic:spPr>
                </pic:pic>
              </a:graphicData>
            </a:graphic>
          </wp:inline>
        </w:drawing>
      </w:r>
    </w:p>
    <w:p w14:paraId="4533458B" w14:textId="77777777" w:rsidR="009E5D82" w:rsidRDefault="007B5EE9">
      <w:pPr>
        <w:rPr>
          <w:rFonts w:ascii="Arial" w:hAnsi="Arial" w:cs="Arial"/>
          <w:sz w:val="20"/>
          <w:szCs w:val="20"/>
        </w:rPr>
      </w:pPr>
      <w:r>
        <w:rPr>
          <w:rFonts w:ascii="Arial" w:hAnsi="Arial" w:cs="Arial"/>
          <w:b/>
          <w:sz w:val="20"/>
          <w:szCs w:val="20"/>
        </w:rPr>
        <w:t>Figure 5</w:t>
      </w:r>
      <w:r>
        <w:rPr>
          <w:rFonts w:ascii="Arial" w:hAnsi="Arial" w:cs="Arial"/>
          <w:sz w:val="20"/>
          <w:szCs w:val="20"/>
        </w:rPr>
        <w:t xml:space="preserve">. Amino acid VICTOR-generated phylogenomic Genome-BLAST Distance Phylogeny (GBDP) tree inferred using the formula D4 and yielding average support of 67% </w:t>
      </w:r>
      <w:r>
        <w:fldChar w:fldCharType="begin"/>
      </w:r>
      <w:r>
        <w:rPr>
          <w:rFonts w:ascii="Arial" w:hAnsi="Arial" w:cs="Arial"/>
          <w:sz w:val="20"/>
          <w:szCs w:val="20"/>
        </w:rPr>
        <w:instrText>ADDIN CSL_CITATION {"citationItems":[{"id":"ITEM-1","itemData":{"DOI":"10.1093/bioinformatics/btx440","ISSN":"1367-4803","author":[{"dropping-particle":"","family":"Meier-Kolthoff","given":"Jan P","non-dropping-particle":"","parse-names":false,"suffix":""},{"dropping-particle":"","family":"Göker","given":"Markus","non-dropping-particle":"","parse-names":false,"suffix":""}],"container-title":"Bioinformatics","id":"ITEM-1","issue":"21","issued":{"date-parts":[["2017","11","1"]]},"page":"3396-3404","publisher":"Oxford University Press","title":"VICTOR: genome-based phylogeny and classification of prokaryotic viruses","type":"article-journal","volume":"33"},"uris":["http://www.mendeley.com/documents/?uuid=7f859dc8-f4f3-4c2a-a134-0767987562fa"]}],"mendeley":{"formattedCitation":"[6]","plainTextFormattedCitation":"[6]","previouslyFormattedCitation":"[4]"},"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[6]</w:t>
      </w:r>
      <w:r>
        <w:rPr>
          <w:rFonts w:ascii="Arial" w:hAnsi="Arial" w:cs="Arial"/>
          <w:sz w:val="20"/>
          <w:szCs w:val="20"/>
        </w:rPr>
        <w:fldChar w:fldCharType="end"/>
      </w:r>
      <w:r>
        <w:rPr>
          <w:rFonts w:ascii="Arial" w:hAnsi="Arial" w:cs="Arial"/>
          <w:sz w:val="20"/>
          <w:szCs w:val="20"/>
        </w:rPr>
        <w:t xml:space="preserve">. The phylogram includes this study’s </w:t>
      </w:r>
      <w:r w:rsidRPr="00680D9C">
        <w:rPr>
          <w:rFonts w:ascii="Arial" w:hAnsi="Arial" w:cs="Arial"/>
          <w:i/>
          <w:sz w:val="20"/>
          <w:szCs w:val="20"/>
        </w:rPr>
        <w:t>Ruminococcus</w:t>
      </w:r>
      <w:r>
        <w:rPr>
          <w:rFonts w:ascii="Arial" w:hAnsi="Arial" w:cs="Arial"/>
          <w:sz w:val="20"/>
          <w:szCs w:val="20"/>
        </w:rPr>
        <w:t xml:space="preserve"> phages and those that share an evolutionary connection. The genus (if allocated) of phages in the analysis is illustrated. Branch support was inferred from 100 pseudo-bootstrap replicates.</w:t>
      </w:r>
    </w:p>
    <w:p w14:paraId="5AFFB704" w14:textId="77777777" w:rsidR="009E5D82" w:rsidRDefault="009E5D82">
      <w:pPr>
        <w:rPr>
          <w:rFonts w:ascii="Arial" w:hAnsi="Arial" w:cs="Arial"/>
          <w:b/>
          <w:sz w:val="22"/>
          <w:szCs w:val="22"/>
        </w:rPr>
      </w:pPr>
    </w:p>
    <w:p w14:paraId="1F1D0646" w14:textId="77777777" w:rsidR="009E5D82" w:rsidRDefault="007B5EE9">
      <w:pPr>
        <w:spacing w:before="120" w:after="120"/>
        <w:rPr>
          <w:rFonts w:ascii="Arial" w:hAnsi="Arial" w:cs="Arial"/>
          <w:b/>
        </w:rPr>
      </w:pPr>
      <w:r>
        <w:rPr>
          <w:rFonts w:ascii="Arial" w:hAnsi="Arial" w:cs="Arial"/>
          <w:b/>
        </w:rPr>
        <w:t>References</w:t>
      </w:r>
    </w:p>
    <w:p w14:paraId="37865B89" w14:textId="77777777" w:rsidR="009E5D82" w:rsidRDefault="009E5D82">
      <w:pPr>
        <w:rPr>
          <w:rFonts w:ascii="Arial" w:hAnsi="Arial" w:cs="Arial"/>
          <w:color w:val="0000FF"/>
          <w:sz w:val="20"/>
        </w:rPr>
      </w:pPr>
    </w:p>
    <w:p w14:paraId="387261C6" w14:textId="77777777" w:rsidR="009E5D82" w:rsidRPr="00680D9C" w:rsidRDefault="007B5EE9">
      <w:pPr>
        <w:widowControl w:val="0"/>
        <w:ind w:left="640" w:hanging="640"/>
      </w:pPr>
      <w:r w:rsidRPr="00680D9C">
        <w:fldChar w:fldCharType="begin"/>
      </w:r>
      <w:r w:rsidRPr="00680D9C">
        <w:instrText>ADDIN Mendeley Bibliography CSL_BIBLIOGRAPHY</w:instrText>
      </w:r>
      <w:r w:rsidRPr="00680D9C">
        <w:fldChar w:fldCharType="separate"/>
      </w:r>
      <w:r w:rsidRPr="00680D9C">
        <w:t xml:space="preserve">1. </w:t>
      </w:r>
      <w:r w:rsidRPr="00680D9C">
        <w:tab/>
        <w:t>Buttimer C, Khokhlova E, Stein L, et al Temperate bacteriophages infecting the mucin-degrading bacterium Ruminococcus gnavus from the human gut. In press.</w:t>
      </w:r>
    </w:p>
    <w:p w14:paraId="171DBBF4" w14:textId="77777777" w:rsidR="009E5D82" w:rsidRPr="00680D9C" w:rsidRDefault="007B5EE9">
      <w:pPr>
        <w:widowControl w:val="0"/>
        <w:ind w:left="640" w:hanging="640"/>
      </w:pPr>
      <w:r w:rsidRPr="00680D9C">
        <w:t xml:space="preserve">2. </w:t>
      </w:r>
      <w:r w:rsidRPr="00680D9C">
        <w:tab/>
        <w:t>Moraru C, Varsani A, Kropinski AM (2020) VIRIDIC—A Novel Tool to Calculate the Intergenomic Similarities of Prokaryote-Infecting Viruses. Viruses 2020, Vol 12, Page 1268 12:1268. https://doi.org/10.3390/V12111268</w:t>
      </w:r>
    </w:p>
    <w:p w14:paraId="6AC03D01" w14:textId="77777777" w:rsidR="009E5D82" w:rsidRPr="00680D9C" w:rsidRDefault="007B5EE9">
      <w:pPr>
        <w:widowControl w:val="0"/>
        <w:ind w:left="640" w:hanging="640"/>
      </w:pPr>
      <w:r w:rsidRPr="00680D9C">
        <w:t xml:space="preserve">3. </w:t>
      </w:r>
      <w:r w:rsidRPr="00680D9C">
        <w:tab/>
        <w:t>Turner D, Reynolds D, Seto D, Mahadevan P (2013) CoreGenes3.5: a webserver for the determination of core genes from sets of viral and small bacterial genomes. BMC Res Notes 6:140. https://doi.org/10.1186/1756-0500-6-140</w:t>
      </w:r>
    </w:p>
    <w:p w14:paraId="6BF1467F" w14:textId="77777777" w:rsidR="009E5D82" w:rsidRPr="00680D9C" w:rsidRDefault="007B5EE9">
      <w:pPr>
        <w:widowControl w:val="0"/>
        <w:ind w:left="640" w:hanging="640"/>
      </w:pPr>
      <w:r w:rsidRPr="00680D9C">
        <w:t xml:space="preserve">4. </w:t>
      </w:r>
      <w:r w:rsidRPr="00680D9C">
        <w:tab/>
        <w:t>Sullivan MJJ, Petty NKK, Beatson SAA (2011) Easyfig: a genome comparison visualizer. Bioinformatics 27:1009–1010. https://doi.org/10.1093/bioinformatics/btr039</w:t>
      </w:r>
    </w:p>
    <w:p w14:paraId="222A6F00" w14:textId="77777777" w:rsidR="009E5D82" w:rsidRPr="00680D9C" w:rsidRDefault="007B5EE9">
      <w:pPr>
        <w:widowControl w:val="0"/>
        <w:ind w:left="640" w:hanging="640"/>
      </w:pPr>
      <w:r w:rsidRPr="00680D9C">
        <w:t xml:space="preserve">5. </w:t>
      </w:r>
      <w:r w:rsidRPr="00680D9C">
        <w:tab/>
        <w:t>Lechner M, Findeiß S, Steiner L, et al (2011) Proteinortho: Detection of (Co-)orthologs in large-scale analysis. BMC Bioinformatics 12:124. https://doi.org/10.1186/1471-2105-12-124</w:t>
      </w:r>
    </w:p>
    <w:p w14:paraId="50F10607" w14:textId="77777777" w:rsidR="009E5D82" w:rsidRPr="00680D9C" w:rsidRDefault="007B5EE9">
      <w:pPr>
        <w:widowControl w:val="0"/>
        <w:ind w:left="640" w:hanging="640"/>
      </w:pPr>
      <w:r w:rsidRPr="00680D9C">
        <w:t xml:space="preserve">6. </w:t>
      </w:r>
      <w:r w:rsidRPr="00680D9C">
        <w:tab/>
        <w:t>Meier-Kolthoff JP, Göker M (2017) VICTOR: genome-based phylogeny and classification of prokaryotic viruses. Bioinformatics 33:3396–3404. https://doi.org/10.1093/bioinformatics/btx440</w:t>
      </w:r>
    </w:p>
    <w:p w14:paraId="498108C5" w14:textId="77777777" w:rsidR="00680D9C" w:rsidRPr="00680D9C" w:rsidRDefault="00680D9C" w:rsidP="00680D9C">
      <w:pPr>
        <w:widowControl w:val="0"/>
        <w:ind w:left="640" w:hanging="640"/>
      </w:pPr>
      <w:r w:rsidRPr="00680D9C">
        <w:t>7.</w:t>
      </w:r>
      <w:r w:rsidRPr="00680D9C">
        <w:tab/>
        <w:t>O'Leary NA, Wright MW, Brister JR, Ciufo S, Haddad D, McVeigh R, et al. Reference sequence (RefSeq) database at NCBI: current status, taxonomic expansion, and functional annotation. Nucleic Acids Res. 2016;44(D1):D733-45. doi: 10.1093/nar/gkv1189. PMID: 26553804.</w:t>
      </w:r>
    </w:p>
    <w:p w14:paraId="763A3951" w14:textId="77777777" w:rsidR="00680D9C" w:rsidRPr="00680D9C" w:rsidRDefault="007B5EE9" w:rsidP="00680D9C">
      <w:pPr>
        <w:shd w:val="clear" w:color="auto" w:fill="FFFFFF"/>
        <w:ind w:left="640" w:hanging="640"/>
        <w:textAlignment w:val="baseline"/>
        <w:rPr>
          <w:lang w:val="en-IE" w:eastAsia="en-IE"/>
        </w:rPr>
      </w:pPr>
      <w:r w:rsidRPr="00680D9C">
        <w:fldChar w:fldCharType="end"/>
      </w:r>
      <w:r w:rsidR="00680D9C" w:rsidRPr="00680D9C">
        <w:t>8.</w:t>
      </w:r>
      <w:r w:rsidR="00680D9C" w:rsidRPr="00680D9C">
        <w:tab/>
      </w:r>
      <w:r w:rsidR="00680D9C" w:rsidRPr="00680D9C">
        <w:rPr>
          <w:lang w:val="en-IE" w:eastAsia="en-IE"/>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2B5CAC4" w14:textId="77777777" w:rsidR="009E5D82" w:rsidRDefault="009E5D82"/>
    <w:p w14:paraId="0330A23D" w14:textId="77777777" w:rsidR="00680D9C" w:rsidRDefault="00680D9C"/>
    <w:sectPr w:rsidR="00680D9C">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FF8C" w14:textId="77777777" w:rsidR="00010F40" w:rsidRDefault="00010F40">
      <w:r>
        <w:separator/>
      </w:r>
    </w:p>
  </w:endnote>
  <w:endnote w:type="continuationSeparator" w:id="0">
    <w:p w14:paraId="6FCE3F2E" w14:textId="77777777" w:rsidR="00010F40" w:rsidRDefault="0001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erif CJK SC">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D755" w14:textId="77777777" w:rsidR="00010F40" w:rsidRDefault="00010F40">
      <w:r>
        <w:separator/>
      </w:r>
    </w:p>
  </w:footnote>
  <w:footnote w:type="continuationSeparator" w:id="0">
    <w:p w14:paraId="216BAA47" w14:textId="77777777" w:rsidR="00010F40" w:rsidRDefault="0001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6A58" w14:textId="7A811A25" w:rsidR="009E5D82" w:rsidRDefault="003C6589">
    <w:pPr>
      <w:pStyle w:val="Header"/>
      <w:jc w:val="right"/>
    </w:pPr>
    <w:r>
      <w:t>April 2023</w:t>
    </w:r>
  </w:p>
  <w:p w14:paraId="36B473C2" w14:textId="77777777" w:rsidR="009E5D82" w:rsidRDefault="009E5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716A"/>
    <w:multiLevelType w:val="multilevel"/>
    <w:tmpl w:val="9B9C4C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7792EC3"/>
    <w:multiLevelType w:val="multilevel"/>
    <w:tmpl w:val="7654FA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9B80426"/>
    <w:multiLevelType w:val="multilevel"/>
    <w:tmpl w:val="A6C69F9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729650089">
    <w:abstractNumId w:val="2"/>
  </w:num>
  <w:num w:numId="2" w16cid:durableId="1300301950">
    <w:abstractNumId w:val="1"/>
  </w:num>
  <w:num w:numId="3" w16cid:durableId="131598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D82"/>
    <w:rsid w:val="00010F40"/>
    <w:rsid w:val="00031058"/>
    <w:rsid w:val="00091A9E"/>
    <w:rsid w:val="00140B7C"/>
    <w:rsid w:val="00297114"/>
    <w:rsid w:val="003C6589"/>
    <w:rsid w:val="00485E2C"/>
    <w:rsid w:val="00530C36"/>
    <w:rsid w:val="005505D3"/>
    <w:rsid w:val="00573848"/>
    <w:rsid w:val="005B023C"/>
    <w:rsid w:val="005B219F"/>
    <w:rsid w:val="00680D9C"/>
    <w:rsid w:val="007B5EE9"/>
    <w:rsid w:val="00840230"/>
    <w:rsid w:val="008830D1"/>
    <w:rsid w:val="00933E04"/>
    <w:rsid w:val="009E5D82"/>
    <w:rsid w:val="00A00FA7"/>
    <w:rsid w:val="00AD76AD"/>
    <w:rsid w:val="00B44279"/>
    <w:rsid w:val="00B85692"/>
    <w:rsid w:val="00BD17E2"/>
    <w:rsid w:val="00C22DC3"/>
    <w:rsid w:val="00C25E13"/>
    <w:rsid w:val="00CC6DE1"/>
    <w:rsid w:val="00CD2965"/>
    <w:rsid w:val="00D3281C"/>
    <w:rsid w:val="00D77B71"/>
    <w:rsid w:val="00E315B0"/>
    <w:rsid w:val="00E61AE1"/>
    <w:rsid w:val="00F32487"/>
    <w:rsid w:val="00FB0FC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CAE3F"/>
  <w15:docId w15:val="{6791B4AB-DBED-4D8E-8837-12238A0F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72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137AF4"/>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FollowedHyperlink1">
    <w:name w:val="FollowedHyperlink1"/>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ListParagraph">
    <w:name w:val="List Paragraph"/>
    <w:basedOn w:val="Normal"/>
    <w:uiPriority w:val="34"/>
    <w:qFormat/>
    <w:rsid w:val="00026806"/>
    <w:pPr>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13149">
      <w:bodyDiv w:val="1"/>
      <w:marLeft w:val="0"/>
      <w:marRight w:val="0"/>
      <w:marTop w:val="0"/>
      <w:marBottom w:val="0"/>
      <w:divBdr>
        <w:top w:val="none" w:sz="0" w:space="0" w:color="auto"/>
        <w:left w:val="none" w:sz="0" w:space="0" w:color="auto"/>
        <w:bottom w:val="none" w:sz="0" w:space="0" w:color="auto"/>
        <w:right w:val="none" w:sz="0" w:space="0" w:color="auto"/>
      </w:divBdr>
      <w:divsChild>
        <w:div w:id="16680938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A4DC4FA1D954483875C3872E8CDAA" ma:contentTypeVersion="12" ma:contentTypeDescription="Create a new document." ma:contentTypeScope="" ma:versionID="17faeb53fc6c11e97156a43077021120">
  <xsd:schema xmlns:xsd="http://www.w3.org/2001/XMLSchema" xmlns:xs="http://www.w3.org/2001/XMLSchema" xmlns:p="http://schemas.microsoft.com/office/2006/metadata/properties" xmlns:ns2="e78599ef-75bc-41b4-80d7-befcd1036b4b" xmlns:ns3="b5ced378-dae8-47a8-8a9a-d18e2ee9bf56" targetNamespace="http://schemas.microsoft.com/office/2006/metadata/properties" ma:root="true" ma:fieldsID="c2679e0a88eb77a1ce8ce97fcbb2adde" ns2:_="" ns3:_="">
    <xsd:import namespace="e78599ef-75bc-41b4-80d7-befcd1036b4b"/>
    <xsd:import namespace="b5ced378-dae8-47a8-8a9a-d18e2ee9bf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599ef-75bc-41b4-80d7-befcd1036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ced378-dae8-47a8-8a9a-d18e2ee9bf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5bef75-5522-470c-bf79-28828edf1557}" ma:internalName="TaxCatchAll" ma:showField="CatchAllData" ma:web="b5ced378-dae8-47a8-8a9a-d18e2ee9bf5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D3AE0-C191-4561-9F8B-F0D506C9A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599ef-75bc-41b4-80d7-befcd1036b4b"/>
    <ds:schemaRef ds:uri="b5ced378-dae8-47a8-8a9a-d18e2ee9b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C3A88-8CCC-49E0-9CF1-64697C7D29DC}">
  <ds:schemaRefs>
    <ds:schemaRef ds:uri="http://schemas.microsoft.com/sharepoint/v3/contenttype/forms"/>
  </ds:schemaRefs>
</ds:datastoreItem>
</file>

<file path=customXml/itemProps3.xml><?xml version="1.0" encoding="utf-8"?>
<ds:datastoreItem xmlns:ds="http://schemas.openxmlformats.org/officeDocument/2006/customXml" ds:itemID="{FE2CBC65-BA63-4911-926A-22A05D11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7</Pages>
  <Words>5221</Words>
  <Characters>29764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55</cp:revision>
  <dcterms:created xsi:type="dcterms:W3CDTF">2022-03-11T03:03:00Z</dcterms:created>
  <dcterms:modified xsi:type="dcterms:W3CDTF">2023-07-06T05:41:00Z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Mendeley Citation Style_1">
    <vt:lpwstr>http://www.zotero.org/styles/archives-of-virology</vt:lpwstr>
  </property>
  <property fmtid="{D5CDD505-2E9C-101B-9397-08002B2CF9AE}" pid="5" name="Mendeley Document_1">
    <vt:lpwstr>True</vt:lpwstr>
  </property>
  <property fmtid="{D5CDD505-2E9C-101B-9397-08002B2CF9AE}" pid="6" name="Mendeley Recent Style Id 0_1">
    <vt:lpwstr>http://www.zotero.org/styles/american-political-science-association</vt:lpwstr>
  </property>
  <property fmtid="{D5CDD505-2E9C-101B-9397-08002B2CF9AE}" pid="7" name="Mendeley Recent Style Id 1_1">
    <vt:lpwstr>http://www.zotero.org/styles/antibiotics</vt:lpwstr>
  </property>
  <property fmtid="{D5CDD505-2E9C-101B-9397-08002B2CF9AE}" pid="8" name="Mendeley Recent Style Id 2_1">
    <vt:lpwstr>http://www.zotero.org/styles/archives-of-virology</vt:lpwstr>
  </property>
  <property fmtid="{D5CDD505-2E9C-101B-9397-08002B2CF9AE}" pid="9" name="Mendeley Recent Style Id 3_1">
    <vt:lpwstr>http://www.zotero.org/styles/frontiers-in-microbiology</vt:lpwstr>
  </property>
  <property fmtid="{D5CDD505-2E9C-101B-9397-08002B2CF9AE}" pid="10" name="Mendeley Recent Style Id 4_1">
    <vt:lpwstr>http://www.zotero.org/styles/ieee</vt:lpwstr>
  </property>
  <property fmtid="{D5CDD505-2E9C-101B-9397-08002B2CF9AE}" pid="11" name="Mendeley Recent Style Id 5_1">
    <vt:lpwstr>http://www.zotero.org/styles/international-journal-of-molecular-sciences</vt:lpwstr>
  </property>
  <property fmtid="{D5CDD505-2E9C-101B-9397-08002B2CF9AE}" pid="12" name="Mendeley Recent Style Id 6_1">
    <vt:lpwstr>http://www.zotero.org/styles/microbiome</vt:lpwstr>
  </property>
  <property fmtid="{D5CDD505-2E9C-101B-9397-08002B2CF9AE}" pid="13" name="Mendeley Recent Style Id 7_1">
    <vt:lpwstr>http://www.zotero.org/styles/nature</vt:lpwstr>
  </property>
  <property fmtid="{D5CDD505-2E9C-101B-9397-08002B2CF9AE}" pid="14" name="Mendeley Recent Style Id 8_1">
    <vt:lpwstr>http://www.zotero.org/styles/viruses</vt:lpwstr>
  </property>
  <property fmtid="{D5CDD505-2E9C-101B-9397-08002B2CF9AE}" pid="15" name="Mendeley Recent Style Id 9_1">
    <vt:lpwstr>http://www.zotero.org/styles/elife</vt:lpwstr>
  </property>
  <property fmtid="{D5CDD505-2E9C-101B-9397-08002B2CF9AE}" pid="16" name="Mendeley Recent Style Name 0_1">
    <vt:lpwstr>American Political Science Association</vt:lpwstr>
  </property>
  <property fmtid="{D5CDD505-2E9C-101B-9397-08002B2CF9AE}" pid="17" name="Mendeley Recent Style Name 1_1">
    <vt:lpwstr>Antibiotics</vt:lpwstr>
  </property>
  <property fmtid="{D5CDD505-2E9C-101B-9397-08002B2CF9AE}" pid="18" name="Mendeley Recent Style Name 2_1">
    <vt:lpwstr>Archives of Virology</vt:lpwstr>
  </property>
  <property fmtid="{D5CDD505-2E9C-101B-9397-08002B2CF9AE}" pid="19" name="Mendeley Recent Style Name 3_1">
    <vt:lpwstr>Frontiers in Microbiology</vt:lpwstr>
  </property>
  <property fmtid="{D5CDD505-2E9C-101B-9397-08002B2CF9AE}" pid="20" name="Mendeley Recent Style Name 4_1">
    <vt:lpwstr>IEEE</vt:lpwstr>
  </property>
  <property fmtid="{D5CDD505-2E9C-101B-9397-08002B2CF9AE}" pid="21" name="Mendeley Recent Style Name 5_1">
    <vt:lpwstr>International Journal of Molecular Sciences</vt:lpwstr>
  </property>
  <property fmtid="{D5CDD505-2E9C-101B-9397-08002B2CF9AE}" pid="22" name="Mendeley Recent Style Name 6_1">
    <vt:lpwstr>Microbiome</vt:lpwstr>
  </property>
  <property fmtid="{D5CDD505-2E9C-101B-9397-08002B2CF9AE}" pid="23" name="Mendeley Recent Style Name 7_1">
    <vt:lpwstr>Nature</vt:lpwstr>
  </property>
  <property fmtid="{D5CDD505-2E9C-101B-9397-08002B2CF9AE}" pid="24" name="Mendeley Recent Style Name 8_1">
    <vt:lpwstr>Viruses</vt:lpwstr>
  </property>
  <property fmtid="{D5CDD505-2E9C-101B-9397-08002B2CF9AE}" pid="25" name="Mendeley Recent Style Name 9_1">
    <vt:lpwstr>eLife</vt:lpwstr>
  </property>
  <property fmtid="{D5CDD505-2E9C-101B-9397-08002B2CF9AE}" pid="26" name="Mendeley Unique User Id_1">
    <vt:lpwstr>1e642bc7-8f0c-3b5f-a54b-e5e528ea3fe2</vt:lpwstr>
  </property>
  <property fmtid="{D5CDD505-2E9C-101B-9397-08002B2CF9AE}" pid="27" name="ScaleCrop">
    <vt:bool>false</vt:bool>
  </property>
  <property fmtid="{D5CDD505-2E9C-101B-9397-08002B2CF9AE}" pid="28" name="ShareDoc">
    <vt:bool>false</vt:bool>
  </property>
</Properties>
</file>