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050A5" w14:textId="77777777" w:rsidR="00B647CD" w:rsidRDefault="00000000">
      <w:r>
        <w:rPr>
          <w:noProof/>
        </w:rPr>
        <w:drawing>
          <wp:anchor distT="0" distB="0" distL="114300" distR="114300" simplePos="0" relativeHeight="251658240" behindDoc="0" locked="0" layoutInCell="1" hidden="0" allowOverlap="1" wp14:anchorId="222D74E5" wp14:editId="44EA45AA">
            <wp:simplePos x="0" y="0"/>
            <wp:positionH relativeFrom="column">
              <wp:posOffset>9526</wp:posOffset>
            </wp:positionH>
            <wp:positionV relativeFrom="paragraph">
              <wp:posOffset>55245</wp:posOffset>
            </wp:positionV>
            <wp:extent cx="1223010" cy="75247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223010" cy="752475"/>
                    </a:xfrm>
                    <a:prstGeom prst="rect">
                      <a:avLst/>
                    </a:prstGeom>
                    <a:ln/>
                  </pic:spPr>
                </pic:pic>
              </a:graphicData>
            </a:graphic>
          </wp:anchor>
        </w:drawing>
      </w:r>
    </w:p>
    <w:p w14:paraId="1662A415" w14:textId="77777777" w:rsidR="00B647CD" w:rsidRDefault="00B647CD">
      <w:pPr>
        <w:rPr>
          <w:rFonts w:ascii="Arial" w:eastAsia="Arial" w:hAnsi="Arial" w:cs="Arial"/>
          <w:color w:val="0000FF"/>
          <w:sz w:val="20"/>
          <w:szCs w:val="20"/>
        </w:rPr>
      </w:pPr>
    </w:p>
    <w:p w14:paraId="613D80CF" w14:textId="77777777" w:rsidR="00B647CD" w:rsidRDefault="00B647CD">
      <w:pPr>
        <w:rPr>
          <w:rFonts w:ascii="Arial" w:eastAsia="Arial" w:hAnsi="Arial" w:cs="Arial"/>
          <w:color w:val="0000FF"/>
          <w:sz w:val="20"/>
          <w:szCs w:val="20"/>
        </w:rPr>
      </w:pPr>
    </w:p>
    <w:p w14:paraId="0F837479" w14:textId="77777777" w:rsidR="00B647CD" w:rsidRDefault="00B647CD">
      <w:pPr>
        <w:rPr>
          <w:rFonts w:ascii="Arial" w:eastAsia="Arial" w:hAnsi="Arial" w:cs="Arial"/>
          <w:color w:val="0000FF"/>
          <w:sz w:val="20"/>
          <w:szCs w:val="20"/>
        </w:rPr>
      </w:pPr>
    </w:p>
    <w:p w14:paraId="4117EF51" w14:textId="77777777" w:rsidR="00B647CD" w:rsidRDefault="00B647CD">
      <w:pPr>
        <w:rPr>
          <w:rFonts w:ascii="Arial" w:eastAsia="Arial" w:hAnsi="Arial" w:cs="Arial"/>
          <w:color w:val="0000FF"/>
          <w:sz w:val="20"/>
          <w:szCs w:val="20"/>
        </w:rPr>
      </w:pPr>
    </w:p>
    <w:p w14:paraId="4E44DA74" w14:textId="77777777" w:rsidR="00B647CD" w:rsidRDefault="00B647CD">
      <w:pPr>
        <w:rPr>
          <w:rFonts w:ascii="Arial" w:eastAsia="Arial" w:hAnsi="Arial" w:cs="Arial"/>
          <w:color w:val="0000FF"/>
          <w:sz w:val="20"/>
          <w:szCs w:val="20"/>
        </w:rPr>
      </w:pPr>
    </w:p>
    <w:p w14:paraId="427D80C9" w14:textId="77777777" w:rsidR="00B647CD" w:rsidRDefault="00B647CD">
      <w:pPr>
        <w:rPr>
          <w:rFonts w:ascii="Arial" w:eastAsia="Arial" w:hAnsi="Arial" w:cs="Arial"/>
          <w:color w:val="0000FF"/>
          <w:sz w:val="20"/>
          <w:szCs w:val="20"/>
        </w:rPr>
      </w:pPr>
    </w:p>
    <w:p w14:paraId="63C28765" w14:textId="77777777" w:rsidR="00B647CD" w:rsidRDefault="00000000">
      <w:pPr>
        <w:rPr>
          <w:rFonts w:ascii="Arial" w:eastAsia="Arial" w:hAnsi="Arial" w:cs="Arial"/>
          <w:sz w:val="22"/>
          <w:szCs w:val="22"/>
        </w:rPr>
      </w:pPr>
      <w:r>
        <w:rPr>
          <w:rFonts w:ascii="Arial" w:eastAsia="Arial" w:hAnsi="Arial" w:cs="Arial"/>
          <w:b/>
          <w:color w:val="000000"/>
        </w:rPr>
        <w:t>Part 1:</w:t>
      </w:r>
      <w:r>
        <w:rPr>
          <w:rFonts w:ascii="Arial" w:eastAsia="Arial" w:hAnsi="Arial" w:cs="Arial"/>
          <w:color w:val="000000"/>
          <w:sz w:val="22"/>
          <w:szCs w:val="22"/>
        </w:rPr>
        <w:t xml:space="preserve"> </w:t>
      </w:r>
      <w:r>
        <w:rPr>
          <w:rFonts w:ascii="Arial" w:eastAsia="Arial" w:hAnsi="Arial" w:cs="Arial"/>
          <w:b/>
          <w:color w:val="000000"/>
          <w:sz w:val="22"/>
          <w:szCs w:val="22"/>
          <w:u w:val="single"/>
        </w:rPr>
        <w:t>TITLE, AUTHORS, APPROVALS, etc</w:t>
      </w:r>
    </w:p>
    <w:p w14:paraId="38D10881" w14:textId="77777777" w:rsidR="00B647CD" w:rsidRDefault="00B647CD">
      <w:pPr>
        <w:rPr>
          <w:rFonts w:ascii="Arial" w:eastAsia="Arial" w:hAnsi="Arial" w:cs="Arial"/>
          <w:sz w:val="22"/>
          <w:szCs w:val="22"/>
        </w:rPr>
      </w:pPr>
    </w:p>
    <w:tbl>
      <w:tblPr>
        <w:tblStyle w:val="a"/>
        <w:tblW w:w="9072" w:type="dxa"/>
        <w:tblInd w:w="127" w:type="dxa"/>
        <w:tblLayout w:type="fixed"/>
        <w:tblLook w:val="0400" w:firstRow="0" w:lastRow="0" w:firstColumn="0" w:lastColumn="0" w:noHBand="0" w:noVBand="1"/>
      </w:tblPr>
      <w:tblGrid>
        <w:gridCol w:w="3553"/>
        <w:gridCol w:w="4809"/>
        <w:gridCol w:w="710"/>
      </w:tblGrid>
      <w:tr w:rsidR="00B647CD" w14:paraId="682E1C86" w14:textId="77777777">
        <w:tc>
          <w:tcPr>
            <w:tcW w:w="3553" w:type="dxa"/>
            <w:tcBorders>
              <w:top w:val="single" w:sz="4" w:space="0" w:color="000000"/>
              <w:left w:val="single" w:sz="4" w:space="0" w:color="000000"/>
              <w:right w:val="single" w:sz="4" w:space="0" w:color="000000"/>
            </w:tcBorders>
            <w:shd w:val="clear" w:color="auto" w:fill="auto"/>
            <w:vAlign w:val="center"/>
          </w:tcPr>
          <w:p w14:paraId="46401C66" w14:textId="77777777" w:rsidR="00B647CD" w:rsidRDefault="00000000">
            <w:pPr>
              <w:pBdr>
                <w:top w:val="nil"/>
                <w:left w:val="nil"/>
                <w:bottom w:val="nil"/>
                <w:right w:val="nil"/>
                <w:between w:val="nil"/>
              </w:pBdr>
              <w:rPr>
                <w:rFonts w:ascii="Arial" w:eastAsia="Arial" w:hAnsi="Arial" w:cs="Arial"/>
                <w:b/>
                <w:i/>
                <w:color w:val="000000"/>
                <w:sz w:val="36"/>
                <w:szCs w:val="36"/>
              </w:rPr>
            </w:pPr>
            <w:r>
              <w:rPr>
                <w:rFonts w:ascii="Arial" w:eastAsia="Arial" w:hAnsi="Arial" w:cs="Arial"/>
                <w:b/>
                <w:color w:val="000000"/>
              </w:rPr>
              <w:t>Code assigned:</w:t>
            </w:r>
          </w:p>
        </w:tc>
        <w:tc>
          <w:tcPr>
            <w:tcW w:w="4809" w:type="dxa"/>
            <w:tcBorders>
              <w:top w:val="single" w:sz="4" w:space="0" w:color="000000"/>
              <w:left w:val="single" w:sz="4" w:space="0" w:color="000000"/>
              <w:bottom w:val="single" w:sz="4" w:space="0" w:color="000000"/>
              <w:right w:val="single" w:sz="4" w:space="0" w:color="000000"/>
            </w:tcBorders>
            <w:shd w:val="clear" w:color="auto" w:fill="auto"/>
          </w:tcPr>
          <w:p w14:paraId="248E3F3C" w14:textId="1492DE4B" w:rsidR="00B647CD" w:rsidRDefault="000E009B">
            <w:pPr>
              <w:pBdr>
                <w:top w:val="nil"/>
                <w:left w:val="nil"/>
                <w:bottom w:val="nil"/>
                <w:right w:val="nil"/>
                <w:between w:val="nil"/>
              </w:pBdr>
              <w:jc w:val="center"/>
              <w:rPr>
                <w:rFonts w:ascii="Arial" w:eastAsia="Arial" w:hAnsi="Arial" w:cs="Arial"/>
                <w:b/>
                <w:i/>
                <w:color w:val="000000"/>
                <w:sz w:val="28"/>
                <w:szCs w:val="28"/>
              </w:rPr>
            </w:pPr>
            <w:r>
              <w:rPr>
                <w:rFonts w:ascii="Arial" w:eastAsia="Arial" w:hAnsi="Arial" w:cs="Arial"/>
                <w:b/>
                <w:i/>
                <w:color w:val="000000"/>
                <w:sz w:val="28"/>
                <w:szCs w:val="28"/>
              </w:rPr>
              <w:t>2023.015B</w:t>
            </w:r>
          </w:p>
        </w:tc>
        <w:tc>
          <w:tcPr>
            <w:tcW w:w="710" w:type="dxa"/>
            <w:tcBorders>
              <w:top w:val="single" w:sz="4" w:space="0" w:color="000000"/>
              <w:left w:val="single" w:sz="4" w:space="0" w:color="000000"/>
              <w:right w:val="single" w:sz="4" w:space="0" w:color="000000"/>
            </w:tcBorders>
            <w:shd w:val="clear" w:color="auto" w:fill="auto"/>
            <w:vAlign w:val="center"/>
          </w:tcPr>
          <w:p w14:paraId="001CB3E6" w14:textId="77777777" w:rsidR="00B647CD" w:rsidRDefault="00B647CD">
            <w:pPr>
              <w:pBdr>
                <w:top w:val="nil"/>
                <w:left w:val="nil"/>
                <w:bottom w:val="nil"/>
                <w:right w:val="nil"/>
                <w:between w:val="nil"/>
              </w:pBdr>
              <w:rPr>
                <w:rFonts w:ascii="Arial" w:eastAsia="Arial" w:hAnsi="Arial" w:cs="Arial"/>
                <w:color w:val="000000"/>
              </w:rPr>
            </w:pPr>
          </w:p>
        </w:tc>
      </w:tr>
      <w:tr w:rsidR="00B647CD" w14:paraId="625C72BB" w14:textId="77777777">
        <w:tc>
          <w:tcPr>
            <w:tcW w:w="9072" w:type="dxa"/>
            <w:gridSpan w:val="3"/>
            <w:tcBorders>
              <w:left w:val="single" w:sz="4" w:space="0" w:color="000000"/>
              <w:right w:val="single" w:sz="4" w:space="0" w:color="000000"/>
            </w:tcBorders>
            <w:shd w:val="clear" w:color="auto" w:fill="auto"/>
          </w:tcPr>
          <w:p w14:paraId="4C0933B2" w14:textId="6166A029" w:rsidR="00B647CD" w:rsidRDefault="00000000">
            <w:pPr>
              <w:spacing w:before="120"/>
              <w:rPr>
                <w:rFonts w:ascii="Arial" w:eastAsia="Arial" w:hAnsi="Arial" w:cs="Arial"/>
                <w:b/>
              </w:rPr>
            </w:pPr>
            <w:r>
              <w:rPr>
                <w:rFonts w:ascii="Arial" w:eastAsia="Arial" w:hAnsi="Arial" w:cs="Arial"/>
                <w:b/>
              </w:rPr>
              <w:t>Short title:</w:t>
            </w:r>
            <w:r>
              <w:rPr>
                <w:rFonts w:ascii="Arial" w:eastAsia="Arial" w:hAnsi="Arial" w:cs="Arial"/>
                <w:color w:val="0000FF"/>
                <w:sz w:val="22"/>
                <w:szCs w:val="22"/>
              </w:rPr>
              <w:t xml:space="preserve"> </w:t>
            </w:r>
            <w:r>
              <w:rPr>
                <w:rFonts w:ascii="Arial" w:eastAsia="Arial" w:hAnsi="Arial" w:cs="Arial"/>
                <w:sz w:val="22"/>
                <w:szCs w:val="22"/>
              </w:rPr>
              <w:t>Create one new family (</w:t>
            </w:r>
            <w:r w:rsidRPr="000E009B">
              <w:rPr>
                <w:rFonts w:ascii="Arial" w:eastAsia="Arial" w:hAnsi="Arial" w:cs="Arial"/>
                <w:i/>
                <w:iCs/>
                <w:sz w:val="22"/>
                <w:szCs w:val="22"/>
              </w:rPr>
              <w:t>Chimalliviridae</w:t>
            </w:r>
            <w:r>
              <w:rPr>
                <w:rFonts w:ascii="Arial" w:eastAsia="Arial" w:hAnsi="Arial" w:cs="Arial"/>
                <w:sz w:val="22"/>
                <w:szCs w:val="22"/>
              </w:rPr>
              <w:t xml:space="preserve">) in the class </w:t>
            </w:r>
            <w:r w:rsidRPr="00F12CB5">
              <w:rPr>
                <w:rFonts w:ascii="Arial" w:eastAsia="Arial" w:hAnsi="Arial" w:cs="Arial"/>
                <w:i/>
                <w:iCs/>
                <w:sz w:val="22"/>
                <w:szCs w:val="22"/>
              </w:rPr>
              <w:t>Caudoviricetes</w:t>
            </w:r>
          </w:p>
          <w:p w14:paraId="181114EC" w14:textId="77777777" w:rsidR="00B647CD" w:rsidRDefault="00B647CD">
            <w:pPr>
              <w:spacing w:before="120"/>
              <w:rPr>
                <w:rFonts w:ascii="Arial" w:eastAsia="Arial" w:hAnsi="Arial" w:cs="Arial"/>
                <w:b/>
              </w:rPr>
            </w:pPr>
          </w:p>
        </w:tc>
      </w:tr>
      <w:tr w:rsidR="00B647CD" w14:paraId="14E54B32" w14:textId="77777777">
        <w:trPr>
          <w:trHeight w:val="245"/>
        </w:trPr>
        <w:tc>
          <w:tcPr>
            <w:tcW w:w="9072" w:type="dxa"/>
            <w:gridSpan w:val="3"/>
            <w:tcBorders>
              <w:left w:val="single" w:sz="4" w:space="0" w:color="000000"/>
              <w:bottom w:val="single" w:sz="4" w:space="0" w:color="000000"/>
              <w:right w:val="single" w:sz="4" w:space="0" w:color="000000"/>
            </w:tcBorders>
            <w:shd w:val="clear" w:color="auto" w:fill="auto"/>
            <w:vAlign w:val="center"/>
          </w:tcPr>
          <w:p w14:paraId="0FAA5757" w14:textId="77777777" w:rsidR="00B647CD" w:rsidRDefault="00B647CD">
            <w:pPr>
              <w:rPr>
                <w:rFonts w:ascii="Arial" w:eastAsia="Arial" w:hAnsi="Arial" w:cs="Arial"/>
                <w:b/>
                <w:sz w:val="22"/>
                <w:szCs w:val="22"/>
              </w:rPr>
            </w:pPr>
          </w:p>
        </w:tc>
      </w:tr>
    </w:tbl>
    <w:p w14:paraId="3B82858C" w14:textId="77777777" w:rsidR="00B647CD" w:rsidRDefault="00000000">
      <w:pPr>
        <w:spacing w:before="120" w:after="120"/>
        <w:rPr>
          <w:rFonts w:ascii="Arial" w:eastAsia="Arial" w:hAnsi="Arial" w:cs="Arial"/>
          <w:b/>
        </w:rPr>
      </w:pPr>
      <w:r>
        <w:rPr>
          <w:rFonts w:ascii="Arial" w:eastAsia="Arial" w:hAnsi="Arial" w:cs="Arial"/>
          <w:b/>
        </w:rPr>
        <w:t>Author(s) and email address(es)</w:t>
      </w:r>
    </w:p>
    <w:tbl>
      <w:tblPr>
        <w:tblStyle w:val="a0"/>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8"/>
        <w:gridCol w:w="4704"/>
      </w:tblGrid>
      <w:tr w:rsidR="00B647CD" w14:paraId="7C606D28" w14:textId="77777777">
        <w:tc>
          <w:tcPr>
            <w:tcW w:w="4368" w:type="dxa"/>
            <w:shd w:val="clear" w:color="auto" w:fill="auto"/>
          </w:tcPr>
          <w:p w14:paraId="194A112C" w14:textId="379359BF" w:rsidR="00B647CD" w:rsidRDefault="00000000">
            <w:pPr>
              <w:rPr>
                <w:rFonts w:ascii="Arial" w:eastAsia="Arial" w:hAnsi="Arial" w:cs="Arial"/>
                <w:sz w:val="22"/>
                <w:szCs w:val="22"/>
              </w:rPr>
            </w:pPr>
            <w:r>
              <w:rPr>
                <w:rFonts w:ascii="Arial" w:eastAsia="Arial" w:hAnsi="Arial" w:cs="Arial"/>
                <w:sz w:val="22"/>
                <w:szCs w:val="22"/>
              </w:rPr>
              <w:t>Prichard A, Lee J, Pogliano J</w:t>
            </w:r>
          </w:p>
          <w:p w14:paraId="5AC197BA" w14:textId="77777777" w:rsidR="00B647CD" w:rsidRDefault="00B647CD">
            <w:pPr>
              <w:rPr>
                <w:rFonts w:ascii="Arial" w:eastAsia="Arial" w:hAnsi="Arial" w:cs="Arial"/>
                <w:sz w:val="22"/>
                <w:szCs w:val="22"/>
              </w:rPr>
            </w:pPr>
          </w:p>
          <w:p w14:paraId="4FE6B35B" w14:textId="77777777" w:rsidR="00B647CD" w:rsidRDefault="00B647CD">
            <w:pPr>
              <w:rPr>
                <w:rFonts w:ascii="Arial" w:eastAsia="Arial" w:hAnsi="Arial" w:cs="Arial"/>
                <w:sz w:val="22"/>
                <w:szCs w:val="22"/>
              </w:rPr>
            </w:pPr>
          </w:p>
        </w:tc>
        <w:tc>
          <w:tcPr>
            <w:tcW w:w="4704" w:type="dxa"/>
            <w:shd w:val="clear" w:color="auto" w:fill="auto"/>
          </w:tcPr>
          <w:p w14:paraId="607B7C67" w14:textId="77777777" w:rsidR="00B647CD" w:rsidRDefault="00000000">
            <w:pPr>
              <w:rPr>
                <w:rFonts w:ascii="Arial" w:eastAsia="Arial" w:hAnsi="Arial" w:cs="Arial"/>
                <w:sz w:val="22"/>
                <w:szCs w:val="22"/>
              </w:rPr>
            </w:pPr>
            <w:hyperlink r:id="rId7">
              <w:r>
                <w:rPr>
                  <w:rFonts w:ascii="Arial" w:eastAsia="Arial" w:hAnsi="Arial" w:cs="Arial"/>
                  <w:color w:val="1155CC"/>
                  <w:sz w:val="22"/>
                  <w:szCs w:val="22"/>
                  <w:u w:val="single"/>
                </w:rPr>
                <w:t>aprichar@ucsd.edu</w:t>
              </w:r>
            </w:hyperlink>
            <w:r>
              <w:rPr>
                <w:rFonts w:ascii="Arial" w:eastAsia="Arial" w:hAnsi="Arial" w:cs="Arial"/>
                <w:sz w:val="22"/>
                <w:szCs w:val="22"/>
              </w:rPr>
              <w:t xml:space="preserve">; </w:t>
            </w:r>
            <w:hyperlink r:id="rId8">
              <w:r>
                <w:rPr>
                  <w:rFonts w:ascii="Arial" w:eastAsia="Arial" w:hAnsi="Arial" w:cs="Arial"/>
                  <w:color w:val="1155CC"/>
                  <w:sz w:val="22"/>
                  <w:szCs w:val="22"/>
                  <w:u w:val="single"/>
                </w:rPr>
                <w:t>jil143@ucsd.edu</w:t>
              </w:r>
            </w:hyperlink>
            <w:r>
              <w:rPr>
                <w:rFonts w:ascii="Arial" w:eastAsia="Arial" w:hAnsi="Arial" w:cs="Arial"/>
                <w:sz w:val="22"/>
                <w:szCs w:val="22"/>
              </w:rPr>
              <w:t xml:space="preserve">; </w:t>
            </w:r>
            <w:hyperlink r:id="rId9">
              <w:r>
                <w:rPr>
                  <w:rFonts w:ascii="Arial" w:eastAsia="Arial" w:hAnsi="Arial" w:cs="Arial"/>
                  <w:color w:val="1155CC"/>
                  <w:sz w:val="22"/>
                  <w:szCs w:val="22"/>
                  <w:u w:val="single"/>
                </w:rPr>
                <w:t>jpogliano@ucsd.edu</w:t>
              </w:r>
            </w:hyperlink>
            <w:r>
              <w:rPr>
                <w:rFonts w:ascii="Arial" w:eastAsia="Arial" w:hAnsi="Arial" w:cs="Arial"/>
                <w:sz w:val="22"/>
                <w:szCs w:val="22"/>
              </w:rPr>
              <w:t xml:space="preserve"> </w:t>
            </w:r>
          </w:p>
        </w:tc>
      </w:tr>
    </w:tbl>
    <w:p w14:paraId="1A488D65" w14:textId="77777777" w:rsidR="00B647CD" w:rsidRDefault="00000000">
      <w:pPr>
        <w:spacing w:before="120" w:after="120"/>
        <w:rPr>
          <w:rFonts w:ascii="Arial" w:eastAsia="Arial" w:hAnsi="Arial" w:cs="Arial"/>
          <w:b/>
        </w:rPr>
      </w:pPr>
      <w:r>
        <w:rPr>
          <w:rFonts w:ascii="Arial" w:eastAsia="Arial" w:hAnsi="Arial" w:cs="Arial"/>
          <w:b/>
        </w:rPr>
        <w:t>Author(s) institutional address(es) (optional)</w:t>
      </w:r>
    </w:p>
    <w:tbl>
      <w:tblPr>
        <w:tblStyle w:val="a1"/>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B647CD" w14:paraId="5F4752B3" w14:textId="77777777">
        <w:tc>
          <w:tcPr>
            <w:tcW w:w="9072" w:type="dxa"/>
            <w:shd w:val="clear" w:color="auto" w:fill="auto"/>
          </w:tcPr>
          <w:p w14:paraId="6C652AE3" w14:textId="77777777" w:rsidR="00B647CD" w:rsidRDefault="00000000">
            <w:pPr>
              <w:rPr>
                <w:rFonts w:ascii="Arial" w:eastAsia="Arial" w:hAnsi="Arial" w:cs="Arial"/>
                <w:sz w:val="22"/>
                <w:szCs w:val="22"/>
              </w:rPr>
            </w:pPr>
            <w:r>
              <w:rPr>
                <w:rFonts w:ascii="Arial" w:eastAsia="Arial" w:hAnsi="Arial" w:cs="Arial"/>
                <w:sz w:val="22"/>
                <w:szCs w:val="22"/>
              </w:rPr>
              <w:t>Univeristy of California, San Diego [AP, JL, JP]</w:t>
            </w:r>
          </w:p>
          <w:p w14:paraId="002B4672" w14:textId="77777777" w:rsidR="00B647CD" w:rsidRDefault="00B647CD">
            <w:pPr>
              <w:rPr>
                <w:rFonts w:ascii="Arial" w:eastAsia="Arial" w:hAnsi="Arial" w:cs="Arial"/>
                <w:sz w:val="22"/>
                <w:szCs w:val="22"/>
              </w:rPr>
            </w:pPr>
          </w:p>
          <w:p w14:paraId="173A402F" w14:textId="77777777" w:rsidR="00B647CD" w:rsidRDefault="00B647CD">
            <w:pPr>
              <w:rPr>
                <w:rFonts w:ascii="Arial" w:eastAsia="Arial" w:hAnsi="Arial" w:cs="Arial"/>
                <w:sz w:val="22"/>
                <w:szCs w:val="22"/>
              </w:rPr>
            </w:pPr>
          </w:p>
          <w:p w14:paraId="30BD0A77" w14:textId="77777777" w:rsidR="00B647CD" w:rsidRDefault="00B647CD">
            <w:pPr>
              <w:rPr>
                <w:rFonts w:ascii="Arial" w:eastAsia="Arial" w:hAnsi="Arial" w:cs="Arial"/>
                <w:sz w:val="22"/>
                <w:szCs w:val="22"/>
              </w:rPr>
            </w:pPr>
          </w:p>
        </w:tc>
      </w:tr>
    </w:tbl>
    <w:p w14:paraId="4E3C766B" w14:textId="77777777" w:rsidR="00B647CD" w:rsidRDefault="00000000">
      <w:pPr>
        <w:spacing w:before="120" w:after="120"/>
        <w:rPr>
          <w:rFonts w:ascii="Arial" w:eastAsia="Arial" w:hAnsi="Arial" w:cs="Arial"/>
          <w:b/>
        </w:rPr>
      </w:pPr>
      <w:r>
        <w:rPr>
          <w:rFonts w:ascii="Arial" w:eastAsia="Arial" w:hAnsi="Arial" w:cs="Arial"/>
          <w:b/>
        </w:rPr>
        <w:t>Corresponding author</w:t>
      </w:r>
    </w:p>
    <w:tbl>
      <w:tblPr>
        <w:tblStyle w:val="a2"/>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B647CD" w14:paraId="67691CB8" w14:textId="77777777">
        <w:tc>
          <w:tcPr>
            <w:tcW w:w="9072" w:type="dxa"/>
            <w:shd w:val="clear" w:color="auto" w:fill="auto"/>
          </w:tcPr>
          <w:p w14:paraId="0097B51A" w14:textId="77777777" w:rsidR="00B647CD" w:rsidRDefault="00000000">
            <w:pPr>
              <w:rPr>
                <w:rFonts w:ascii="Arial" w:eastAsia="Arial" w:hAnsi="Arial" w:cs="Arial"/>
                <w:sz w:val="22"/>
                <w:szCs w:val="22"/>
              </w:rPr>
            </w:pPr>
            <w:r>
              <w:rPr>
                <w:rFonts w:ascii="Arial" w:eastAsia="Arial" w:hAnsi="Arial" w:cs="Arial"/>
                <w:sz w:val="22"/>
                <w:szCs w:val="22"/>
              </w:rPr>
              <w:t>Joe Pogliano</w:t>
            </w:r>
          </w:p>
          <w:p w14:paraId="570B4BD5" w14:textId="77777777" w:rsidR="00B647CD" w:rsidRDefault="00B647CD">
            <w:pPr>
              <w:rPr>
                <w:rFonts w:ascii="Arial" w:eastAsia="Arial" w:hAnsi="Arial" w:cs="Arial"/>
                <w:sz w:val="22"/>
                <w:szCs w:val="22"/>
              </w:rPr>
            </w:pPr>
          </w:p>
        </w:tc>
      </w:tr>
    </w:tbl>
    <w:p w14:paraId="2AD7434E" w14:textId="391B3896" w:rsidR="00B647CD" w:rsidRPr="000E009B" w:rsidRDefault="00000000" w:rsidP="000E009B">
      <w:pPr>
        <w:spacing w:before="120" w:after="120"/>
        <w:rPr>
          <w:rFonts w:ascii="Arial" w:eastAsia="Arial" w:hAnsi="Arial" w:cs="Arial"/>
          <w:color w:val="0000FF"/>
          <w:sz w:val="20"/>
          <w:szCs w:val="20"/>
        </w:rPr>
      </w:pPr>
      <w:r>
        <w:rPr>
          <w:rFonts w:ascii="Arial" w:eastAsia="Arial" w:hAnsi="Arial" w:cs="Arial"/>
          <w:b/>
        </w:rPr>
        <w:t>List the ICTV Study Group(s) that have seen this proposal</w:t>
      </w:r>
    </w:p>
    <w:tbl>
      <w:tblPr>
        <w:tblStyle w:val="a3"/>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B647CD" w14:paraId="4247877D" w14:textId="77777777">
        <w:tc>
          <w:tcPr>
            <w:tcW w:w="9072" w:type="dxa"/>
            <w:shd w:val="clear" w:color="auto" w:fill="auto"/>
          </w:tcPr>
          <w:p w14:paraId="1F3DCC46" w14:textId="77777777" w:rsidR="00B647CD" w:rsidRDefault="00B647CD">
            <w:pPr>
              <w:rPr>
                <w:rFonts w:ascii="Arial" w:eastAsia="Arial" w:hAnsi="Arial" w:cs="Arial"/>
                <w:sz w:val="22"/>
                <w:szCs w:val="22"/>
              </w:rPr>
            </w:pPr>
          </w:p>
          <w:p w14:paraId="20D2511B" w14:textId="77777777" w:rsidR="00B647CD" w:rsidRDefault="00B647CD">
            <w:pPr>
              <w:rPr>
                <w:rFonts w:ascii="Arial" w:eastAsia="Arial" w:hAnsi="Arial" w:cs="Arial"/>
                <w:sz w:val="22"/>
                <w:szCs w:val="22"/>
              </w:rPr>
            </w:pPr>
          </w:p>
          <w:p w14:paraId="663960E8" w14:textId="77777777" w:rsidR="00B647CD" w:rsidRDefault="00B647CD">
            <w:pPr>
              <w:rPr>
                <w:rFonts w:ascii="Arial" w:eastAsia="Arial" w:hAnsi="Arial" w:cs="Arial"/>
                <w:sz w:val="22"/>
                <w:szCs w:val="22"/>
              </w:rPr>
            </w:pPr>
          </w:p>
        </w:tc>
      </w:tr>
    </w:tbl>
    <w:p w14:paraId="34962A8C" w14:textId="64569759" w:rsidR="00B647CD" w:rsidRDefault="00000000" w:rsidP="000E009B">
      <w:pPr>
        <w:spacing w:before="120" w:after="120"/>
        <w:rPr>
          <w:rFonts w:ascii="Arial" w:eastAsia="Arial" w:hAnsi="Arial" w:cs="Arial"/>
          <w:color w:val="0000FF"/>
          <w:sz w:val="20"/>
          <w:szCs w:val="20"/>
        </w:rPr>
      </w:pPr>
      <w:r>
        <w:rPr>
          <w:rFonts w:ascii="Arial" w:eastAsia="Arial" w:hAnsi="Arial" w:cs="Arial"/>
          <w:b/>
        </w:rPr>
        <w:t>ICTV Study Group comments and response of proposer</w:t>
      </w:r>
    </w:p>
    <w:tbl>
      <w:tblPr>
        <w:tblStyle w:val="a4"/>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B647CD" w14:paraId="5CD4DC8A" w14:textId="77777777">
        <w:tc>
          <w:tcPr>
            <w:tcW w:w="9072" w:type="dxa"/>
            <w:shd w:val="clear" w:color="auto" w:fill="auto"/>
          </w:tcPr>
          <w:p w14:paraId="7FEB138C" w14:textId="77777777" w:rsidR="00B647CD" w:rsidRDefault="00B647CD">
            <w:pPr>
              <w:rPr>
                <w:rFonts w:ascii="Arial" w:eastAsia="Arial" w:hAnsi="Arial" w:cs="Arial"/>
                <w:sz w:val="22"/>
                <w:szCs w:val="22"/>
              </w:rPr>
            </w:pPr>
          </w:p>
          <w:p w14:paraId="7859E821" w14:textId="77777777" w:rsidR="00B647CD" w:rsidRDefault="00B647CD">
            <w:pPr>
              <w:rPr>
                <w:rFonts w:ascii="Arial" w:eastAsia="Arial" w:hAnsi="Arial" w:cs="Arial"/>
                <w:sz w:val="22"/>
                <w:szCs w:val="22"/>
              </w:rPr>
            </w:pPr>
          </w:p>
          <w:p w14:paraId="06E36636" w14:textId="77777777" w:rsidR="00B647CD" w:rsidRDefault="00B647CD">
            <w:pPr>
              <w:rPr>
                <w:rFonts w:ascii="Arial" w:eastAsia="Arial" w:hAnsi="Arial" w:cs="Arial"/>
                <w:sz w:val="22"/>
                <w:szCs w:val="22"/>
              </w:rPr>
            </w:pPr>
          </w:p>
        </w:tc>
      </w:tr>
    </w:tbl>
    <w:p w14:paraId="6D1D7970" w14:textId="77777777" w:rsidR="00B647CD" w:rsidRDefault="00000000">
      <w:pPr>
        <w:spacing w:before="120" w:after="120"/>
        <w:rPr>
          <w:rFonts w:ascii="Arial" w:eastAsia="Arial" w:hAnsi="Arial" w:cs="Arial"/>
          <w:color w:val="0000FF"/>
          <w:sz w:val="20"/>
          <w:szCs w:val="20"/>
          <w:u w:val="single"/>
        </w:rPr>
      </w:pPr>
      <w:r>
        <w:rPr>
          <w:rFonts w:ascii="Arial" w:eastAsia="Arial" w:hAnsi="Arial" w:cs="Arial"/>
          <w:b/>
        </w:rPr>
        <w:t>ICTV Study Group votes on proposal</w:t>
      </w:r>
    </w:p>
    <w:p w14:paraId="1EC8BFB1" w14:textId="77777777" w:rsidR="00B647CD" w:rsidRDefault="00B647CD">
      <w:pPr>
        <w:rPr>
          <w:rFonts w:ascii="Arial" w:eastAsia="Arial" w:hAnsi="Arial" w:cs="Arial"/>
          <w:color w:val="0000FF"/>
          <w:sz w:val="20"/>
          <w:szCs w:val="20"/>
          <w:u w:val="single"/>
        </w:rPr>
      </w:pPr>
    </w:p>
    <w:tbl>
      <w:tblPr>
        <w:tblStyle w:val="a5"/>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1984"/>
        <w:gridCol w:w="1985"/>
        <w:gridCol w:w="2126"/>
      </w:tblGrid>
      <w:tr w:rsidR="00B647CD" w14:paraId="34CCFFD0" w14:textId="77777777">
        <w:tc>
          <w:tcPr>
            <w:tcW w:w="2977" w:type="dxa"/>
            <w:vMerge w:val="restart"/>
            <w:shd w:val="clear" w:color="auto" w:fill="auto"/>
          </w:tcPr>
          <w:p w14:paraId="166EA279" w14:textId="77777777" w:rsidR="00B647CD" w:rsidRDefault="00000000">
            <w:pPr>
              <w:rPr>
                <w:rFonts w:ascii="Arial" w:eastAsia="Arial" w:hAnsi="Arial" w:cs="Arial"/>
                <w:b/>
                <w:color w:val="000000"/>
                <w:sz w:val="22"/>
                <w:szCs w:val="22"/>
              </w:rPr>
            </w:pPr>
            <w:r>
              <w:rPr>
                <w:rFonts w:ascii="Arial" w:eastAsia="Arial" w:hAnsi="Arial" w:cs="Arial"/>
                <w:b/>
                <w:color w:val="000000"/>
                <w:sz w:val="22"/>
                <w:szCs w:val="22"/>
              </w:rPr>
              <w:t>Study Group</w:t>
            </w:r>
          </w:p>
        </w:tc>
        <w:tc>
          <w:tcPr>
            <w:tcW w:w="6095" w:type="dxa"/>
            <w:gridSpan w:val="3"/>
            <w:shd w:val="clear" w:color="auto" w:fill="auto"/>
          </w:tcPr>
          <w:p w14:paraId="2D5BC623" w14:textId="77777777" w:rsidR="00B647CD" w:rsidRDefault="00000000">
            <w:pPr>
              <w:jc w:val="center"/>
              <w:rPr>
                <w:rFonts w:ascii="Arial" w:eastAsia="Arial" w:hAnsi="Arial" w:cs="Arial"/>
                <w:b/>
                <w:color w:val="000000"/>
                <w:sz w:val="22"/>
                <w:szCs w:val="22"/>
              </w:rPr>
            </w:pPr>
            <w:r>
              <w:rPr>
                <w:rFonts w:ascii="Arial" w:eastAsia="Arial" w:hAnsi="Arial" w:cs="Arial"/>
                <w:b/>
                <w:color w:val="000000"/>
                <w:sz w:val="22"/>
                <w:szCs w:val="22"/>
              </w:rPr>
              <w:t>Number of members</w:t>
            </w:r>
          </w:p>
        </w:tc>
      </w:tr>
      <w:tr w:rsidR="00B647CD" w14:paraId="5E8BC8F6" w14:textId="77777777">
        <w:tc>
          <w:tcPr>
            <w:tcW w:w="2977" w:type="dxa"/>
            <w:vMerge/>
            <w:shd w:val="clear" w:color="auto" w:fill="auto"/>
          </w:tcPr>
          <w:p w14:paraId="377E92E6" w14:textId="77777777" w:rsidR="00B647CD" w:rsidRDefault="00B647CD">
            <w:pPr>
              <w:widowControl w:val="0"/>
              <w:pBdr>
                <w:top w:val="nil"/>
                <w:left w:val="nil"/>
                <w:bottom w:val="nil"/>
                <w:right w:val="nil"/>
                <w:between w:val="nil"/>
              </w:pBdr>
              <w:spacing w:line="276" w:lineRule="auto"/>
              <w:rPr>
                <w:rFonts w:ascii="Arial" w:eastAsia="Arial" w:hAnsi="Arial" w:cs="Arial"/>
                <w:b/>
                <w:color w:val="000000"/>
                <w:sz w:val="22"/>
                <w:szCs w:val="22"/>
              </w:rPr>
            </w:pPr>
          </w:p>
        </w:tc>
        <w:tc>
          <w:tcPr>
            <w:tcW w:w="1984" w:type="dxa"/>
            <w:shd w:val="clear" w:color="auto" w:fill="auto"/>
          </w:tcPr>
          <w:p w14:paraId="0DD64E36" w14:textId="77777777" w:rsidR="00B647CD" w:rsidRDefault="00000000">
            <w:pPr>
              <w:jc w:val="center"/>
              <w:rPr>
                <w:rFonts w:ascii="Arial" w:eastAsia="Arial" w:hAnsi="Arial" w:cs="Arial"/>
                <w:b/>
                <w:sz w:val="22"/>
                <w:szCs w:val="22"/>
              </w:rPr>
            </w:pPr>
            <w:r>
              <w:rPr>
                <w:rFonts w:ascii="Arial" w:eastAsia="Arial" w:hAnsi="Arial" w:cs="Arial"/>
                <w:b/>
                <w:sz w:val="22"/>
                <w:szCs w:val="22"/>
              </w:rPr>
              <w:t>Votes support</w:t>
            </w:r>
          </w:p>
        </w:tc>
        <w:tc>
          <w:tcPr>
            <w:tcW w:w="1985" w:type="dxa"/>
            <w:shd w:val="clear" w:color="auto" w:fill="auto"/>
          </w:tcPr>
          <w:p w14:paraId="71831A1F" w14:textId="77777777" w:rsidR="00B647CD" w:rsidRDefault="00000000">
            <w:pPr>
              <w:jc w:val="center"/>
              <w:rPr>
                <w:rFonts w:ascii="Arial" w:eastAsia="Arial" w:hAnsi="Arial" w:cs="Arial"/>
                <w:b/>
                <w:sz w:val="22"/>
                <w:szCs w:val="22"/>
              </w:rPr>
            </w:pPr>
            <w:r>
              <w:rPr>
                <w:rFonts w:ascii="Arial" w:eastAsia="Arial" w:hAnsi="Arial" w:cs="Arial"/>
                <w:b/>
                <w:sz w:val="22"/>
                <w:szCs w:val="22"/>
              </w:rPr>
              <w:t>Votes against</w:t>
            </w:r>
          </w:p>
        </w:tc>
        <w:tc>
          <w:tcPr>
            <w:tcW w:w="2126" w:type="dxa"/>
          </w:tcPr>
          <w:p w14:paraId="4D8E136B" w14:textId="77777777" w:rsidR="00B647CD" w:rsidRDefault="00000000">
            <w:pPr>
              <w:jc w:val="center"/>
              <w:rPr>
                <w:rFonts w:ascii="Arial" w:eastAsia="Arial" w:hAnsi="Arial" w:cs="Arial"/>
                <w:b/>
                <w:sz w:val="22"/>
                <w:szCs w:val="22"/>
              </w:rPr>
            </w:pPr>
            <w:r>
              <w:rPr>
                <w:rFonts w:ascii="Arial" w:eastAsia="Arial" w:hAnsi="Arial" w:cs="Arial"/>
                <w:b/>
                <w:sz w:val="22"/>
                <w:szCs w:val="22"/>
              </w:rPr>
              <w:t>No vote</w:t>
            </w:r>
          </w:p>
        </w:tc>
      </w:tr>
      <w:tr w:rsidR="00B647CD" w14:paraId="089CBD70" w14:textId="77777777">
        <w:tc>
          <w:tcPr>
            <w:tcW w:w="2977" w:type="dxa"/>
            <w:shd w:val="clear" w:color="auto" w:fill="auto"/>
          </w:tcPr>
          <w:p w14:paraId="33A95E15" w14:textId="77777777" w:rsidR="00B647CD" w:rsidRDefault="00B647CD">
            <w:pPr>
              <w:rPr>
                <w:rFonts w:ascii="Arial" w:eastAsia="Arial" w:hAnsi="Arial" w:cs="Arial"/>
                <w:sz w:val="22"/>
                <w:szCs w:val="22"/>
              </w:rPr>
            </w:pPr>
          </w:p>
        </w:tc>
        <w:tc>
          <w:tcPr>
            <w:tcW w:w="1984" w:type="dxa"/>
            <w:shd w:val="clear" w:color="auto" w:fill="auto"/>
          </w:tcPr>
          <w:p w14:paraId="038B27DF" w14:textId="77777777" w:rsidR="00B647CD" w:rsidRDefault="00B647CD">
            <w:pPr>
              <w:rPr>
                <w:rFonts w:ascii="Arial" w:eastAsia="Arial" w:hAnsi="Arial" w:cs="Arial"/>
                <w:sz w:val="22"/>
                <w:szCs w:val="22"/>
              </w:rPr>
            </w:pPr>
          </w:p>
        </w:tc>
        <w:tc>
          <w:tcPr>
            <w:tcW w:w="1985" w:type="dxa"/>
            <w:shd w:val="clear" w:color="auto" w:fill="auto"/>
          </w:tcPr>
          <w:p w14:paraId="0C853A21" w14:textId="77777777" w:rsidR="00B647CD" w:rsidRDefault="00B647CD">
            <w:pPr>
              <w:rPr>
                <w:rFonts w:ascii="Arial" w:eastAsia="Arial" w:hAnsi="Arial" w:cs="Arial"/>
                <w:sz w:val="22"/>
                <w:szCs w:val="22"/>
              </w:rPr>
            </w:pPr>
          </w:p>
        </w:tc>
        <w:tc>
          <w:tcPr>
            <w:tcW w:w="2126" w:type="dxa"/>
          </w:tcPr>
          <w:p w14:paraId="6E13CC97" w14:textId="77777777" w:rsidR="00B647CD" w:rsidRDefault="00B647CD">
            <w:pPr>
              <w:rPr>
                <w:rFonts w:ascii="Arial" w:eastAsia="Arial" w:hAnsi="Arial" w:cs="Arial"/>
                <w:sz w:val="22"/>
                <w:szCs w:val="22"/>
              </w:rPr>
            </w:pPr>
          </w:p>
        </w:tc>
      </w:tr>
      <w:tr w:rsidR="00B647CD" w14:paraId="2CA73598" w14:textId="77777777">
        <w:tc>
          <w:tcPr>
            <w:tcW w:w="2977" w:type="dxa"/>
            <w:shd w:val="clear" w:color="auto" w:fill="auto"/>
          </w:tcPr>
          <w:p w14:paraId="001C197B" w14:textId="77777777" w:rsidR="00B647CD" w:rsidRDefault="00B647CD">
            <w:pPr>
              <w:rPr>
                <w:rFonts w:ascii="Arial" w:eastAsia="Arial" w:hAnsi="Arial" w:cs="Arial"/>
                <w:sz w:val="22"/>
                <w:szCs w:val="22"/>
              </w:rPr>
            </w:pPr>
          </w:p>
        </w:tc>
        <w:tc>
          <w:tcPr>
            <w:tcW w:w="1984" w:type="dxa"/>
            <w:shd w:val="clear" w:color="auto" w:fill="auto"/>
          </w:tcPr>
          <w:p w14:paraId="510A221B" w14:textId="77777777" w:rsidR="00B647CD" w:rsidRDefault="00B647CD">
            <w:pPr>
              <w:rPr>
                <w:rFonts w:ascii="Arial" w:eastAsia="Arial" w:hAnsi="Arial" w:cs="Arial"/>
                <w:sz w:val="22"/>
                <w:szCs w:val="22"/>
              </w:rPr>
            </w:pPr>
          </w:p>
        </w:tc>
        <w:tc>
          <w:tcPr>
            <w:tcW w:w="1985" w:type="dxa"/>
            <w:shd w:val="clear" w:color="auto" w:fill="auto"/>
          </w:tcPr>
          <w:p w14:paraId="0CCB35E9" w14:textId="77777777" w:rsidR="00B647CD" w:rsidRDefault="00B647CD">
            <w:pPr>
              <w:rPr>
                <w:rFonts w:ascii="Arial" w:eastAsia="Arial" w:hAnsi="Arial" w:cs="Arial"/>
                <w:sz w:val="22"/>
                <w:szCs w:val="22"/>
              </w:rPr>
            </w:pPr>
          </w:p>
        </w:tc>
        <w:tc>
          <w:tcPr>
            <w:tcW w:w="2126" w:type="dxa"/>
          </w:tcPr>
          <w:p w14:paraId="6ADFF42C" w14:textId="77777777" w:rsidR="00B647CD" w:rsidRDefault="00B647CD">
            <w:pPr>
              <w:rPr>
                <w:rFonts w:ascii="Arial" w:eastAsia="Arial" w:hAnsi="Arial" w:cs="Arial"/>
                <w:sz w:val="22"/>
                <w:szCs w:val="22"/>
              </w:rPr>
            </w:pPr>
          </w:p>
        </w:tc>
      </w:tr>
    </w:tbl>
    <w:p w14:paraId="4C30B80E" w14:textId="68F92EC3" w:rsidR="00B647CD" w:rsidRDefault="00000000" w:rsidP="000E009B">
      <w:pPr>
        <w:spacing w:before="120" w:after="120"/>
        <w:rPr>
          <w:rFonts w:ascii="Arial" w:eastAsia="Arial" w:hAnsi="Arial" w:cs="Arial"/>
          <w:color w:val="0000FF"/>
          <w:sz w:val="20"/>
          <w:szCs w:val="20"/>
        </w:rPr>
      </w:pPr>
      <w:r>
        <w:rPr>
          <w:rFonts w:ascii="Arial" w:eastAsia="Arial" w:hAnsi="Arial" w:cs="Arial"/>
          <w:b/>
        </w:rPr>
        <w:t>Authority to use the name of a living person</w:t>
      </w:r>
    </w:p>
    <w:tbl>
      <w:tblPr>
        <w:tblStyle w:val="a6"/>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9"/>
        <w:gridCol w:w="1133"/>
      </w:tblGrid>
      <w:tr w:rsidR="00B647CD" w14:paraId="407BC50B" w14:textId="77777777">
        <w:tc>
          <w:tcPr>
            <w:tcW w:w="7939" w:type="dxa"/>
            <w:shd w:val="clear" w:color="auto" w:fill="auto"/>
          </w:tcPr>
          <w:p w14:paraId="0411C097" w14:textId="77777777" w:rsidR="00B647CD" w:rsidRDefault="00000000">
            <w:r>
              <w:rPr>
                <w:rFonts w:ascii="Arial" w:eastAsia="Arial" w:hAnsi="Arial" w:cs="Arial"/>
                <w:b/>
                <w:color w:val="000000"/>
                <w:sz w:val="22"/>
                <w:szCs w:val="22"/>
              </w:rPr>
              <w:t>Is any taxon name used here derived from that of a living person (Y/N)</w:t>
            </w:r>
          </w:p>
        </w:tc>
        <w:tc>
          <w:tcPr>
            <w:tcW w:w="1133" w:type="dxa"/>
            <w:shd w:val="clear" w:color="auto" w:fill="auto"/>
          </w:tcPr>
          <w:p w14:paraId="3816099E" w14:textId="77777777" w:rsidR="00B647CD" w:rsidRDefault="00000000">
            <w:pPr>
              <w:rPr>
                <w:rFonts w:ascii="Arial" w:eastAsia="Arial" w:hAnsi="Arial" w:cs="Arial"/>
                <w:sz w:val="22"/>
                <w:szCs w:val="22"/>
              </w:rPr>
            </w:pPr>
            <w:r>
              <w:rPr>
                <w:rFonts w:ascii="Arial" w:eastAsia="Arial" w:hAnsi="Arial" w:cs="Arial"/>
                <w:sz w:val="22"/>
                <w:szCs w:val="22"/>
              </w:rPr>
              <w:t>N</w:t>
            </w:r>
          </w:p>
        </w:tc>
      </w:tr>
    </w:tbl>
    <w:p w14:paraId="67431E3F" w14:textId="77777777" w:rsidR="00B647CD" w:rsidRDefault="00B647CD">
      <w:pPr>
        <w:rPr>
          <w:rFonts w:ascii="Arial" w:eastAsia="Arial" w:hAnsi="Arial" w:cs="Arial"/>
          <w:color w:val="0000FF"/>
          <w:sz w:val="20"/>
          <w:szCs w:val="20"/>
        </w:rPr>
      </w:pPr>
    </w:p>
    <w:tbl>
      <w:tblPr>
        <w:tblStyle w:val="a7"/>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2"/>
        <w:gridCol w:w="3403"/>
        <w:gridCol w:w="2977"/>
      </w:tblGrid>
      <w:tr w:rsidR="00B647CD" w14:paraId="2211BE76" w14:textId="77777777">
        <w:tc>
          <w:tcPr>
            <w:tcW w:w="2692" w:type="dxa"/>
            <w:shd w:val="clear" w:color="auto" w:fill="auto"/>
          </w:tcPr>
          <w:p w14:paraId="14EC3C45" w14:textId="77777777" w:rsidR="00B647CD" w:rsidRDefault="00000000">
            <w:pPr>
              <w:rPr>
                <w:rFonts w:ascii="Arial" w:eastAsia="Arial" w:hAnsi="Arial" w:cs="Arial"/>
                <w:b/>
                <w:color w:val="000000"/>
                <w:sz w:val="22"/>
                <w:szCs w:val="22"/>
              </w:rPr>
            </w:pPr>
            <w:r>
              <w:rPr>
                <w:rFonts w:ascii="Arial" w:eastAsia="Arial" w:hAnsi="Arial" w:cs="Arial"/>
                <w:b/>
                <w:color w:val="000000"/>
                <w:sz w:val="22"/>
                <w:szCs w:val="22"/>
              </w:rPr>
              <w:t>Taxon name</w:t>
            </w:r>
          </w:p>
        </w:tc>
        <w:tc>
          <w:tcPr>
            <w:tcW w:w="3403" w:type="dxa"/>
            <w:shd w:val="clear" w:color="auto" w:fill="auto"/>
          </w:tcPr>
          <w:p w14:paraId="45D0CD53" w14:textId="77777777" w:rsidR="00B647CD" w:rsidRDefault="00000000">
            <w:r>
              <w:rPr>
                <w:rFonts w:ascii="Arial" w:eastAsia="Arial" w:hAnsi="Arial" w:cs="Arial"/>
                <w:b/>
                <w:color w:val="000000"/>
                <w:sz w:val="22"/>
                <w:szCs w:val="22"/>
              </w:rPr>
              <w:t>Person from whom the name is derived</w:t>
            </w:r>
          </w:p>
        </w:tc>
        <w:tc>
          <w:tcPr>
            <w:tcW w:w="2977" w:type="dxa"/>
            <w:shd w:val="clear" w:color="auto" w:fill="auto"/>
          </w:tcPr>
          <w:p w14:paraId="7661D412" w14:textId="77777777" w:rsidR="00B647CD" w:rsidRDefault="00000000">
            <w:r>
              <w:rPr>
                <w:rFonts w:ascii="Arial" w:eastAsia="Arial" w:hAnsi="Arial" w:cs="Arial"/>
                <w:b/>
                <w:color w:val="000000"/>
                <w:sz w:val="22"/>
                <w:szCs w:val="22"/>
              </w:rPr>
              <w:t>Permission attached (Y/N)</w:t>
            </w:r>
          </w:p>
        </w:tc>
      </w:tr>
      <w:tr w:rsidR="00B647CD" w14:paraId="4960393A" w14:textId="77777777">
        <w:tc>
          <w:tcPr>
            <w:tcW w:w="2692" w:type="dxa"/>
            <w:shd w:val="clear" w:color="auto" w:fill="auto"/>
          </w:tcPr>
          <w:p w14:paraId="1DC47B87" w14:textId="77777777" w:rsidR="00B647CD" w:rsidRDefault="00B647CD">
            <w:pPr>
              <w:rPr>
                <w:rFonts w:ascii="Arial" w:eastAsia="Arial" w:hAnsi="Arial" w:cs="Arial"/>
                <w:sz w:val="22"/>
                <w:szCs w:val="22"/>
              </w:rPr>
            </w:pPr>
          </w:p>
        </w:tc>
        <w:tc>
          <w:tcPr>
            <w:tcW w:w="3403" w:type="dxa"/>
            <w:shd w:val="clear" w:color="auto" w:fill="auto"/>
          </w:tcPr>
          <w:p w14:paraId="15C3A889" w14:textId="77777777" w:rsidR="00B647CD" w:rsidRDefault="00B647CD">
            <w:pPr>
              <w:rPr>
                <w:rFonts w:ascii="Arial" w:eastAsia="Arial" w:hAnsi="Arial" w:cs="Arial"/>
                <w:sz w:val="22"/>
                <w:szCs w:val="22"/>
              </w:rPr>
            </w:pPr>
          </w:p>
        </w:tc>
        <w:tc>
          <w:tcPr>
            <w:tcW w:w="2977" w:type="dxa"/>
            <w:shd w:val="clear" w:color="auto" w:fill="auto"/>
          </w:tcPr>
          <w:p w14:paraId="0E2555FB" w14:textId="77777777" w:rsidR="00B647CD" w:rsidRDefault="00B647CD">
            <w:pPr>
              <w:rPr>
                <w:rFonts w:ascii="Arial" w:eastAsia="Arial" w:hAnsi="Arial" w:cs="Arial"/>
                <w:sz w:val="22"/>
                <w:szCs w:val="22"/>
              </w:rPr>
            </w:pPr>
          </w:p>
        </w:tc>
      </w:tr>
      <w:tr w:rsidR="000E009B" w14:paraId="3C32D6B1" w14:textId="77777777">
        <w:tc>
          <w:tcPr>
            <w:tcW w:w="2692" w:type="dxa"/>
            <w:shd w:val="clear" w:color="auto" w:fill="auto"/>
          </w:tcPr>
          <w:p w14:paraId="6F14BDF7" w14:textId="77777777" w:rsidR="000E009B" w:rsidRDefault="000E009B">
            <w:pPr>
              <w:rPr>
                <w:rFonts w:ascii="Arial" w:eastAsia="Arial" w:hAnsi="Arial" w:cs="Arial"/>
                <w:sz w:val="22"/>
                <w:szCs w:val="22"/>
              </w:rPr>
            </w:pPr>
          </w:p>
        </w:tc>
        <w:tc>
          <w:tcPr>
            <w:tcW w:w="3403" w:type="dxa"/>
            <w:shd w:val="clear" w:color="auto" w:fill="auto"/>
          </w:tcPr>
          <w:p w14:paraId="09C8A12C" w14:textId="77777777" w:rsidR="000E009B" w:rsidRDefault="000E009B">
            <w:pPr>
              <w:rPr>
                <w:rFonts w:ascii="Arial" w:eastAsia="Arial" w:hAnsi="Arial" w:cs="Arial"/>
                <w:sz w:val="22"/>
                <w:szCs w:val="22"/>
              </w:rPr>
            </w:pPr>
          </w:p>
        </w:tc>
        <w:tc>
          <w:tcPr>
            <w:tcW w:w="2977" w:type="dxa"/>
            <w:shd w:val="clear" w:color="auto" w:fill="auto"/>
          </w:tcPr>
          <w:p w14:paraId="70DBD2CC" w14:textId="77777777" w:rsidR="000E009B" w:rsidRDefault="000E009B">
            <w:pPr>
              <w:rPr>
                <w:rFonts w:ascii="Arial" w:eastAsia="Arial" w:hAnsi="Arial" w:cs="Arial"/>
                <w:sz w:val="22"/>
                <w:szCs w:val="22"/>
              </w:rPr>
            </w:pPr>
          </w:p>
        </w:tc>
      </w:tr>
    </w:tbl>
    <w:p w14:paraId="474D9836" w14:textId="77777777" w:rsidR="00B647CD" w:rsidRDefault="00B647CD"/>
    <w:p w14:paraId="06D531C7" w14:textId="77777777" w:rsidR="00B647CD" w:rsidRDefault="00000000">
      <w:pPr>
        <w:rPr>
          <w:rFonts w:ascii="Arial" w:eastAsia="Arial" w:hAnsi="Arial" w:cs="Arial"/>
          <w:b/>
        </w:rPr>
      </w:pPr>
      <w:r>
        <w:rPr>
          <w:rFonts w:ascii="Arial" w:eastAsia="Arial" w:hAnsi="Arial" w:cs="Arial"/>
          <w:b/>
        </w:rPr>
        <w:t>Submission dates</w:t>
      </w:r>
    </w:p>
    <w:tbl>
      <w:tblPr>
        <w:tblStyle w:val="a8"/>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252"/>
      </w:tblGrid>
      <w:tr w:rsidR="00B647CD" w14:paraId="16403965" w14:textId="77777777">
        <w:tc>
          <w:tcPr>
            <w:tcW w:w="4820" w:type="dxa"/>
            <w:shd w:val="clear" w:color="auto" w:fill="auto"/>
          </w:tcPr>
          <w:p w14:paraId="3BE350D2" w14:textId="77777777" w:rsidR="00B647CD" w:rsidRDefault="00000000">
            <w:pPr>
              <w:rPr>
                <w:sz w:val="22"/>
                <w:szCs w:val="22"/>
              </w:rPr>
            </w:pPr>
            <w:r>
              <w:rPr>
                <w:rFonts w:ascii="Arial" w:eastAsia="Arial" w:hAnsi="Arial" w:cs="Arial"/>
                <w:sz w:val="22"/>
                <w:szCs w:val="22"/>
              </w:rPr>
              <w:t>Date first submitted to SC Chair</w:t>
            </w:r>
          </w:p>
        </w:tc>
        <w:tc>
          <w:tcPr>
            <w:tcW w:w="4252" w:type="dxa"/>
            <w:shd w:val="clear" w:color="auto" w:fill="auto"/>
          </w:tcPr>
          <w:p w14:paraId="1AA0649A" w14:textId="6250FD48" w:rsidR="00B647CD" w:rsidRDefault="002F3756">
            <w:pPr>
              <w:rPr>
                <w:rFonts w:ascii="Arial" w:eastAsia="Arial" w:hAnsi="Arial" w:cs="Arial"/>
                <w:sz w:val="22"/>
                <w:szCs w:val="22"/>
              </w:rPr>
            </w:pPr>
            <w:r>
              <w:rPr>
                <w:rFonts w:ascii="Arial" w:eastAsia="Arial" w:hAnsi="Arial" w:cs="Arial"/>
                <w:sz w:val="22"/>
                <w:szCs w:val="22"/>
              </w:rPr>
              <w:t>4 June 2023</w:t>
            </w:r>
          </w:p>
        </w:tc>
      </w:tr>
      <w:tr w:rsidR="00B647CD" w14:paraId="2C1B75D1" w14:textId="77777777">
        <w:tc>
          <w:tcPr>
            <w:tcW w:w="4820" w:type="dxa"/>
            <w:shd w:val="clear" w:color="auto" w:fill="auto"/>
          </w:tcPr>
          <w:p w14:paraId="38E69C2D" w14:textId="77777777" w:rsidR="00B647CD" w:rsidRDefault="00000000">
            <w:pPr>
              <w:rPr>
                <w:sz w:val="22"/>
                <w:szCs w:val="22"/>
              </w:rPr>
            </w:pPr>
            <w:r>
              <w:rPr>
                <w:rFonts w:ascii="Arial" w:eastAsia="Arial" w:hAnsi="Arial" w:cs="Arial"/>
                <w:sz w:val="22"/>
                <w:szCs w:val="22"/>
              </w:rPr>
              <w:t>Date of this revision (if different to above)</w:t>
            </w:r>
          </w:p>
        </w:tc>
        <w:tc>
          <w:tcPr>
            <w:tcW w:w="4252" w:type="dxa"/>
            <w:shd w:val="clear" w:color="auto" w:fill="auto"/>
          </w:tcPr>
          <w:p w14:paraId="020244F1" w14:textId="77777777" w:rsidR="00B647CD" w:rsidRDefault="00B647CD">
            <w:pPr>
              <w:rPr>
                <w:rFonts w:ascii="Arial" w:eastAsia="Arial" w:hAnsi="Arial" w:cs="Arial"/>
                <w:sz w:val="22"/>
                <w:szCs w:val="22"/>
              </w:rPr>
            </w:pPr>
          </w:p>
        </w:tc>
      </w:tr>
    </w:tbl>
    <w:p w14:paraId="3483A979" w14:textId="77777777" w:rsidR="00B647CD" w:rsidRDefault="00000000">
      <w:pPr>
        <w:spacing w:before="120" w:after="120"/>
        <w:rPr>
          <w:rFonts w:ascii="Arial" w:eastAsia="Arial" w:hAnsi="Arial" w:cs="Arial"/>
          <w:b/>
        </w:rPr>
      </w:pPr>
      <w:r>
        <w:rPr>
          <w:rFonts w:ascii="Arial" w:eastAsia="Arial" w:hAnsi="Arial" w:cs="Arial"/>
          <w:b/>
        </w:rPr>
        <w:t>ICTV-EC comments and response of the proposer</w:t>
      </w:r>
    </w:p>
    <w:tbl>
      <w:tblPr>
        <w:tblStyle w:val="a9"/>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B647CD" w14:paraId="60A99D01" w14:textId="77777777">
        <w:tc>
          <w:tcPr>
            <w:tcW w:w="9072" w:type="dxa"/>
            <w:shd w:val="clear" w:color="auto" w:fill="auto"/>
          </w:tcPr>
          <w:p w14:paraId="3A094992" w14:textId="77777777" w:rsidR="00B647CD" w:rsidRDefault="00B647CD">
            <w:pPr>
              <w:rPr>
                <w:rFonts w:ascii="Arial" w:eastAsia="Arial" w:hAnsi="Arial" w:cs="Arial"/>
                <w:sz w:val="22"/>
                <w:szCs w:val="22"/>
              </w:rPr>
            </w:pPr>
          </w:p>
          <w:p w14:paraId="11582BE0" w14:textId="77777777" w:rsidR="00B647CD" w:rsidRDefault="00B647CD">
            <w:pPr>
              <w:rPr>
                <w:rFonts w:ascii="Arial" w:eastAsia="Arial" w:hAnsi="Arial" w:cs="Arial"/>
                <w:sz w:val="22"/>
                <w:szCs w:val="22"/>
              </w:rPr>
            </w:pPr>
          </w:p>
          <w:p w14:paraId="7E97EEF0" w14:textId="77777777" w:rsidR="00B647CD" w:rsidRDefault="00B647CD">
            <w:pPr>
              <w:rPr>
                <w:rFonts w:ascii="Arial" w:eastAsia="Arial" w:hAnsi="Arial" w:cs="Arial"/>
                <w:sz w:val="22"/>
                <w:szCs w:val="22"/>
              </w:rPr>
            </w:pPr>
          </w:p>
          <w:p w14:paraId="25B660BB" w14:textId="77777777" w:rsidR="00B647CD" w:rsidRDefault="00B647CD">
            <w:pPr>
              <w:rPr>
                <w:rFonts w:ascii="Arial" w:eastAsia="Arial" w:hAnsi="Arial" w:cs="Arial"/>
                <w:sz w:val="22"/>
                <w:szCs w:val="22"/>
              </w:rPr>
            </w:pPr>
          </w:p>
        </w:tc>
      </w:tr>
    </w:tbl>
    <w:p w14:paraId="65F91C9B" w14:textId="77777777" w:rsidR="00B647CD" w:rsidRDefault="00000000">
      <w:pPr>
        <w:pBdr>
          <w:top w:val="nil"/>
          <w:left w:val="nil"/>
          <w:bottom w:val="nil"/>
          <w:right w:val="nil"/>
          <w:between w:val="nil"/>
        </w:pBdr>
        <w:spacing w:before="120" w:after="120"/>
        <w:rPr>
          <w:rFonts w:ascii="Arial" w:eastAsia="Arial" w:hAnsi="Arial" w:cs="Arial"/>
          <w:color w:val="0000FF"/>
          <w:sz w:val="20"/>
          <w:szCs w:val="20"/>
        </w:rPr>
      </w:pPr>
      <w:r>
        <w:rPr>
          <w:rFonts w:ascii="Arial" w:eastAsia="Arial" w:hAnsi="Arial" w:cs="Arial"/>
          <w:b/>
          <w:color w:val="000000"/>
        </w:rPr>
        <w:t>Part 2:</w:t>
      </w:r>
      <w:r>
        <w:rPr>
          <w:rFonts w:ascii="Arial" w:eastAsia="Arial" w:hAnsi="Arial" w:cs="Arial"/>
          <w:color w:val="000000"/>
          <w:sz w:val="22"/>
          <w:szCs w:val="22"/>
        </w:rPr>
        <w:t xml:space="preserve"> </w:t>
      </w:r>
      <w:r>
        <w:rPr>
          <w:rFonts w:ascii="Arial" w:eastAsia="Arial" w:hAnsi="Arial" w:cs="Arial"/>
          <w:b/>
          <w:color w:val="000000"/>
          <w:sz w:val="22"/>
          <w:szCs w:val="22"/>
          <w:u w:val="single"/>
        </w:rPr>
        <w:t>NON-TAXONOMIC PROPOSAL</w:t>
      </w:r>
    </w:p>
    <w:p w14:paraId="20CB6012" w14:textId="77777777" w:rsidR="00B647CD" w:rsidRDefault="0000000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Text of proposal</w:t>
      </w:r>
    </w:p>
    <w:tbl>
      <w:tblPr>
        <w:tblStyle w:val="aa"/>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B647CD" w14:paraId="213795BB" w14:textId="77777777">
        <w:trPr>
          <w:trHeight w:val="4290"/>
        </w:trPr>
        <w:tc>
          <w:tcPr>
            <w:tcW w:w="9072" w:type="dxa"/>
            <w:shd w:val="clear" w:color="auto" w:fill="auto"/>
          </w:tcPr>
          <w:p w14:paraId="35314C62" w14:textId="77777777" w:rsidR="00B647CD" w:rsidRDefault="00B647CD">
            <w:pPr>
              <w:pBdr>
                <w:top w:val="nil"/>
                <w:left w:val="nil"/>
                <w:bottom w:val="nil"/>
                <w:right w:val="nil"/>
                <w:between w:val="nil"/>
              </w:pBdr>
              <w:rPr>
                <w:rFonts w:ascii="Arial" w:eastAsia="Arial" w:hAnsi="Arial" w:cs="Arial"/>
                <w:color w:val="0000FF"/>
                <w:sz w:val="22"/>
                <w:szCs w:val="22"/>
              </w:rPr>
            </w:pPr>
          </w:p>
          <w:p w14:paraId="3F4C2E22" w14:textId="77777777" w:rsidR="00B647CD" w:rsidRDefault="00B647CD">
            <w:pPr>
              <w:pBdr>
                <w:top w:val="nil"/>
                <w:left w:val="nil"/>
                <w:bottom w:val="nil"/>
                <w:right w:val="nil"/>
                <w:between w:val="nil"/>
              </w:pBdr>
              <w:rPr>
                <w:rFonts w:ascii="Arial" w:eastAsia="Arial" w:hAnsi="Arial" w:cs="Arial"/>
                <w:color w:val="0000FF"/>
                <w:sz w:val="22"/>
                <w:szCs w:val="22"/>
              </w:rPr>
            </w:pPr>
          </w:p>
          <w:p w14:paraId="6892A2B8" w14:textId="77777777" w:rsidR="00B647CD" w:rsidRDefault="00B647CD">
            <w:pPr>
              <w:pBdr>
                <w:top w:val="nil"/>
                <w:left w:val="nil"/>
                <w:bottom w:val="nil"/>
                <w:right w:val="nil"/>
                <w:between w:val="nil"/>
              </w:pBdr>
              <w:rPr>
                <w:rFonts w:ascii="Arial" w:eastAsia="Arial" w:hAnsi="Arial" w:cs="Arial"/>
                <w:color w:val="0000FF"/>
                <w:sz w:val="22"/>
                <w:szCs w:val="22"/>
              </w:rPr>
            </w:pPr>
          </w:p>
          <w:p w14:paraId="5C795AE9" w14:textId="77777777" w:rsidR="00B647CD" w:rsidRDefault="00B647CD">
            <w:pPr>
              <w:pBdr>
                <w:top w:val="nil"/>
                <w:left w:val="nil"/>
                <w:bottom w:val="nil"/>
                <w:right w:val="nil"/>
                <w:between w:val="nil"/>
              </w:pBdr>
              <w:rPr>
                <w:rFonts w:ascii="Arial" w:eastAsia="Arial" w:hAnsi="Arial" w:cs="Arial"/>
                <w:color w:val="0000FF"/>
                <w:sz w:val="22"/>
                <w:szCs w:val="22"/>
              </w:rPr>
            </w:pPr>
          </w:p>
          <w:p w14:paraId="36A19654" w14:textId="77777777" w:rsidR="00B647CD" w:rsidRDefault="00B647CD">
            <w:pPr>
              <w:pBdr>
                <w:top w:val="nil"/>
                <w:left w:val="nil"/>
                <w:bottom w:val="nil"/>
                <w:right w:val="nil"/>
                <w:between w:val="nil"/>
              </w:pBdr>
              <w:rPr>
                <w:rFonts w:ascii="Arial" w:eastAsia="Arial" w:hAnsi="Arial" w:cs="Arial"/>
                <w:color w:val="0000FF"/>
                <w:sz w:val="22"/>
                <w:szCs w:val="22"/>
              </w:rPr>
            </w:pPr>
          </w:p>
          <w:p w14:paraId="7010EDC1" w14:textId="77777777" w:rsidR="00B647CD" w:rsidRDefault="00B647CD">
            <w:pPr>
              <w:pBdr>
                <w:top w:val="nil"/>
                <w:left w:val="nil"/>
                <w:bottom w:val="nil"/>
                <w:right w:val="nil"/>
                <w:between w:val="nil"/>
              </w:pBdr>
              <w:rPr>
                <w:rFonts w:ascii="Arial" w:eastAsia="Arial" w:hAnsi="Arial" w:cs="Arial"/>
                <w:color w:val="0000FF"/>
                <w:sz w:val="22"/>
                <w:szCs w:val="22"/>
              </w:rPr>
            </w:pPr>
          </w:p>
          <w:p w14:paraId="547DEBC4" w14:textId="77777777" w:rsidR="00B647CD" w:rsidRDefault="00B647CD">
            <w:pPr>
              <w:pBdr>
                <w:top w:val="nil"/>
                <w:left w:val="nil"/>
                <w:bottom w:val="nil"/>
                <w:right w:val="nil"/>
                <w:between w:val="nil"/>
              </w:pBdr>
              <w:rPr>
                <w:rFonts w:ascii="Arial" w:eastAsia="Arial" w:hAnsi="Arial" w:cs="Arial"/>
                <w:color w:val="0000FF"/>
                <w:sz w:val="22"/>
                <w:szCs w:val="22"/>
              </w:rPr>
            </w:pPr>
          </w:p>
          <w:p w14:paraId="7DCA9258" w14:textId="77777777" w:rsidR="00B647CD" w:rsidRDefault="00B647CD">
            <w:pPr>
              <w:pBdr>
                <w:top w:val="nil"/>
                <w:left w:val="nil"/>
                <w:bottom w:val="nil"/>
                <w:right w:val="nil"/>
                <w:between w:val="nil"/>
              </w:pBdr>
              <w:rPr>
                <w:rFonts w:ascii="Arial" w:eastAsia="Arial" w:hAnsi="Arial" w:cs="Arial"/>
                <w:color w:val="0000FF"/>
                <w:sz w:val="22"/>
                <w:szCs w:val="22"/>
              </w:rPr>
            </w:pPr>
          </w:p>
          <w:p w14:paraId="5F5D397F" w14:textId="77777777" w:rsidR="00B647CD" w:rsidRDefault="00B647CD">
            <w:pPr>
              <w:pBdr>
                <w:top w:val="nil"/>
                <w:left w:val="nil"/>
                <w:bottom w:val="nil"/>
                <w:right w:val="nil"/>
                <w:between w:val="nil"/>
              </w:pBdr>
              <w:rPr>
                <w:rFonts w:ascii="Arial" w:eastAsia="Arial" w:hAnsi="Arial" w:cs="Arial"/>
                <w:color w:val="0000FF"/>
                <w:sz w:val="22"/>
                <w:szCs w:val="22"/>
              </w:rPr>
            </w:pPr>
          </w:p>
          <w:p w14:paraId="16739CF9" w14:textId="77777777" w:rsidR="00B647CD" w:rsidRDefault="00B647CD">
            <w:pPr>
              <w:pBdr>
                <w:top w:val="nil"/>
                <w:left w:val="nil"/>
                <w:bottom w:val="nil"/>
                <w:right w:val="nil"/>
                <w:between w:val="nil"/>
              </w:pBdr>
              <w:rPr>
                <w:rFonts w:ascii="Arial" w:eastAsia="Arial" w:hAnsi="Arial" w:cs="Arial"/>
                <w:color w:val="0000FF"/>
                <w:sz w:val="22"/>
                <w:szCs w:val="22"/>
              </w:rPr>
            </w:pPr>
          </w:p>
          <w:p w14:paraId="6C59BC25" w14:textId="77777777" w:rsidR="00B647CD" w:rsidRDefault="00B647CD">
            <w:pPr>
              <w:pBdr>
                <w:top w:val="nil"/>
                <w:left w:val="nil"/>
                <w:bottom w:val="nil"/>
                <w:right w:val="nil"/>
                <w:between w:val="nil"/>
              </w:pBdr>
              <w:rPr>
                <w:rFonts w:ascii="Arial" w:eastAsia="Arial" w:hAnsi="Arial" w:cs="Arial"/>
                <w:color w:val="0000FF"/>
                <w:sz w:val="22"/>
                <w:szCs w:val="22"/>
              </w:rPr>
            </w:pPr>
          </w:p>
          <w:p w14:paraId="4993C06A" w14:textId="77777777" w:rsidR="00B647CD" w:rsidRDefault="00B647CD">
            <w:pPr>
              <w:pBdr>
                <w:top w:val="nil"/>
                <w:left w:val="nil"/>
                <w:bottom w:val="nil"/>
                <w:right w:val="nil"/>
                <w:between w:val="nil"/>
              </w:pBdr>
              <w:rPr>
                <w:rFonts w:ascii="Arial" w:eastAsia="Arial" w:hAnsi="Arial" w:cs="Arial"/>
                <w:color w:val="0000FF"/>
                <w:sz w:val="22"/>
                <w:szCs w:val="22"/>
              </w:rPr>
            </w:pPr>
          </w:p>
          <w:p w14:paraId="44498EC7" w14:textId="77777777" w:rsidR="00B647CD" w:rsidRDefault="00B647CD">
            <w:pPr>
              <w:pBdr>
                <w:top w:val="nil"/>
                <w:left w:val="nil"/>
                <w:bottom w:val="nil"/>
                <w:right w:val="nil"/>
                <w:between w:val="nil"/>
              </w:pBdr>
              <w:rPr>
                <w:rFonts w:ascii="Arial" w:eastAsia="Arial" w:hAnsi="Arial" w:cs="Arial"/>
                <w:color w:val="0000FF"/>
                <w:sz w:val="22"/>
                <w:szCs w:val="22"/>
              </w:rPr>
            </w:pPr>
          </w:p>
          <w:p w14:paraId="54F75430" w14:textId="77777777" w:rsidR="00B647CD" w:rsidRDefault="00B647CD">
            <w:pPr>
              <w:pBdr>
                <w:top w:val="nil"/>
                <w:left w:val="nil"/>
                <w:bottom w:val="nil"/>
                <w:right w:val="nil"/>
                <w:between w:val="nil"/>
              </w:pBdr>
              <w:rPr>
                <w:rFonts w:ascii="Arial" w:eastAsia="Arial" w:hAnsi="Arial" w:cs="Arial"/>
                <w:color w:val="0000FF"/>
                <w:sz w:val="22"/>
                <w:szCs w:val="22"/>
              </w:rPr>
            </w:pPr>
          </w:p>
          <w:p w14:paraId="2F65A4DB" w14:textId="77777777" w:rsidR="00B647CD" w:rsidRDefault="00B647CD">
            <w:pPr>
              <w:pBdr>
                <w:top w:val="nil"/>
                <w:left w:val="nil"/>
                <w:bottom w:val="nil"/>
                <w:right w:val="nil"/>
                <w:between w:val="nil"/>
              </w:pBdr>
              <w:rPr>
                <w:rFonts w:ascii="Arial" w:eastAsia="Arial" w:hAnsi="Arial" w:cs="Arial"/>
                <w:color w:val="0000FF"/>
                <w:sz w:val="22"/>
                <w:szCs w:val="22"/>
              </w:rPr>
            </w:pPr>
          </w:p>
          <w:p w14:paraId="69724337" w14:textId="77777777" w:rsidR="00B647CD" w:rsidRDefault="00B647CD">
            <w:pPr>
              <w:pBdr>
                <w:top w:val="nil"/>
                <w:left w:val="nil"/>
                <w:bottom w:val="nil"/>
                <w:right w:val="nil"/>
                <w:between w:val="nil"/>
              </w:pBdr>
              <w:rPr>
                <w:rFonts w:ascii="Arial" w:eastAsia="Arial" w:hAnsi="Arial" w:cs="Arial"/>
                <w:color w:val="0000FF"/>
                <w:sz w:val="22"/>
                <w:szCs w:val="22"/>
              </w:rPr>
            </w:pPr>
          </w:p>
          <w:p w14:paraId="5F899721" w14:textId="77777777" w:rsidR="00B647CD" w:rsidRDefault="00B647CD">
            <w:pPr>
              <w:pBdr>
                <w:top w:val="nil"/>
                <w:left w:val="nil"/>
                <w:bottom w:val="nil"/>
                <w:right w:val="nil"/>
                <w:between w:val="nil"/>
              </w:pBdr>
              <w:rPr>
                <w:rFonts w:ascii="Arial" w:eastAsia="Arial" w:hAnsi="Arial" w:cs="Arial"/>
                <w:color w:val="0000FF"/>
                <w:sz w:val="22"/>
                <w:szCs w:val="22"/>
              </w:rPr>
            </w:pPr>
          </w:p>
          <w:p w14:paraId="3C77BA62" w14:textId="77777777" w:rsidR="00B647CD" w:rsidRDefault="00B647CD">
            <w:pPr>
              <w:pBdr>
                <w:top w:val="nil"/>
                <w:left w:val="nil"/>
                <w:bottom w:val="nil"/>
                <w:right w:val="nil"/>
                <w:between w:val="nil"/>
              </w:pBdr>
              <w:rPr>
                <w:rFonts w:ascii="Arial" w:eastAsia="Arial" w:hAnsi="Arial" w:cs="Arial"/>
                <w:color w:val="0000FF"/>
                <w:sz w:val="22"/>
                <w:szCs w:val="22"/>
              </w:rPr>
            </w:pPr>
          </w:p>
          <w:p w14:paraId="583622EF" w14:textId="77777777" w:rsidR="00B647CD" w:rsidRDefault="00B647CD">
            <w:pPr>
              <w:pBdr>
                <w:top w:val="nil"/>
                <w:left w:val="nil"/>
                <w:bottom w:val="nil"/>
                <w:right w:val="nil"/>
                <w:between w:val="nil"/>
              </w:pBdr>
              <w:rPr>
                <w:rFonts w:ascii="Arial" w:eastAsia="Arial" w:hAnsi="Arial" w:cs="Arial"/>
                <w:color w:val="0000FF"/>
                <w:sz w:val="22"/>
                <w:szCs w:val="22"/>
              </w:rPr>
            </w:pPr>
          </w:p>
          <w:p w14:paraId="2FE702CB" w14:textId="77777777" w:rsidR="00B647CD" w:rsidRDefault="00B647CD">
            <w:pPr>
              <w:pBdr>
                <w:top w:val="nil"/>
                <w:left w:val="nil"/>
                <w:bottom w:val="nil"/>
                <w:right w:val="nil"/>
                <w:between w:val="nil"/>
              </w:pBdr>
              <w:rPr>
                <w:rFonts w:ascii="Arial" w:eastAsia="Arial" w:hAnsi="Arial" w:cs="Arial"/>
                <w:color w:val="0000FF"/>
                <w:sz w:val="22"/>
                <w:szCs w:val="22"/>
              </w:rPr>
            </w:pPr>
          </w:p>
          <w:p w14:paraId="4C62E2AA" w14:textId="77777777" w:rsidR="00B647CD" w:rsidRDefault="00B647CD">
            <w:pPr>
              <w:pBdr>
                <w:top w:val="nil"/>
                <w:left w:val="nil"/>
                <w:bottom w:val="nil"/>
                <w:right w:val="nil"/>
                <w:between w:val="nil"/>
              </w:pBdr>
              <w:rPr>
                <w:rFonts w:ascii="Arial" w:eastAsia="Arial" w:hAnsi="Arial" w:cs="Arial"/>
                <w:color w:val="0000FF"/>
                <w:sz w:val="22"/>
                <w:szCs w:val="22"/>
              </w:rPr>
            </w:pPr>
          </w:p>
          <w:p w14:paraId="089E6116" w14:textId="77777777" w:rsidR="00B647CD" w:rsidRDefault="00B647CD">
            <w:pPr>
              <w:pBdr>
                <w:top w:val="nil"/>
                <w:left w:val="nil"/>
                <w:bottom w:val="nil"/>
                <w:right w:val="nil"/>
                <w:between w:val="nil"/>
              </w:pBdr>
              <w:rPr>
                <w:rFonts w:ascii="Arial" w:eastAsia="Arial" w:hAnsi="Arial" w:cs="Arial"/>
                <w:color w:val="0000FF"/>
                <w:sz w:val="22"/>
                <w:szCs w:val="22"/>
              </w:rPr>
            </w:pPr>
          </w:p>
          <w:p w14:paraId="3EFF4DDA" w14:textId="77777777" w:rsidR="00B647CD" w:rsidRDefault="00B647CD">
            <w:pPr>
              <w:pBdr>
                <w:top w:val="nil"/>
                <w:left w:val="nil"/>
                <w:bottom w:val="nil"/>
                <w:right w:val="nil"/>
                <w:between w:val="nil"/>
              </w:pBdr>
              <w:rPr>
                <w:rFonts w:ascii="Arial" w:eastAsia="Arial" w:hAnsi="Arial" w:cs="Arial"/>
                <w:color w:val="0000FF"/>
                <w:sz w:val="22"/>
                <w:szCs w:val="22"/>
              </w:rPr>
            </w:pPr>
          </w:p>
          <w:p w14:paraId="635A7B43" w14:textId="77777777" w:rsidR="00B647CD" w:rsidRDefault="00B647CD">
            <w:pPr>
              <w:pBdr>
                <w:top w:val="nil"/>
                <w:left w:val="nil"/>
                <w:bottom w:val="nil"/>
                <w:right w:val="nil"/>
                <w:between w:val="nil"/>
              </w:pBdr>
              <w:rPr>
                <w:rFonts w:ascii="Arial" w:eastAsia="Arial" w:hAnsi="Arial" w:cs="Arial"/>
                <w:color w:val="0000FF"/>
                <w:sz w:val="22"/>
                <w:szCs w:val="22"/>
              </w:rPr>
            </w:pPr>
          </w:p>
        </w:tc>
      </w:tr>
    </w:tbl>
    <w:p w14:paraId="6C77D8FC" w14:textId="77777777" w:rsidR="00B647CD" w:rsidRDefault="00B647CD"/>
    <w:p w14:paraId="4CCC2246" w14:textId="77777777" w:rsidR="00B647CD" w:rsidRDefault="00000000">
      <w:r>
        <w:br w:type="page"/>
      </w:r>
    </w:p>
    <w:p w14:paraId="4E4BB278" w14:textId="77777777" w:rsidR="00B647CD" w:rsidRDefault="00000000">
      <w:pPr>
        <w:pBdr>
          <w:top w:val="nil"/>
          <w:left w:val="nil"/>
          <w:bottom w:val="nil"/>
          <w:right w:val="nil"/>
          <w:between w:val="nil"/>
        </w:pBdr>
        <w:spacing w:before="120" w:after="120"/>
        <w:rPr>
          <w:rFonts w:ascii="Arial" w:eastAsia="Arial" w:hAnsi="Arial" w:cs="Arial"/>
          <w:color w:val="0000FF"/>
          <w:sz w:val="20"/>
          <w:szCs w:val="20"/>
        </w:rPr>
      </w:pPr>
      <w:r>
        <w:rPr>
          <w:rFonts w:ascii="Arial" w:eastAsia="Arial" w:hAnsi="Arial" w:cs="Arial"/>
          <w:b/>
          <w:color w:val="000000"/>
        </w:rPr>
        <w:lastRenderedPageBreak/>
        <w:t>Part 3</w:t>
      </w:r>
      <w:r>
        <w:rPr>
          <w:rFonts w:ascii="Arial" w:eastAsia="Arial" w:hAnsi="Arial" w:cs="Arial"/>
          <w:b/>
          <w:color w:val="000000"/>
          <w:sz w:val="22"/>
          <w:szCs w:val="22"/>
        </w:rPr>
        <w:t>:</w:t>
      </w:r>
      <w:r>
        <w:rPr>
          <w:rFonts w:ascii="Arial" w:eastAsia="Arial" w:hAnsi="Arial" w:cs="Arial"/>
          <w:color w:val="000000"/>
          <w:sz w:val="22"/>
          <w:szCs w:val="22"/>
        </w:rPr>
        <w:t xml:space="preserve"> </w:t>
      </w:r>
      <w:r>
        <w:rPr>
          <w:rFonts w:ascii="Arial" w:eastAsia="Arial" w:hAnsi="Arial" w:cs="Arial"/>
          <w:b/>
          <w:color w:val="000000"/>
          <w:sz w:val="22"/>
          <w:szCs w:val="22"/>
          <w:u w:val="single"/>
        </w:rPr>
        <w:t>TAXONOMIC PROPOSAL</w:t>
      </w:r>
    </w:p>
    <w:p w14:paraId="490A73AB" w14:textId="77777777" w:rsidR="00B647CD" w:rsidRDefault="00000000">
      <w:pPr>
        <w:spacing w:before="120" w:after="120"/>
        <w:rPr>
          <w:rFonts w:ascii="Arial" w:eastAsia="Arial" w:hAnsi="Arial" w:cs="Arial"/>
          <w:b/>
        </w:rPr>
      </w:pPr>
      <w:r>
        <w:rPr>
          <w:rFonts w:ascii="Arial" w:eastAsia="Arial" w:hAnsi="Arial" w:cs="Arial"/>
          <w:b/>
        </w:rPr>
        <w:t>Name of accompanying Excel module</w:t>
      </w:r>
    </w:p>
    <w:tbl>
      <w:tblPr>
        <w:tblStyle w:val="ab"/>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B647CD" w14:paraId="0CC99D32" w14:textId="77777777">
        <w:tc>
          <w:tcPr>
            <w:tcW w:w="9072" w:type="dxa"/>
            <w:shd w:val="clear" w:color="auto" w:fill="auto"/>
          </w:tcPr>
          <w:p w14:paraId="31044B4D" w14:textId="4B1AD05C" w:rsidR="00B647CD" w:rsidRDefault="000E009B">
            <w:pPr>
              <w:spacing w:before="120" w:after="120"/>
              <w:rPr>
                <w:rFonts w:ascii="Arial" w:eastAsia="Arial" w:hAnsi="Arial" w:cs="Arial"/>
                <w:sz w:val="22"/>
                <w:szCs w:val="22"/>
              </w:rPr>
            </w:pPr>
            <w:r w:rsidRPr="000E009B">
              <w:rPr>
                <w:rFonts w:ascii="Arial" w:eastAsia="Arial" w:hAnsi="Arial" w:cs="Arial"/>
                <w:sz w:val="22"/>
                <w:szCs w:val="22"/>
              </w:rPr>
              <w:t>2023.015B.N.v1.Chimalliviridae_nf</w:t>
            </w:r>
            <w:r w:rsidR="00000000">
              <w:rPr>
                <w:rFonts w:ascii="Arial" w:eastAsia="Arial" w:hAnsi="Arial" w:cs="Arial"/>
                <w:sz w:val="22"/>
                <w:szCs w:val="22"/>
              </w:rPr>
              <w:t>.xlsx</w:t>
            </w:r>
          </w:p>
        </w:tc>
      </w:tr>
    </w:tbl>
    <w:p w14:paraId="2DA040EF" w14:textId="77777777" w:rsidR="00B647CD" w:rsidRDefault="00000000">
      <w:pPr>
        <w:spacing w:before="120" w:after="120"/>
        <w:rPr>
          <w:rFonts w:ascii="Arial" w:eastAsia="Arial" w:hAnsi="Arial" w:cs="Arial"/>
          <w:color w:val="0000FF"/>
          <w:sz w:val="20"/>
          <w:szCs w:val="20"/>
        </w:rPr>
      </w:pPr>
      <w:r>
        <w:rPr>
          <w:rFonts w:ascii="Arial" w:eastAsia="Arial" w:hAnsi="Arial" w:cs="Arial"/>
          <w:b/>
        </w:rPr>
        <w:t>Abstract</w:t>
      </w:r>
    </w:p>
    <w:tbl>
      <w:tblPr>
        <w:tblStyle w:val="ac"/>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B647CD" w14:paraId="17646A75" w14:textId="77777777">
        <w:tc>
          <w:tcPr>
            <w:tcW w:w="9072" w:type="dxa"/>
            <w:shd w:val="clear" w:color="auto" w:fill="auto"/>
          </w:tcPr>
          <w:p w14:paraId="77E7EC62" w14:textId="77777777" w:rsidR="00B647CD" w:rsidRDefault="00000000">
            <w:pPr>
              <w:rPr>
                <w:rFonts w:ascii="Arial" w:eastAsia="Arial" w:hAnsi="Arial" w:cs="Arial"/>
                <w:sz w:val="22"/>
                <w:szCs w:val="22"/>
              </w:rPr>
            </w:pPr>
            <w:r>
              <w:rPr>
                <w:rFonts w:ascii="Arial" w:eastAsia="Arial" w:hAnsi="Arial" w:cs="Arial"/>
                <w:sz w:val="22"/>
                <w:szCs w:val="22"/>
              </w:rPr>
              <w:t xml:space="preserve">The recent discovery of nucleus-forming phages has prompted many questions as to how widespread their unique replication strategy may be and whether these phages are phylogenetically related. The initial discovery of the phage nucleus was made in phages related to PhiKZ (binomial classification: </w:t>
            </w:r>
            <w:r>
              <w:rPr>
                <w:rFonts w:ascii="Arial" w:eastAsia="Arial" w:hAnsi="Arial" w:cs="Arial"/>
                <w:i/>
                <w:sz w:val="22"/>
                <w:szCs w:val="22"/>
              </w:rPr>
              <w:t>Phikzvirus phiKZ</w:t>
            </w:r>
            <w:r>
              <w:rPr>
                <w:rFonts w:ascii="Arial" w:eastAsia="Arial" w:hAnsi="Arial" w:cs="Arial"/>
                <w:sz w:val="22"/>
                <w:szCs w:val="22"/>
              </w:rPr>
              <w:t xml:space="preserve">) </w:t>
            </w:r>
            <w:hyperlink r:id="rId10">
              <w:r>
                <w:rPr>
                  <w:rFonts w:ascii="Arial" w:eastAsia="Arial" w:hAnsi="Arial" w:cs="Arial"/>
                  <w:color w:val="000000"/>
                  <w:sz w:val="22"/>
                  <w:szCs w:val="22"/>
                </w:rPr>
                <w:t>[1, 2]</w:t>
              </w:r>
            </w:hyperlink>
            <w:r>
              <w:rPr>
                <w:rFonts w:ascii="Arial" w:eastAsia="Arial" w:hAnsi="Arial" w:cs="Arial"/>
                <w:sz w:val="22"/>
                <w:szCs w:val="22"/>
              </w:rPr>
              <w:t xml:space="preserve">, but more and more examples of diverse nucleus-forming phages are being characterized each year (PCH45 (no binomial classification) </w:t>
            </w:r>
            <w:hyperlink r:id="rId11">
              <w:r>
                <w:rPr>
                  <w:rFonts w:ascii="Arial" w:eastAsia="Arial" w:hAnsi="Arial" w:cs="Arial"/>
                  <w:color w:val="000000"/>
                  <w:sz w:val="22"/>
                  <w:szCs w:val="22"/>
                </w:rPr>
                <w:t>[3]</w:t>
              </w:r>
            </w:hyperlink>
            <w:r>
              <w:rPr>
                <w:rFonts w:ascii="Arial" w:eastAsia="Arial" w:hAnsi="Arial" w:cs="Arial"/>
                <w:sz w:val="22"/>
                <w:szCs w:val="22"/>
              </w:rPr>
              <w:t>, Goslar (</w:t>
            </w:r>
            <w:r>
              <w:rPr>
                <w:rFonts w:ascii="Arial" w:eastAsia="Arial" w:hAnsi="Arial" w:cs="Arial"/>
                <w:i/>
                <w:sz w:val="22"/>
                <w:szCs w:val="22"/>
              </w:rPr>
              <w:t>Goslarvirus goslar</w:t>
            </w:r>
            <w:r>
              <w:rPr>
                <w:rFonts w:ascii="Arial" w:eastAsia="Arial" w:hAnsi="Arial" w:cs="Arial"/>
                <w:sz w:val="22"/>
                <w:szCs w:val="22"/>
              </w:rPr>
              <w:t xml:space="preserve">) </w:t>
            </w:r>
            <w:hyperlink r:id="rId12">
              <w:r>
                <w:rPr>
                  <w:rFonts w:ascii="Arial" w:eastAsia="Arial" w:hAnsi="Arial" w:cs="Arial"/>
                  <w:color w:val="000000"/>
                  <w:sz w:val="22"/>
                  <w:szCs w:val="22"/>
                </w:rPr>
                <w:t>[4]</w:t>
              </w:r>
            </w:hyperlink>
            <w:r>
              <w:rPr>
                <w:rFonts w:ascii="Arial" w:eastAsia="Arial" w:hAnsi="Arial" w:cs="Arial"/>
                <w:sz w:val="22"/>
                <w:szCs w:val="22"/>
              </w:rPr>
              <w:t>, and RAY (</w:t>
            </w:r>
            <w:r>
              <w:rPr>
                <w:rFonts w:ascii="Arial" w:eastAsia="Arial" w:hAnsi="Arial" w:cs="Arial"/>
                <w:i/>
                <w:sz w:val="22"/>
                <w:szCs w:val="22"/>
              </w:rPr>
              <w:t>Agricanvirus ray</w:t>
            </w:r>
            <w:r>
              <w:rPr>
                <w:rFonts w:ascii="Arial" w:eastAsia="Arial" w:hAnsi="Arial" w:cs="Arial"/>
                <w:sz w:val="22"/>
                <w:szCs w:val="22"/>
              </w:rPr>
              <w:t xml:space="preserve">) </w:t>
            </w:r>
            <w:hyperlink r:id="rId13">
              <w:r>
                <w:rPr>
                  <w:rFonts w:ascii="Arial" w:eastAsia="Arial" w:hAnsi="Arial" w:cs="Arial"/>
                  <w:color w:val="000000"/>
                  <w:sz w:val="22"/>
                  <w:szCs w:val="22"/>
                </w:rPr>
                <w:t>[5]</w:t>
              </w:r>
            </w:hyperlink>
            <w:r>
              <w:rPr>
                <w:rFonts w:ascii="Arial" w:eastAsia="Arial" w:hAnsi="Arial" w:cs="Arial"/>
                <w:sz w:val="22"/>
                <w:szCs w:val="22"/>
              </w:rPr>
              <w:t xml:space="preserve">). To determine whether nucleus-forming phages share a common ancestry, we analyzed their phylogeny and compared their genomes. We found that they are indeed related and share a core genome. Based on this core genome and phylogenetic data, we propose that the nucleus-forming phages belong to a viral family which we call </w:t>
            </w:r>
            <w:r w:rsidRPr="00774EA1">
              <w:rPr>
                <w:rFonts w:ascii="Arial" w:eastAsia="Arial" w:hAnsi="Arial" w:cs="Arial"/>
                <w:i/>
                <w:iCs/>
                <w:sz w:val="22"/>
                <w:szCs w:val="22"/>
              </w:rPr>
              <w:t>Chimalliviridae</w:t>
            </w:r>
            <w:r>
              <w:rPr>
                <w:rFonts w:ascii="Arial" w:eastAsia="Arial" w:hAnsi="Arial" w:cs="Arial"/>
                <w:sz w:val="22"/>
                <w:szCs w:val="22"/>
              </w:rPr>
              <w:t xml:space="preserve"> after the major phage nuclear shell protein (chimallin) that is part of the core genome these phages all share.</w:t>
            </w:r>
          </w:p>
        </w:tc>
      </w:tr>
    </w:tbl>
    <w:tbl>
      <w:tblPr>
        <w:tblStyle w:val="ad"/>
        <w:tblW w:w="9228" w:type="dxa"/>
        <w:tblLayout w:type="fixed"/>
        <w:tblLook w:val="0400" w:firstRow="0" w:lastRow="0" w:firstColumn="0" w:lastColumn="0" w:noHBand="0" w:noVBand="1"/>
      </w:tblPr>
      <w:tblGrid>
        <w:gridCol w:w="9228"/>
      </w:tblGrid>
      <w:tr w:rsidR="00B647CD" w14:paraId="046BC308" w14:textId="77777777">
        <w:trPr>
          <w:trHeight w:val="1566"/>
        </w:trPr>
        <w:tc>
          <w:tcPr>
            <w:tcW w:w="9228" w:type="dxa"/>
            <w:shd w:val="clear" w:color="auto" w:fill="auto"/>
          </w:tcPr>
          <w:p w14:paraId="35B1D09E" w14:textId="77777777" w:rsidR="000E009B" w:rsidRDefault="000E009B">
            <w:pPr>
              <w:pBdr>
                <w:top w:val="nil"/>
                <w:left w:val="nil"/>
                <w:bottom w:val="nil"/>
                <w:right w:val="nil"/>
                <w:between w:val="nil"/>
              </w:pBdr>
              <w:spacing w:after="120"/>
              <w:rPr>
                <w:rFonts w:ascii="Arial" w:eastAsia="Arial" w:hAnsi="Arial" w:cs="Arial"/>
                <w:b/>
                <w:color w:val="000000"/>
              </w:rPr>
            </w:pPr>
          </w:p>
          <w:p w14:paraId="0B05B575" w14:textId="6389BA02" w:rsidR="00B647CD" w:rsidRDefault="00000000" w:rsidP="000E009B">
            <w:pPr>
              <w:pBdr>
                <w:top w:val="nil"/>
                <w:left w:val="nil"/>
                <w:bottom w:val="nil"/>
                <w:right w:val="nil"/>
                <w:between w:val="nil"/>
              </w:pBdr>
              <w:spacing w:after="120"/>
              <w:ind w:left="-111"/>
              <w:rPr>
                <w:rFonts w:ascii="Arial" w:eastAsia="Arial" w:hAnsi="Arial" w:cs="Arial"/>
                <w:color w:val="0000FF"/>
                <w:sz w:val="20"/>
                <w:szCs w:val="20"/>
              </w:rPr>
            </w:pPr>
            <w:r>
              <w:rPr>
                <w:rFonts w:ascii="Arial" w:eastAsia="Arial" w:hAnsi="Arial" w:cs="Arial"/>
                <w:b/>
                <w:color w:val="000000"/>
              </w:rPr>
              <w:t>Text of proposal</w:t>
            </w:r>
          </w:p>
          <w:tbl>
            <w:tblPr>
              <w:tblStyle w:val="ae"/>
              <w:tblW w:w="9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2"/>
            </w:tblGrid>
            <w:tr w:rsidR="00B647CD" w14:paraId="07D9AA9C" w14:textId="77777777">
              <w:tc>
                <w:tcPr>
                  <w:tcW w:w="9002" w:type="dxa"/>
                  <w:shd w:val="clear" w:color="auto" w:fill="auto"/>
                </w:tcPr>
                <w:p w14:paraId="750F0CDD" w14:textId="77777777" w:rsidR="00B647CD" w:rsidRDefault="00000000">
                  <w:pPr>
                    <w:rPr>
                      <w:rFonts w:ascii="Arial" w:eastAsia="Arial" w:hAnsi="Arial" w:cs="Arial"/>
                      <w:sz w:val="22"/>
                      <w:szCs w:val="22"/>
                    </w:rPr>
                  </w:pPr>
                  <w:r>
                    <w:rPr>
                      <w:rFonts w:ascii="Arial" w:eastAsia="Arial" w:hAnsi="Arial" w:cs="Arial"/>
                      <w:sz w:val="22"/>
                      <w:szCs w:val="22"/>
                    </w:rPr>
                    <w:t xml:space="preserve">The main defining characteristics of the proposed family </w:t>
                  </w:r>
                  <w:r w:rsidRPr="00774EA1">
                    <w:rPr>
                      <w:rFonts w:ascii="Arial" w:eastAsia="Arial" w:hAnsi="Arial" w:cs="Arial"/>
                      <w:i/>
                      <w:iCs/>
                      <w:sz w:val="22"/>
                      <w:szCs w:val="22"/>
                    </w:rPr>
                    <w:t>Chimalliviridae</w:t>
                  </w:r>
                  <w:r>
                    <w:rPr>
                      <w:rFonts w:ascii="Arial" w:eastAsia="Arial" w:hAnsi="Arial" w:cs="Arial"/>
                      <w:sz w:val="22"/>
                      <w:szCs w:val="22"/>
                    </w:rPr>
                    <w:t xml:space="preserve"> are that the members of this group encode a shared core genome, and they cluster together in a monophyletic clade in trees made using whole genome data </w:t>
                  </w:r>
                  <w:hyperlink r:id="rId14">
                    <w:r>
                      <w:rPr>
                        <w:rFonts w:ascii="Arial" w:eastAsia="Arial" w:hAnsi="Arial" w:cs="Arial"/>
                        <w:color w:val="000000"/>
                        <w:sz w:val="22"/>
                        <w:szCs w:val="22"/>
                      </w:rPr>
                      <w:t>[5]</w:t>
                    </w:r>
                  </w:hyperlink>
                  <w:r>
                    <w:rPr>
                      <w:rFonts w:ascii="Arial" w:eastAsia="Arial" w:hAnsi="Arial" w:cs="Arial"/>
                      <w:sz w:val="22"/>
                      <w:szCs w:val="22"/>
                    </w:rPr>
                    <w:t>. The core genome and phylogenetic clustering are described in more detail below.</w:t>
                  </w:r>
                </w:p>
                <w:p w14:paraId="5D6D766E" w14:textId="77777777" w:rsidR="00B647CD" w:rsidRDefault="00B647CD">
                  <w:pPr>
                    <w:rPr>
                      <w:rFonts w:ascii="Arial" w:eastAsia="Arial" w:hAnsi="Arial" w:cs="Arial"/>
                      <w:sz w:val="22"/>
                      <w:szCs w:val="22"/>
                    </w:rPr>
                  </w:pPr>
                </w:p>
                <w:p w14:paraId="4B654A21" w14:textId="77777777" w:rsidR="00B647CD" w:rsidRDefault="00000000">
                  <w:pPr>
                    <w:rPr>
                      <w:rFonts w:ascii="Arial" w:eastAsia="Arial" w:hAnsi="Arial" w:cs="Arial"/>
                      <w:color w:val="0000FF"/>
                      <w:sz w:val="22"/>
                      <w:szCs w:val="22"/>
                    </w:rPr>
                  </w:pPr>
                  <w:r>
                    <w:rPr>
                      <w:rFonts w:ascii="Arial" w:eastAsia="Arial" w:hAnsi="Arial" w:cs="Arial"/>
                      <w:sz w:val="22"/>
                      <w:szCs w:val="22"/>
                    </w:rPr>
                    <w:t xml:space="preserve">The etymology of “Chimalliviridae” is from “chimallin” which is the major protein important for phage nucleus formation </w:t>
                  </w:r>
                  <w:hyperlink r:id="rId15">
                    <w:r>
                      <w:rPr>
                        <w:rFonts w:ascii="Arial" w:eastAsia="Arial" w:hAnsi="Arial" w:cs="Arial"/>
                        <w:color w:val="000000"/>
                        <w:sz w:val="22"/>
                        <w:szCs w:val="22"/>
                      </w:rPr>
                      <w:t>[6]</w:t>
                    </w:r>
                  </w:hyperlink>
                  <w:r>
                    <w:rPr>
                      <w:rFonts w:ascii="Arial" w:eastAsia="Arial" w:hAnsi="Arial" w:cs="Arial"/>
                      <w:sz w:val="22"/>
                      <w:szCs w:val="22"/>
                    </w:rPr>
                    <w:t xml:space="preserve"> and the unique phage replication mechanism currently characterized members of this group exhibit </w:t>
                  </w:r>
                  <w:hyperlink r:id="rId16">
                    <w:r>
                      <w:rPr>
                        <w:rFonts w:ascii="Arial" w:eastAsia="Arial" w:hAnsi="Arial" w:cs="Arial"/>
                        <w:color w:val="000000"/>
                        <w:sz w:val="22"/>
                        <w:szCs w:val="22"/>
                      </w:rPr>
                      <w:t>[1–5]</w:t>
                    </w:r>
                  </w:hyperlink>
                  <w:r>
                    <w:rPr>
                      <w:rFonts w:ascii="Arial" w:eastAsia="Arial" w:hAnsi="Arial" w:cs="Arial"/>
                      <w:sz w:val="22"/>
                      <w:szCs w:val="22"/>
                    </w:rPr>
                    <w:t xml:space="preserve">. The name “chimallin” itself is derived from “chīmalli” (pronounced “chee-MAL-ey”), the ancient Aztec shield </w:t>
                  </w:r>
                  <w:hyperlink r:id="rId17">
                    <w:r>
                      <w:rPr>
                        <w:rFonts w:ascii="Arial" w:eastAsia="Arial" w:hAnsi="Arial" w:cs="Arial"/>
                        <w:color w:val="000000"/>
                        <w:sz w:val="22"/>
                        <w:szCs w:val="22"/>
                      </w:rPr>
                      <w:t>[6, 7]</w:t>
                    </w:r>
                  </w:hyperlink>
                  <w:r>
                    <w:rPr>
                      <w:rFonts w:ascii="Arial" w:eastAsia="Arial" w:hAnsi="Arial" w:cs="Arial"/>
                      <w:sz w:val="22"/>
                      <w:szCs w:val="22"/>
                    </w:rPr>
                    <w:t xml:space="preserve">, due to its role in protecting phage DNA from host defenses </w:t>
                  </w:r>
                  <w:hyperlink r:id="rId18">
                    <w:r>
                      <w:rPr>
                        <w:rFonts w:ascii="Arial" w:eastAsia="Arial" w:hAnsi="Arial" w:cs="Arial"/>
                        <w:color w:val="000000"/>
                        <w:sz w:val="22"/>
                        <w:szCs w:val="22"/>
                      </w:rPr>
                      <w:t>[3, 8, 9]</w:t>
                    </w:r>
                  </w:hyperlink>
                  <w:r>
                    <w:rPr>
                      <w:rFonts w:ascii="Arial" w:eastAsia="Arial" w:hAnsi="Arial" w:cs="Arial"/>
                      <w:sz w:val="22"/>
                      <w:szCs w:val="22"/>
                    </w:rPr>
                    <w:t>.</w:t>
                  </w:r>
                </w:p>
              </w:tc>
            </w:tr>
          </w:tbl>
          <w:p w14:paraId="4472D540" w14:textId="77777777" w:rsidR="00B647CD" w:rsidRDefault="00B647CD">
            <w:pPr>
              <w:rPr>
                <w:rFonts w:ascii="Arial" w:eastAsia="Arial" w:hAnsi="Arial" w:cs="Arial"/>
                <w:color w:val="0000FF"/>
                <w:sz w:val="20"/>
                <w:szCs w:val="20"/>
              </w:rPr>
            </w:pPr>
          </w:p>
        </w:tc>
      </w:tr>
    </w:tbl>
    <w:p w14:paraId="304545D8" w14:textId="77777777" w:rsidR="000E009B" w:rsidRDefault="000E009B">
      <w:pPr>
        <w:pBdr>
          <w:top w:val="nil"/>
          <w:left w:val="nil"/>
          <w:bottom w:val="nil"/>
          <w:right w:val="nil"/>
          <w:between w:val="nil"/>
        </w:pBdr>
        <w:spacing w:before="120" w:after="120"/>
        <w:rPr>
          <w:rFonts w:ascii="Arial" w:eastAsia="Arial" w:hAnsi="Arial" w:cs="Arial"/>
          <w:b/>
          <w:color w:val="000000"/>
        </w:rPr>
      </w:pPr>
    </w:p>
    <w:p w14:paraId="3525C806" w14:textId="23EF5965" w:rsidR="00B647CD" w:rsidRDefault="0000000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Supporting evidence</w:t>
      </w:r>
    </w:p>
    <w:p w14:paraId="057757EA" w14:textId="77777777" w:rsidR="00B647CD" w:rsidRDefault="00000000">
      <w:pPr>
        <w:spacing w:before="120" w:after="120" w:line="288" w:lineRule="auto"/>
        <w:rPr>
          <w:rFonts w:ascii="Arial" w:eastAsia="Arial" w:hAnsi="Arial" w:cs="Arial"/>
          <w:b/>
          <w:sz w:val="22"/>
          <w:szCs w:val="22"/>
        </w:rPr>
      </w:pPr>
      <w:r>
        <w:rPr>
          <w:rFonts w:ascii="Arial" w:eastAsia="Arial" w:hAnsi="Arial" w:cs="Arial"/>
          <w:b/>
          <w:sz w:val="22"/>
          <w:szCs w:val="22"/>
        </w:rPr>
        <w:t>Rationale</w:t>
      </w:r>
    </w:p>
    <w:p w14:paraId="4E74554B" w14:textId="77777777" w:rsidR="00B647CD" w:rsidRDefault="00000000">
      <w:pPr>
        <w:spacing w:before="120" w:after="120" w:line="288" w:lineRule="auto"/>
        <w:rPr>
          <w:rFonts w:ascii="Arial" w:eastAsia="Arial" w:hAnsi="Arial" w:cs="Arial"/>
          <w:sz w:val="22"/>
          <w:szCs w:val="22"/>
        </w:rPr>
      </w:pPr>
      <w:r>
        <w:rPr>
          <w:rFonts w:ascii="Arial" w:eastAsia="Arial" w:hAnsi="Arial" w:cs="Arial"/>
          <w:sz w:val="22"/>
          <w:szCs w:val="22"/>
        </w:rPr>
        <w:t>With more and more work focusing on a group of phages known as the nucleus-forming “jumbo” phages in recent years, some researchers have proposed that these phages may belong to a distinct family. It has been difficult to differentiate work on nucleus-forming phages from work on canonically replicating large-genome phages as these groups of phages have all been colloquially referred to as “jumbo phages” due to the average sizes of their genomes being over 200kb. Since phages with genome sizes over 200kb are genetically diverse and clearly not one related group, we are seeking to provide some organization to this field by using what we know about nucleus-forming phages to propose the existence of a new viral family that we call Chimalliviridae.</w:t>
      </w:r>
    </w:p>
    <w:p w14:paraId="5FF8FB4E" w14:textId="77777777" w:rsidR="00B647CD" w:rsidRDefault="00000000">
      <w:pPr>
        <w:spacing w:before="120" w:after="120" w:line="288" w:lineRule="auto"/>
        <w:rPr>
          <w:rFonts w:ascii="Arial" w:eastAsia="Arial" w:hAnsi="Arial" w:cs="Arial"/>
          <w:sz w:val="22"/>
          <w:szCs w:val="22"/>
        </w:rPr>
      </w:pPr>
      <w:r>
        <w:rPr>
          <w:rFonts w:ascii="Arial" w:eastAsia="Arial" w:hAnsi="Arial" w:cs="Arial"/>
          <w:sz w:val="22"/>
          <w:szCs w:val="22"/>
        </w:rPr>
        <w:t xml:space="preserve">Initial research revealed that nucleus-forming phages encode a major nuclear shell protein that makes up the phage nucleus </w:t>
      </w:r>
      <w:hyperlink r:id="rId19">
        <w:r>
          <w:rPr>
            <w:rFonts w:ascii="Arial" w:eastAsia="Arial" w:hAnsi="Arial" w:cs="Arial"/>
            <w:color w:val="000000"/>
            <w:sz w:val="22"/>
            <w:szCs w:val="22"/>
          </w:rPr>
          <w:t>[1–3]</w:t>
        </w:r>
      </w:hyperlink>
      <w:r>
        <w:rPr>
          <w:rFonts w:ascii="Arial" w:eastAsia="Arial" w:hAnsi="Arial" w:cs="Arial"/>
          <w:sz w:val="22"/>
          <w:szCs w:val="22"/>
        </w:rPr>
        <w:t xml:space="preserve"> which was later characterized </w:t>
      </w:r>
      <w:hyperlink r:id="rId20">
        <w:r>
          <w:rPr>
            <w:rFonts w:ascii="Arial" w:eastAsia="Arial" w:hAnsi="Arial" w:cs="Arial"/>
            <w:color w:val="000000"/>
            <w:sz w:val="22"/>
            <w:szCs w:val="22"/>
          </w:rPr>
          <w:t>[6, 10]</w:t>
        </w:r>
      </w:hyperlink>
      <w:r>
        <w:rPr>
          <w:rFonts w:ascii="Arial" w:eastAsia="Arial" w:hAnsi="Arial" w:cs="Arial"/>
          <w:sz w:val="22"/>
          <w:szCs w:val="22"/>
        </w:rPr>
        <w:t xml:space="preserve"> and found in diverse phages to assemble into similar lattice structures surrounding the phage genome during the replication cycle </w:t>
      </w:r>
      <w:hyperlink r:id="rId21">
        <w:r>
          <w:rPr>
            <w:rFonts w:ascii="Arial" w:eastAsia="Arial" w:hAnsi="Arial" w:cs="Arial"/>
            <w:color w:val="000000"/>
            <w:sz w:val="22"/>
            <w:szCs w:val="22"/>
          </w:rPr>
          <w:t>[4–6]</w:t>
        </w:r>
      </w:hyperlink>
      <w:r>
        <w:rPr>
          <w:rFonts w:ascii="Arial" w:eastAsia="Arial" w:hAnsi="Arial" w:cs="Arial"/>
          <w:sz w:val="22"/>
          <w:szCs w:val="22"/>
        </w:rPr>
        <w:t xml:space="preserve">. This protein is known as chimallin or ChmA </w:t>
      </w:r>
      <w:hyperlink r:id="rId22">
        <w:r>
          <w:rPr>
            <w:rFonts w:ascii="Arial" w:eastAsia="Arial" w:hAnsi="Arial" w:cs="Arial"/>
            <w:color w:val="000000"/>
            <w:sz w:val="22"/>
            <w:szCs w:val="22"/>
          </w:rPr>
          <w:t>[6]</w:t>
        </w:r>
      </w:hyperlink>
      <w:r>
        <w:rPr>
          <w:rFonts w:ascii="Arial" w:eastAsia="Arial" w:hAnsi="Arial" w:cs="Arial"/>
          <w:sz w:val="22"/>
          <w:szCs w:val="22"/>
        </w:rPr>
        <w:t>. At first, we suspected that chimallin would be widespread among unrelated phages, similar to phage-</w:t>
      </w:r>
      <w:r>
        <w:rPr>
          <w:rFonts w:ascii="Arial" w:eastAsia="Arial" w:hAnsi="Arial" w:cs="Arial"/>
          <w:sz w:val="22"/>
          <w:szCs w:val="22"/>
        </w:rPr>
        <w:lastRenderedPageBreak/>
        <w:t xml:space="preserve">encoded tubulin PhuZ or multi-subunit RNA polymerases </w:t>
      </w:r>
      <w:hyperlink r:id="rId23">
        <w:r>
          <w:rPr>
            <w:rFonts w:ascii="Arial" w:eastAsia="Arial" w:hAnsi="Arial" w:cs="Arial"/>
            <w:color w:val="000000"/>
            <w:sz w:val="22"/>
            <w:szCs w:val="22"/>
          </w:rPr>
          <w:t>[11]</w:t>
        </w:r>
      </w:hyperlink>
      <w:r>
        <w:rPr>
          <w:rFonts w:ascii="Arial" w:eastAsia="Arial" w:hAnsi="Arial" w:cs="Arial"/>
          <w:sz w:val="22"/>
          <w:szCs w:val="22"/>
        </w:rPr>
        <w:t xml:space="preserve">. However, when we used PSI-BLAST to identify phages with homologs of chimallin, all phage encoding homologs of this protein were found to cluster together in whole-genome trees created with VICTOR </w:t>
      </w:r>
      <w:hyperlink r:id="rId24">
        <w:r>
          <w:rPr>
            <w:rFonts w:ascii="Arial" w:eastAsia="Arial" w:hAnsi="Arial" w:cs="Arial"/>
            <w:color w:val="000000"/>
            <w:sz w:val="22"/>
            <w:szCs w:val="22"/>
          </w:rPr>
          <w:t>[12]</w:t>
        </w:r>
      </w:hyperlink>
      <w:r>
        <w:rPr>
          <w:rFonts w:ascii="Arial" w:eastAsia="Arial" w:hAnsi="Arial" w:cs="Arial"/>
          <w:sz w:val="22"/>
          <w:szCs w:val="22"/>
        </w:rPr>
        <w:t xml:space="preserve"> (Figure 1) and forms one monophyletic clade when compared with all phages available in the database used by ViPTree </w:t>
      </w:r>
      <w:hyperlink r:id="rId25">
        <w:r>
          <w:rPr>
            <w:rFonts w:ascii="Arial" w:eastAsia="Arial" w:hAnsi="Arial" w:cs="Arial"/>
            <w:color w:val="000000"/>
            <w:sz w:val="22"/>
            <w:szCs w:val="22"/>
          </w:rPr>
          <w:t>[13]</w:t>
        </w:r>
      </w:hyperlink>
      <w:r>
        <w:rPr>
          <w:rFonts w:ascii="Arial" w:eastAsia="Arial" w:hAnsi="Arial" w:cs="Arial"/>
          <w:sz w:val="22"/>
          <w:szCs w:val="22"/>
        </w:rPr>
        <w:t xml:space="preserve"> (Figure 2).</w:t>
      </w:r>
    </w:p>
    <w:p w14:paraId="6DCDD01A" w14:textId="77777777" w:rsidR="00B647CD" w:rsidRDefault="00B647CD">
      <w:pPr>
        <w:rPr>
          <w:rFonts w:ascii="Arial" w:eastAsia="Arial" w:hAnsi="Arial" w:cs="Arial"/>
          <w:b/>
          <w:sz w:val="22"/>
          <w:szCs w:val="22"/>
        </w:rPr>
      </w:pPr>
    </w:p>
    <w:p w14:paraId="0BB55D73" w14:textId="77777777" w:rsidR="00B647CD" w:rsidRDefault="00000000">
      <w:pPr>
        <w:spacing w:before="120" w:after="120" w:line="288" w:lineRule="auto"/>
        <w:rPr>
          <w:rFonts w:ascii="Arial" w:eastAsia="Arial" w:hAnsi="Arial" w:cs="Arial"/>
          <w:b/>
          <w:sz w:val="22"/>
          <w:szCs w:val="22"/>
        </w:rPr>
      </w:pPr>
      <w:r>
        <w:rPr>
          <w:rFonts w:ascii="Arial" w:eastAsia="Arial" w:hAnsi="Arial" w:cs="Arial"/>
          <w:b/>
          <w:sz w:val="22"/>
          <w:szCs w:val="22"/>
        </w:rPr>
        <w:t>Phylogenetic Analysis and Core Genome Determination</w:t>
      </w:r>
    </w:p>
    <w:p w14:paraId="47CEBCC0" w14:textId="77777777" w:rsidR="00B647CD" w:rsidRDefault="00000000">
      <w:pPr>
        <w:spacing w:before="120" w:after="120" w:line="288" w:lineRule="auto"/>
        <w:rPr>
          <w:rFonts w:ascii="Arial" w:eastAsia="Arial" w:hAnsi="Arial" w:cs="Arial"/>
          <w:sz w:val="22"/>
          <w:szCs w:val="22"/>
        </w:rPr>
      </w:pPr>
      <w:r>
        <w:rPr>
          <w:rFonts w:ascii="Arial" w:eastAsia="Arial" w:hAnsi="Arial" w:cs="Arial"/>
          <w:sz w:val="22"/>
          <w:szCs w:val="22"/>
        </w:rPr>
        <w:t xml:space="preserve">The phylogenetic clustering of all phages encoding chimallin homologs made us wonder if the diverse nucleus-forming phages that have been studied so far represent just a subset of a viral family that might use this same phage replication strategy. We used PSI-BLAST to identify homologs of every gene in the genomes of these phages and discovered that there are 72 genes from </w:t>
      </w:r>
      <w:r>
        <w:rPr>
          <w:rFonts w:ascii="Arial" w:eastAsia="Arial" w:hAnsi="Arial" w:cs="Arial"/>
          <w:i/>
          <w:sz w:val="22"/>
          <w:szCs w:val="22"/>
        </w:rPr>
        <w:t>Agricanvirus ray</w:t>
      </w:r>
      <w:r>
        <w:rPr>
          <w:rFonts w:ascii="Arial" w:eastAsia="Arial" w:hAnsi="Arial" w:cs="Arial"/>
          <w:sz w:val="22"/>
          <w:szCs w:val="22"/>
        </w:rPr>
        <w:t xml:space="preserve"> (common name: RAY) conserved in 90% of these phages, from which we can start to identify a shared core genome </w:t>
      </w:r>
      <w:hyperlink r:id="rId26">
        <w:r>
          <w:rPr>
            <w:rFonts w:ascii="Arial" w:eastAsia="Arial" w:hAnsi="Arial" w:cs="Arial"/>
            <w:color w:val="000000"/>
            <w:sz w:val="22"/>
            <w:szCs w:val="22"/>
          </w:rPr>
          <w:t>[5]</w:t>
        </w:r>
      </w:hyperlink>
      <w:r>
        <w:rPr>
          <w:rFonts w:ascii="Arial" w:eastAsia="Arial" w:hAnsi="Arial" w:cs="Arial"/>
          <w:sz w:val="22"/>
          <w:szCs w:val="22"/>
        </w:rPr>
        <w:t xml:space="preserve">. We began our work with RAY because it is genetically divergent from the well-studied PhiKZ-like viruses, and we wanted to avoid any bias that may come from starting with a known group of related nucleus-forming phages. The core genome we identified consists of 68 non-homologous genes that are found in seven distinct blocks throughout the genomes of the phages we analyzed </w:t>
      </w:r>
      <w:hyperlink r:id="rId27">
        <w:r>
          <w:rPr>
            <w:rFonts w:ascii="Arial" w:eastAsia="Arial" w:hAnsi="Arial" w:cs="Arial"/>
            <w:color w:val="000000"/>
            <w:sz w:val="22"/>
            <w:szCs w:val="22"/>
          </w:rPr>
          <w:t>[5]</w:t>
        </w:r>
      </w:hyperlink>
      <w:r>
        <w:rPr>
          <w:rFonts w:ascii="Arial" w:eastAsia="Arial" w:hAnsi="Arial" w:cs="Arial"/>
          <w:sz w:val="22"/>
          <w:szCs w:val="22"/>
        </w:rPr>
        <w:t xml:space="preserve">. These blocks are encoded in the same order in these phages’ genomes, showing that members of this clade share conserved genome organization. Looking into these core genes further, we found that 21 of them are unique to the proposed family Chimalliviridae, and we speculate that these 21 genes are important for replicating via the phage nucleus pathway, although since these genes have unknown functions, it is impossible to predict with certainty whether all members of this clade indeed form a phage nucleus during their replication cycle </w:t>
      </w:r>
      <w:hyperlink r:id="rId28">
        <w:r>
          <w:rPr>
            <w:rFonts w:ascii="Arial" w:eastAsia="Arial" w:hAnsi="Arial" w:cs="Arial"/>
            <w:color w:val="000000"/>
            <w:sz w:val="22"/>
            <w:szCs w:val="22"/>
          </w:rPr>
          <w:t>[5]</w:t>
        </w:r>
      </w:hyperlink>
      <w:r>
        <w:rPr>
          <w:rFonts w:ascii="Arial" w:eastAsia="Arial" w:hAnsi="Arial" w:cs="Arial"/>
          <w:sz w:val="22"/>
          <w:szCs w:val="22"/>
        </w:rPr>
        <w:t xml:space="preserve">. Regardless of replication mechanism, due to their monophyletic clustering (Figures 1 &amp; 2) and shared core genes </w:t>
      </w:r>
      <w:hyperlink r:id="rId29">
        <w:r>
          <w:rPr>
            <w:rFonts w:ascii="Arial" w:eastAsia="Arial" w:hAnsi="Arial" w:cs="Arial"/>
            <w:color w:val="000000"/>
            <w:sz w:val="22"/>
            <w:szCs w:val="22"/>
          </w:rPr>
          <w:t>[5, 14]</w:t>
        </w:r>
      </w:hyperlink>
      <w:r>
        <w:rPr>
          <w:rFonts w:ascii="Arial" w:eastAsia="Arial" w:hAnsi="Arial" w:cs="Arial"/>
          <w:sz w:val="22"/>
          <w:szCs w:val="22"/>
        </w:rPr>
        <w:t>, we propose that they form a viral family.</w:t>
      </w:r>
    </w:p>
    <w:p w14:paraId="612BDF86" w14:textId="77777777" w:rsidR="00B647CD" w:rsidRDefault="00B647CD">
      <w:pPr>
        <w:spacing w:before="120" w:after="120"/>
        <w:rPr>
          <w:rFonts w:ascii="Arial" w:eastAsia="Arial" w:hAnsi="Arial" w:cs="Arial"/>
          <w:color w:val="0000FF"/>
          <w:sz w:val="20"/>
          <w:szCs w:val="20"/>
        </w:rPr>
      </w:pPr>
    </w:p>
    <w:p w14:paraId="6DC1DE06" w14:textId="03A7CBE1" w:rsidR="002325E0" w:rsidRPr="002325E0" w:rsidRDefault="002325E0" w:rsidP="002325E0">
      <w:pPr>
        <w:spacing w:before="120" w:after="120" w:line="288" w:lineRule="auto"/>
        <w:rPr>
          <w:rFonts w:ascii="Arial" w:eastAsia="Arial" w:hAnsi="Arial" w:cs="Arial"/>
          <w:b/>
          <w:sz w:val="22"/>
          <w:szCs w:val="22"/>
        </w:rPr>
      </w:pPr>
      <w:r>
        <w:rPr>
          <w:rFonts w:ascii="Arial" w:eastAsia="Arial" w:hAnsi="Arial" w:cs="Arial"/>
          <w:b/>
          <w:sz w:val="22"/>
          <w:szCs w:val="22"/>
        </w:rPr>
        <w:t xml:space="preserve">Membership of the new family </w:t>
      </w:r>
      <w:r>
        <w:rPr>
          <w:rFonts w:ascii="Arial" w:eastAsia="Arial" w:hAnsi="Arial" w:cs="Arial"/>
          <w:b/>
          <w:i/>
          <w:iCs/>
          <w:sz w:val="22"/>
          <w:szCs w:val="22"/>
        </w:rPr>
        <w:t>Chimalliviridae</w:t>
      </w:r>
      <w:r>
        <w:rPr>
          <w:rFonts w:ascii="Arial" w:eastAsia="Arial" w:hAnsi="Arial" w:cs="Arial"/>
          <w:b/>
          <w:sz w:val="22"/>
          <w:szCs w:val="22"/>
        </w:rPr>
        <w:t xml:space="preserve"> and taxonomic changes</w:t>
      </w:r>
    </w:p>
    <w:p w14:paraId="02525B7D" w14:textId="3B9CD329" w:rsidR="002325E0" w:rsidRPr="00441CD3" w:rsidRDefault="002325E0" w:rsidP="002325E0">
      <w:pPr>
        <w:spacing w:before="120" w:after="120" w:line="288" w:lineRule="auto"/>
        <w:rPr>
          <w:rFonts w:ascii="Arial" w:eastAsia="Arial" w:hAnsi="Arial" w:cs="Arial"/>
          <w:bCs/>
          <w:sz w:val="22"/>
          <w:szCs w:val="22"/>
        </w:rPr>
      </w:pPr>
      <w:r>
        <w:rPr>
          <w:rFonts w:ascii="Arial" w:eastAsia="Arial" w:hAnsi="Arial" w:cs="Arial"/>
          <w:bCs/>
          <w:sz w:val="22"/>
          <w:szCs w:val="22"/>
        </w:rPr>
        <w:t xml:space="preserve">All phages that we identified as members of the new family were already assigned to genera. In this proposal, we suggest that 19 existing genera and their members be moved from the unclassified </w:t>
      </w:r>
      <w:r>
        <w:rPr>
          <w:rFonts w:ascii="Arial" w:eastAsia="Arial" w:hAnsi="Arial" w:cs="Arial"/>
          <w:bCs/>
          <w:i/>
          <w:iCs/>
          <w:sz w:val="22"/>
          <w:szCs w:val="22"/>
        </w:rPr>
        <w:t>Caudoviricetes</w:t>
      </w:r>
      <w:r>
        <w:rPr>
          <w:rFonts w:ascii="Arial" w:eastAsia="Arial" w:hAnsi="Arial" w:cs="Arial"/>
          <w:bCs/>
          <w:sz w:val="22"/>
          <w:szCs w:val="22"/>
        </w:rPr>
        <w:t xml:space="preserve"> into the new family. </w:t>
      </w:r>
      <w:r w:rsidR="00441CD3">
        <w:rPr>
          <w:rFonts w:ascii="Arial" w:eastAsia="Arial" w:hAnsi="Arial" w:cs="Arial"/>
          <w:bCs/>
          <w:sz w:val="22"/>
          <w:szCs w:val="22"/>
        </w:rPr>
        <w:t xml:space="preserve">The genera </w:t>
      </w:r>
      <w:r w:rsidR="00441CD3" w:rsidRPr="002325E0">
        <w:rPr>
          <w:rFonts w:ascii="Arial" w:eastAsia="Arial" w:hAnsi="Arial" w:cs="Arial"/>
          <w:bCs/>
          <w:i/>
          <w:iCs/>
          <w:sz w:val="22"/>
          <w:szCs w:val="22"/>
        </w:rPr>
        <w:t>Aphroditevirus</w:t>
      </w:r>
      <w:r w:rsidR="00441CD3">
        <w:rPr>
          <w:rFonts w:ascii="Arial" w:eastAsia="Arial" w:hAnsi="Arial" w:cs="Arial"/>
          <w:bCs/>
          <w:sz w:val="22"/>
          <w:szCs w:val="22"/>
        </w:rPr>
        <w:t xml:space="preserve"> and </w:t>
      </w:r>
      <w:r w:rsidR="00441CD3" w:rsidRPr="002325E0">
        <w:rPr>
          <w:rFonts w:ascii="Arial" w:eastAsia="Arial" w:hAnsi="Arial" w:cs="Arial"/>
          <w:bCs/>
          <w:i/>
          <w:iCs/>
          <w:sz w:val="22"/>
          <w:szCs w:val="22"/>
        </w:rPr>
        <w:t>Tidunavirus</w:t>
      </w:r>
      <w:r w:rsidR="00441CD3">
        <w:rPr>
          <w:rFonts w:ascii="Arial" w:eastAsia="Arial" w:hAnsi="Arial" w:cs="Arial"/>
          <w:bCs/>
          <w:sz w:val="22"/>
          <w:szCs w:val="22"/>
        </w:rPr>
        <w:t xml:space="preserve"> are currently assigned to the subfamily </w:t>
      </w:r>
      <w:r w:rsidR="00441CD3">
        <w:rPr>
          <w:rFonts w:ascii="Arial" w:eastAsia="Arial" w:hAnsi="Arial" w:cs="Arial"/>
          <w:bCs/>
          <w:i/>
          <w:iCs/>
          <w:sz w:val="22"/>
          <w:szCs w:val="22"/>
        </w:rPr>
        <w:t>Gorgonvirinae</w:t>
      </w:r>
      <w:r w:rsidR="00441CD3">
        <w:rPr>
          <w:rFonts w:ascii="Arial" w:eastAsia="Arial" w:hAnsi="Arial" w:cs="Arial"/>
          <w:bCs/>
          <w:sz w:val="22"/>
          <w:szCs w:val="22"/>
        </w:rPr>
        <w:t xml:space="preserve"> which we propose to move into the new family as well. </w:t>
      </w:r>
    </w:p>
    <w:p w14:paraId="42142D60" w14:textId="432AE948" w:rsidR="002325E0" w:rsidRPr="002325E0" w:rsidRDefault="002325E0" w:rsidP="002325E0">
      <w:pPr>
        <w:spacing w:before="120" w:after="120" w:line="288" w:lineRule="auto"/>
        <w:rPr>
          <w:rFonts w:ascii="Arial" w:eastAsia="Arial" w:hAnsi="Arial" w:cs="Arial"/>
          <w:bCs/>
          <w:i/>
          <w:iCs/>
          <w:sz w:val="22"/>
          <w:szCs w:val="22"/>
        </w:rPr>
      </w:pPr>
      <w:r>
        <w:rPr>
          <w:rFonts w:ascii="Arial" w:eastAsia="Arial" w:hAnsi="Arial" w:cs="Arial"/>
          <w:bCs/>
          <w:sz w:val="22"/>
          <w:szCs w:val="22"/>
        </w:rPr>
        <w:t xml:space="preserve">Genera to be moved: </w:t>
      </w:r>
      <w:r w:rsidRPr="002325E0">
        <w:rPr>
          <w:rFonts w:ascii="Arial" w:eastAsia="Arial" w:hAnsi="Arial" w:cs="Arial"/>
          <w:bCs/>
          <w:i/>
          <w:iCs/>
          <w:sz w:val="22"/>
          <w:szCs w:val="22"/>
        </w:rPr>
        <w:t>Agricanvirus</w:t>
      </w:r>
      <w:r>
        <w:rPr>
          <w:rFonts w:ascii="Arial" w:eastAsia="Arial" w:hAnsi="Arial" w:cs="Arial"/>
          <w:bCs/>
          <w:sz w:val="22"/>
          <w:szCs w:val="22"/>
        </w:rPr>
        <w:t xml:space="preserve">, </w:t>
      </w:r>
      <w:r w:rsidRPr="002325E0">
        <w:rPr>
          <w:rFonts w:ascii="Arial" w:eastAsia="Arial" w:hAnsi="Arial" w:cs="Arial"/>
          <w:bCs/>
          <w:i/>
          <w:iCs/>
          <w:sz w:val="22"/>
          <w:szCs w:val="22"/>
        </w:rPr>
        <w:t>Goslarvirus</w:t>
      </w:r>
      <w:r>
        <w:rPr>
          <w:rFonts w:ascii="Arial" w:eastAsia="Arial" w:hAnsi="Arial" w:cs="Arial"/>
          <w:bCs/>
          <w:sz w:val="22"/>
          <w:szCs w:val="22"/>
        </w:rPr>
        <w:t xml:space="preserve">, </w:t>
      </w:r>
      <w:r w:rsidRPr="002325E0">
        <w:rPr>
          <w:rFonts w:ascii="Arial" w:eastAsia="Arial" w:hAnsi="Arial" w:cs="Arial"/>
          <w:bCs/>
          <w:i/>
          <w:iCs/>
          <w:sz w:val="22"/>
          <w:szCs w:val="22"/>
        </w:rPr>
        <w:t>Moabitevirus</w:t>
      </w:r>
      <w:r>
        <w:rPr>
          <w:rFonts w:ascii="Arial" w:eastAsia="Arial" w:hAnsi="Arial" w:cs="Arial"/>
          <w:bCs/>
          <w:sz w:val="22"/>
          <w:szCs w:val="22"/>
        </w:rPr>
        <w:t xml:space="preserve">, </w:t>
      </w:r>
      <w:r w:rsidRPr="002325E0">
        <w:rPr>
          <w:rFonts w:ascii="Arial" w:eastAsia="Arial" w:hAnsi="Arial" w:cs="Arial"/>
          <w:bCs/>
          <w:i/>
          <w:iCs/>
          <w:sz w:val="22"/>
          <w:szCs w:val="22"/>
        </w:rPr>
        <w:t>Iapetusvirus</w:t>
      </w:r>
      <w:r>
        <w:rPr>
          <w:rFonts w:ascii="Arial" w:eastAsia="Arial" w:hAnsi="Arial" w:cs="Arial"/>
          <w:bCs/>
          <w:sz w:val="22"/>
          <w:szCs w:val="22"/>
        </w:rPr>
        <w:t xml:space="preserve">, </w:t>
      </w:r>
      <w:r w:rsidRPr="002325E0">
        <w:rPr>
          <w:rFonts w:ascii="Arial" w:eastAsia="Arial" w:hAnsi="Arial" w:cs="Arial"/>
          <w:bCs/>
          <w:i/>
          <w:iCs/>
          <w:sz w:val="22"/>
          <w:szCs w:val="22"/>
        </w:rPr>
        <w:t>Phikzvirus</w:t>
      </w:r>
      <w:r>
        <w:rPr>
          <w:rFonts w:ascii="Arial" w:eastAsia="Arial" w:hAnsi="Arial" w:cs="Arial"/>
          <w:bCs/>
          <w:sz w:val="22"/>
          <w:szCs w:val="22"/>
        </w:rPr>
        <w:t xml:space="preserve">, </w:t>
      </w:r>
      <w:r w:rsidRPr="002325E0">
        <w:rPr>
          <w:rFonts w:ascii="Arial" w:eastAsia="Arial" w:hAnsi="Arial" w:cs="Arial"/>
          <w:bCs/>
          <w:i/>
          <w:iCs/>
          <w:sz w:val="22"/>
          <w:szCs w:val="22"/>
        </w:rPr>
        <w:t>Noxifervirus</w:t>
      </w:r>
      <w:r>
        <w:rPr>
          <w:rFonts w:ascii="Arial" w:eastAsia="Arial" w:hAnsi="Arial" w:cs="Arial"/>
          <w:bCs/>
          <w:sz w:val="22"/>
          <w:szCs w:val="22"/>
        </w:rPr>
        <w:t xml:space="preserve">, </w:t>
      </w:r>
      <w:r w:rsidRPr="002325E0">
        <w:rPr>
          <w:rFonts w:ascii="Arial" w:eastAsia="Arial" w:hAnsi="Arial" w:cs="Arial"/>
          <w:bCs/>
          <w:i/>
          <w:iCs/>
          <w:sz w:val="22"/>
          <w:szCs w:val="22"/>
        </w:rPr>
        <w:t>Chiangmaivrius</w:t>
      </w:r>
      <w:r>
        <w:rPr>
          <w:rFonts w:ascii="Arial" w:eastAsia="Arial" w:hAnsi="Arial" w:cs="Arial"/>
          <w:bCs/>
          <w:sz w:val="22"/>
          <w:szCs w:val="22"/>
        </w:rPr>
        <w:t xml:space="preserve">, </w:t>
      </w:r>
      <w:r w:rsidRPr="002325E0">
        <w:rPr>
          <w:rFonts w:ascii="Arial" w:eastAsia="Arial" w:hAnsi="Arial" w:cs="Arial"/>
          <w:bCs/>
          <w:i/>
          <w:iCs/>
          <w:sz w:val="22"/>
          <w:szCs w:val="22"/>
        </w:rPr>
        <w:t>Ripduovirus</w:t>
      </w:r>
      <w:r>
        <w:rPr>
          <w:rFonts w:ascii="Arial" w:eastAsia="Arial" w:hAnsi="Arial" w:cs="Arial"/>
          <w:bCs/>
          <w:sz w:val="22"/>
          <w:szCs w:val="22"/>
        </w:rPr>
        <w:t xml:space="preserve">, </w:t>
      </w:r>
      <w:r w:rsidRPr="002325E0">
        <w:rPr>
          <w:rFonts w:ascii="Arial" w:eastAsia="Arial" w:hAnsi="Arial" w:cs="Arial"/>
          <w:bCs/>
          <w:i/>
          <w:iCs/>
          <w:sz w:val="22"/>
          <w:szCs w:val="22"/>
        </w:rPr>
        <w:t>Erskinevirus</w:t>
      </w:r>
      <w:r>
        <w:rPr>
          <w:rFonts w:ascii="Arial" w:eastAsia="Arial" w:hAnsi="Arial" w:cs="Arial"/>
          <w:bCs/>
          <w:sz w:val="22"/>
          <w:szCs w:val="22"/>
        </w:rPr>
        <w:t xml:space="preserve">, </w:t>
      </w:r>
      <w:r w:rsidRPr="002325E0">
        <w:rPr>
          <w:rFonts w:ascii="Arial" w:eastAsia="Arial" w:hAnsi="Arial" w:cs="Arial"/>
          <w:bCs/>
          <w:i/>
          <w:iCs/>
          <w:sz w:val="22"/>
          <w:szCs w:val="22"/>
        </w:rPr>
        <w:t>Seoulvirus</w:t>
      </w:r>
      <w:r>
        <w:rPr>
          <w:rFonts w:ascii="Arial" w:eastAsia="Arial" w:hAnsi="Arial" w:cs="Arial"/>
          <w:bCs/>
          <w:sz w:val="22"/>
          <w:szCs w:val="22"/>
        </w:rPr>
        <w:t xml:space="preserve">, </w:t>
      </w:r>
      <w:r w:rsidRPr="002325E0">
        <w:rPr>
          <w:rFonts w:ascii="Arial" w:eastAsia="Arial" w:hAnsi="Arial" w:cs="Arial"/>
          <w:bCs/>
          <w:i/>
          <w:iCs/>
          <w:sz w:val="22"/>
          <w:szCs w:val="22"/>
        </w:rPr>
        <w:t>Machinavirus</w:t>
      </w:r>
      <w:r>
        <w:rPr>
          <w:rFonts w:ascii="Arial" w:eastAsia="Arial" w:hAnsi="Arial" w:cs="Arial"/>
          <w:bCs/>
          <w:sz w:val="22"/>
          <w:szCs w:val="22"/>
        </w:rPr>
        <w:t xml:space="preserve">, </w:t>
      </w:r>
      <w:r w:rsidRPr="002325E0">
        <w:rPr>
          <w:rFonts w:ascii="Arial" w:eastAsia="Arial" w:hAnsi="Arial" w:cs="Arial"/>
          <w:bCs/>
          <w:i/>
          <w:iCs/>
          <w:sz w:val="22"/>
          <w:szCs w:val="22"/>
        </w:rPr>
        <w:t>Wellingtonvirus</w:t>
      </w:r>
      <w:r>
        <w:rPr>
          <w:rFonts w:ascii="Arial" w:eastAsia="Arial" w:hAnsi="Arial" w:cs="Arial"/>
          <w:bCs/>
          <w:sz w:val="22"/>
          <w:szCs w:val="22"/>
        </w:rPr>
        <w:t xml:space="preserve">, </w:t>
      </w:r>
      <w:r w:rsidRPr="002325E0">
        <w:rPr>
          <w:rFonts w:ascii="Arial" w:eastAsia="Arial" w:hAnsi="Arial" w:cs="Arial"/>
          <w:bCs/>
          <w:i/>
          <w:iCs/>
          <w:sz w:val="22"/>
          <w:szCs w:val="22"/>
        </w:rPr>
        <w:t>Derbicusvirus</w:t>
      </w:r>
      <w:r>
        <w:rPr>
          <w:rFonts w:ascii="Arial" w:eastAsia="Arial" w:hAnsi="Arial" w:cs="Arial"/>
          <w:bCs/>
          <w:sz w:val="22"/>
          <w:szCs w:val="22"/>
        </w:rPr>
        <w:t xml:space="preserve">, </w:t>
      </w:r>
      <w:r w:rsidRPr="002325E0">
        <w:rPr>
          <w:rFonts w:ascii="Arial" w:eastAsia="Arial" w:hAnsi="Arial" w:cs="Arial"/>
          <w:bCs/>
          <w:i/>
          <w:iCs/>
          <w:sz w:val="22"/>
          <w:szCs w:val="22"/>
        </w:rPr>
        <w:t>Aphroditevirus</w:t>
      </w:r>
      <w:r>
        <w:rPr>
          <w:rFonts w:ascii="Arial" w:eastAsia="Arial" w:hAnsi="Arial" w:cs="Arial"/>
          <w:bCs/>
          <w:sz w:val="22"/>
          <w:szCs w:val="22"/>
        </w:rPr>
        <w:t xml:space="preserve">, </w:t>
      </w:r>
      <w:r w:rsidRPr="002325E0">
        <w:rPr>
          <w:rFonts w:ascii="Arial" w:eastAsia="Arial" w:hAnsi="Arial" w:cs="Arial"/>
          <w:bCs/>
          <w:i/>
          <w:iCs/>
          <w:sz w:val="22"/>
          <w:szCs w:val="22"/>
        </w:rPr>
        <w:t>Tidunavirus</w:t>
      </w:r>
      <w:r>
        <w:rPr>
          <w:rFonts w:ascii="Arial" w:eastAsia="Arial" w:hAnsi="Arial" w:cs="Arial"/>
          <w:bCs/>
          <w:sz w:val="22"/>
          <w:szCs w:val="22"/>
        </w:rPr>
        <w:t xml:space="preserve">, </w:t>
      </w:r>
      <w:r w:rsidRPr="002325E0">
        <w:rPr>
          <w:rFonts w:ascii="Arial" w:eastAsia="Arial" w:hAnsi="Arial" w:cs="Arial"/>
          <w:bCs/>
          <w:i/>
          <w:iCs/>
          <w:sz w:val="22"/>
          <w:szCs w:val="22"/>
        </w:rPr>
        <w:t>Risingsunvirus</w:t>
      </w:r>
      <w:r>
        <w:rPr>
          <w:rFonts w:ascii="Arial" w:eastAsia="Arial" w:hAnsi="Arial" w:cs="Arial"/>
          <w:bCs/>
          <w:sz w:val="22"/>
          <w:szCs w:val="22"/>
        </w:rPr>
        <w:t xml:space="preserve">, </w:t>
      </w:r>
      <w:r w:rsidRPr="002325E0">
        <w:rPr>
          <w:rFonts w:ascii="Arial" w:eastAsia="Arial" w:hAnsi="Arial" w:cs="Arial"/>
          <w:bCs/>
          <w:i/>
          <w:iCs/>
          <w:sz w:val="22"/>
          <w:szCs w:val="22"/>
        </w:rPr>
        <w:t>Elvirus</w:t>
      </w:r>
      <w:r>
        <w:rPr>
          <w:rFonts w:ascii="Arial" w:eastAsia="Arial" w:hAnsi="Arial" w:cs="Arial"/>
          <w:bCs/>
          <w:sz w:val="22"/>
          <w:szCs w:val="22"/>
        </w:rPr>
        <w:t xml:space="preserve">, </w:t>
      </w:r>
      <w:r w:rsidRPr="002325E0">
        <w:rPr>
          <w:rFonts w:ascii="Arial" w:eastAsia="Arial" w:hAnsi="Arial" w:cs="Arial"/>
          <w:bCs/>
          <w:i/>
          <w:iCs/>
          <w:sz w:val="22"/>
          <w:szCs w:val="22"/>
        </w:rPr>
        <w:t>Petsuvirus</w:t>
      </w:r>
      <w:r>
        <w:rPr>
          <w:rFonts w:ascii="Arial" w:eastAsia="Arial" w:hAnsi="Arial" w:cs="Arial"/>
          <w:bCs/>
          <w:sz w:val="22"/>
          <w:szCs w:val="22"/>
        </w:rPr>
        <w:t xml:space="preserve">, </w:t>
      </w:r>
      <w:r w:rsidRPr="002325E0">
        <w:rPr>
          <w:rFonts w:ascii="Arial" w:eastAsia="Arial" w:hAnsi="Arial" w:cs="Arial"/>
          <w:bCs/>
          <w:i/>
          <w:iCs/>
          <w:sz w:val="22"/>
          <w:szCs w:val="22"/>
        </w:rPr>
        <w:t>Takahashivirus</w:t>
      </w:r>
    </w:p>
    <w:p w14:paraId="215C0DE6" w14:textId="59C766A8" w:rsidR="002325E0" w:rsidRDefault="002325E0">
      <w:pPr>
        <w:spacing w:before="120" w:after="120"/>
        <w:rPr>
          <w:rFonts w:ascii="Arial" w:eastAsia="Arial" w:hAnsi="Arial" w:cs="Arial"/>
          <w:color w:val="0000FF"/>
          <w:sz w:val="20"/>
          <w:szCs w:val="20"/>
        </w:rPr>
      </w:pPr>
    </w:p>
    <w:p w14:paraId="6B2B0659" w14:textId="77777777" w:rsidR="00B647CD" w:rsidRDefault="00000000">
      <w:pPr>
        <w:rPr>
          <w:rFonts w:ascii="Arial" w:eastAsia="Arial" w:hAnsi="Arial" w:cs="Arial"/>
          <w:b/>
          <w:sz w:val="22"/>
          <w:szCs w:val="22"/>
        </w:rPr>
      </w:pPr>
      <w:r>
        <w:rPr>
          <w:rFonts w:ascii="Arial" w:eastAsia="Arial" w:hAnsi="Arial" w:cs="Arial"/>
          <w:b/>
          <w:noProof/>
          <w:sz w:val="22"/>
          <w:szCs w:val="22"/>
        </w:rPr>
        <w:lastRenderedPageBreak/>
        <w:drawing>
          <wp:inline distT="114300" distB="114300" distL="114300" distR="114300" wp14:anchorId="6A7F67BE" wp14:editId="34BBCDD3">
            <wp:extent cx="5731200" cy="72009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0"/>
                    <a:srcRect/>
                    <a:stretch>
                      <a:fillRect/>
                    </a:stretch>
                  </pic:blipFill>
                  <pic:spPr>
                    <a:xfrm>
                      <a:off x="0" y="0"/>
                      <a:ext cx="5731200" cy="7200900"/>
                    </a:xfrm>
                    <a:prstGeom prst="rect">
                      <a:avLst/>
                    </a:prstGeom>
                    <a:ln/>
                  </pic:spPr>
                </pic:pic>
              </a:graphicData>
            </a:graphic>
          </wp:inline>
        </w:drawing>
      </w:r>
    </w:p>
    <w:p w14:paraId="6C9F6909" w14:textId="77777777" w:rsidR="00B647CD" w:rsidRDefault="00000000">
      <w:pPr>
        <w:spacing w:before="120" w:after="120" w:line="288" w:lineRule="auto"/>
        <w:rPr>
          <w:rFonts w:ascii="Arial" w:eastAsia="Arial" w:hAnsi="Arial" w:cs="Arial"/>
          <w:sz w:val="20"/>
          <w:szCs w:val="20"/>
        </w:rPr>
      </w:pPr>
      <w:r>
        <w:rPr>
          <w:rFonts w:ascii="Arial" w:eastAsia="Arial" w:hAnsi="Arial" w:cs="Arial"/>
          <w:b/>
          <w:sz w:val="20"/>
          <w:szCs w:val="20"/>
        </w:rPr>
        <w:t>Figure 1.</w:t>
      </w:r>
      <w:r>
        <w:rPr>
          <w:rFonts w:ascii="Arial" w:eastAsia="Arial" w:hAnsi="Arial" w:cs="Arial"/>
          <w:sz w:val="20"/>
          <w:szCs w:val="20"/>
        </w:rPr>
        <w:t xml:space="preserve"> Phylogenetic tree made with VICTOR </w:t>
      </w:r>
      <w:hyperlink r:id="rId31">
        <w:r>
          <w:rPr>
            <w:rFonts w:ascii="Arial" w:eastAsia="Arial" w:hAnsi="Arial" w:cs="Arial"/>
            <w:color w:val="000000"/>
            <w:sz w:val="20"/>
            <w:szCs w:val="20"/>
          </w:rPr>
          <w:t>[12]</w:t>
        </w:r>
      </w:hyperlink>
      <w:r>
        <w:rPr>
          <w:rFonts w:ascii="Arial" w:eastAsia="Arial" w:hAnsi="Arial" w:cs="Arial"/>
          <w:sz w:val="20"/>
          <w:szCs w:val="20"/>
        </w:rPr>
        <w:t xml:space="preserve"> of all phages currently recognized by the ICTV that encode chimallin homologs. </w:t>
      </w:r>
      <w:r>
        <w:rPr>
          <w:rFonts w:ascii="Arial" w:eastAsia="Arial" w:hAnsi="Arial" w:cs="Arial"/>
          <w:i/>
          <w:sz w:val="20"/>
          <w:szCs w:val="20"/>
        </w:rPr>
        <w:t>Takahashivirus PBS1</w:t>
      </w:r>
      <w:r>
        <w:rPr>
          <w:rFonts w:ascii="Arial" w:eastAsia="Arial" w:hAnsi="Arial" w:cs="Arial"/>
          <w:sz w:val="20"/>
          <w:szCs w:val="20"/>
        </w:rPr>
        <w:t xml:space="preserve"> (which does not encode a chimallin homolog) was used as an outgroup since it shares some genetic similarity with the chimalllin-encoding phages </w:t>
      </w:r>
      <w:hyperlink r:id="rId32">
        <w:r>
          <w:rPr>
            <w:rFonts w:ascii="Arial" w:eastAsia="Arial" w:hAnsi="Arial" w:cs="Arial"/>
            <w:color w:val="000000"/>
            <w:sz w:val="20"/>
            <w:szCs w:val="20"/>
          </w:rPr>
          <w:t>[15]</w:t>
        </w:r>
      </w:hyperlink>
      <w:r>
        <w:rPr>
          <w:rFonts w:ascii="Arial" w:eastAsia="Arial" w:hAnsi="Arial" w:cs="Arial"/>
          <w:sz w:val="20"/>
          <w:szCs w:val="20"/>
        </w:rPr>
        <w:t xml:space="preserve"> such as the msRNAP subunits </w:t>
      </w:r>
      <w:hyperlink r:id="rId33">
        <w:r>
          <w:rPr>
            <w:rFonts w:ascii="Arial" w:eastAsia="Arial" w:hAnsi="Arial" w:cs="Arial"/>
            <w:color w:val="000000"/>
            <w:sz w:val="20"/>
            <w:szCs w:val="20"/>
          </w:rPr>
          <w:t>[11]</w:t>
        </w:r>
      </w:hyperlink>
      <w:r>
        <w:rPr>
          <w:rFonts w:ascii="Arial" w:eastAsia="Arial" w:hAnsi="Arial" w:cs="Arial"/>
          <w:sz w:val="20"/>
          <w:szCs w:val="20"/>
        </w:rPr>
        <w:t xml:space="preserve">, but it does not share the conserved genome organization or the identified core genome of the chimalliviruses </w:t>
      </w:r>
      <w:hyperlink r:id="rId34">
        <w:r>
          <w:rPr>
            <w:rFonts w:ascii="Arial" w:eastAsia="Arial" w:hAnsi="Arial" w:cs="Arial"/>
            <w:color w:val="000000"/>
            <w:sz w:val="20"/>
            <w:szCs w:val="20"/>
          </w:rPr>
          <w:t>[5]</w:t>
        </w:r>
      </w:hyperlink>
      <w:r>
        <w:rPr>
          <w:rFonts w:ascii="Arial" w:eastAsia="Arial" w:hAnsi="Arial" w:cs="Arial"/>
          <w:sz w:val="20"/>
          <w:szCs w:val="20"/>
        </w:rPr>
        <w:t>. Bootstrap values are shown on the branches.</w:t>
      </w:r>
    </w:p>
    <w:p w14:paraId="3A8D5CE8" w14:textId="77777777" w:rsidR="00B647CD" w:rsidRDefault="00B647CD">
      <w:pPr>
        <w:rPr>
          <w:rFonts w:ascii="Arial" w:eastAsia="Arial" w:hAnsi="Arial" w:cs="Arial"/>
          <w:b/>
          <w:sz w:val="22"/>
          <w:szCs w:val="22"/>
        </w:rPr>
      </w:pPr>
    </w:p>
    <w:p w14:paraId="5C31F3A4" w14:textId="77777777" w:rsidR="00B647CD" w:rsidRDefault="00B647CD">
      <w:pPr>
        <w:rPr>
          <w:rFonts w:ascii="Arial" w:eastAsia="Arial" w:hAnsi="Arial" w:cs="Arial"/>
          <w:b/>
          <w:sz w:val="22"/>
          <w:szCs w:val="22"/>
        </w:rPr>
      </w:pPr>
    </w:p>
    <w:p w14:paraId="035CBFBC" w14:textId="77777777" w:rsidR="00B647CD" w:rsidRDefault="00000000">
      <w:pPr>
        <w:spacing w:before="120" w:after="120" w:line="288" w:lineRule="auto"/>
        <w:rPr>
          <w:rFonts w:ascii="Arial" w:eastAsia="Arial" w:hAnsi="Arial" w:cs="Arial"/>
          <w:b/>
          <w:sz w:val="22"/>
          <w:szCs w:val="22"/>
        </w:rPr>
      </w:pPr>
      <w:r>
        <w:rPr>
          <w:rFonts w:ascii="Arial" w:eastAsia="Arial" w:hAnsi="Arial" w:cs="Arial"/>
          <w:b/>
          <w:noProof/>
          <w:sz w:val="22"/>
          <w:szCs w:val="22"/>
        </w:rPr>
        <w:lastRenderedPageBreak/>
        <w:drawing>
          <wp:inline distT="114300" distB="114300" distL="114300" distR="114300" wp14:anchorId="23D3DD6A" wp14:editId="11E1E31C">
            <wp:extent cx="5731200" cy="58420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5"/>
                    <a:srcRect/>
                    <a:stretch>
                      <a:fillRect/>
                    </a:stretch>
                  </pic:blipFill>
                  <pic:spPr>
                    <a:xfrm>
                      <a:off x="0" y="0"/>
                      <a:ext cx="5731200" cy="5842000"/>
                    </a:xfrm>
                    <a:prstGeom prst="rect">
                      <a:avLst/>
                    </a:prstGeom>
                    <a:ln/>
                  </pic:spPr>
                </pic:pic>
              </a:graphicData>
            </a:graphic>
          </wp:inline>
        </w:drawing>
      </w:r>
    </w:p>
    <w:p w14:paraId="18344B04" w14:textId="77777777" w:rsidR="00B647CD" w:rsidRDefault="00000000">
      <w:pPr>
        <w:spacing w:before="120" w:after="120" w:line="288" w:lineRule="auto"/>
        <w:rPr>
          <w:rFonts w:ascii="Arial" w:eastAsia="Arial" w:hAnsi="Arial" w:cs="Arial"/>
          <w:sz w:val="20"/>
          <w:szCs w:val="20"/>
        </w:rPr>
      </w:pPr>
      <w:r>
        <w:rPr>
          <w:rFonts w:ascii="Arial" w:eastAsia="Arial" w:hAnsi="Arial" w:cs="Arial"/>
          <w:b/>
          <w:sz w:val="20"/>
          <w:szCs w:val="20"/>
        </w:rPr>
        <w:t xml:space="preserve">Figure 2. </w:t>
      </w:r>
      <w:r>
        <w:rPr>
          <w:rFonts w:ascii="Arial" w:eastAsia="Arial" w:hAnsi="Arial" w:cs="Arial"/>
          <w:sz w:val="20"/>
          <w:szCs w:val="20"/>
        </w:rPr>
        <w:t xml:space="preserve">Tree of all phages from ViPTree annotated by family </w:t>
      </w:r>
      <w:hyperlink r:id="rId36">
        <w:r>
          <w:rPr>
            <w:rFonts w:ascii="Arial" w:eastAsia="Arial" w:hAnsi="Arial" w:cs="Arial"/>
            <w:color w:val="000000"/>
            <w:sz w:val="20"/>
            <w:szCs w:val="20"/>
          </w:rPr>
          <w:t>[13]</w:t>
        </w:r>
      </w:hyperlink>
      <w:r>
        <w:rPr>
          <w:rFonts w:ascii="Arial" w:eastAsia="Arial" w:hAnsi="Arial" w:cs="Arial"/>
          <w:sz w:val="20"/>
          <w:szCs w:val="20"/>
        </w:rPr>
        <w:t xml:space="preserve">. The proposed </w:t>
      </w:r>
      <w:r w:rsidRPr="002325E0">
        <w:rPr>
          <w:rFonts w:ascii="Arial" w:eastAsia="Arial" w:hAnsi="Arial" w:cs="Arial"/>
          <w:i/>
          <w:iCs/>
          <w:sz w:val="20"/>
          <w:szCs w:val="20"/>
        </w:rPr>
        <w:t xml:space="preserve">Chimalliviridae </w:t>
      </w:r>
      <w:r>
        <w:rPr>
          <w:rFonts w:ascii="Arial" w:eastAsia="Arial" w:hAnsi="Arial" w:cs="Arial"/>
          <w:sz w:val="20"/>
          <w:szCs w:val="20"/>
        </w:rPr>
        <w:t xml:space="preserve">family is not highlighted, but the branches are colored in green and an arrow is pointing to the </w:t>
      </w:r>
      <w:r w:rsidRPr="002325E0">
        <w:rPr>
          <w:rFonts w:ascii="Arial" w:eastAsia="Arial" w:hAnsi="Arial" w:cs="Arial"/>
          <w:i/>
          <w:iCs/>
          <w:sz w:val="20"/>
          <w:szCs w:val="20"/>
        </w:rPr>
        <w:t>Chimalliviridae</w:t>
      </w:r>
      <w:r>
        <w:rPr>
          <w:rFonts w:ascii="Arial" w:eastAsia="Arial" w:hAnsi="Arial" w:cs="Arial"/>
          <w:sz w:val="20"/>
          <w:szCs w:val="20"/>
        </w:rPr>
        <w:t xml:space="preserve"> clade. The branching length of the </w:t>
      </w:r>
      <w:r w:rsidRPr="002325E0">
        <w:rPr>
          <w:rFonts w:ascii="Arial" w:eastAsia="Arial" w:hAnsi="Arial" w:cs="Arial"/>
          <w:i/>
          <w:iCs/>
          <w:sz w:val="20"/>
          <w:szCs w:val="20"/>
        </w:rPr>
        <w:t xml:space="preserve">Chimalliviridae </w:t>
      </w:r>
      <w:r>
        <w:rPr>
          <w:rFonts w:ascii="Arial" w:eastAsia="Arial" w:hAnsi="Arial" w:cs="Arial"/>
          <w:sz w:val="20"/>
          <w:szCs w:val="20"/>
        </w:rPr>
        <w:t xml:space="preserve">is similar to nearby families such as the </w:t>
      </w:r>
      <w:r w:rsidRPr="002325E0">
        <w:rPr>
          <w:rFonts w:ascii="Arial" w:eastAsia="Arial" w:hAnsi="Arial" w:cs="Arial"/>
          <w:i/>
          <w:iCs/>
          <w:sz w:val="20"/>
          <w:szCs w:val="20"/>
        </w:rPr>
        <w:t>Autographiviridae</w:t>
      </w:r>
      <w:r>
        <w:rPr>
          <w:rFonts w:ascii="Arial" w:eastAsia="Arial" w:hAnsi="Arial" w:cs="Arial"/>
          <w:sz w:val="20"/>
          <w:szCs w:val="20"/>
        </w:rPr>
        <w:t xml:space="preserve"> and </w:t>
      </w:r>
      <w:r w:rsidRPr="002325E0">
        <w:rPr>
          <w:rFonts w:ascii="Arial" w:eastAsia="Arial" w:hAnsi="Arial" w:cs="Arial"/>
          <w:i/>
          <w:iCs/>
          <w:sz w:val="20"/>
          <w:szCs w:val="20"/>
        </w:rPr>
        <w:t>Schitoviridae</w:t>
      </w:r>
      <w:r>
        <w:rPr>
          <w:rFonts w:ascii="Arial" w:eastAsia="Arial" w:hAnsi="Arial" w:cs="Arial"/>
          <w:sz w:val="20"/>
          <w:szCs w:val="20"/>
        </w:rPr>
        <w:t xml:space="preserve">. This tree was annotated in iTOL </w:t>
      </w:r>
      <w:hyperlink r:id="rId37">
        <w:r>
          <w:rPr>
            <w:rFonts w:ascii="Arial" w:eastAsia="Arial" w:hAnsi="Arial" w:cs="Arial"/>
            <w:color w:val="000000"/>
            <w:sz w:val="20"/>
            <w:szCs w:val="20"/>
          </w:rPr>
          <w:t>[16]</w:t>
        </w:r>
      </w:hyperlink>
      <w:r>
        <w:rPr>
          <w:rFonts w:ascii="Arial" w:eastAsia="Arial" w:hAnsi="Arial" w:cs="Arial"/>
          <w:sz w:val="20"/>
          <w:szCs w:val="20"/>
        </w:rPr>
        <w:t>. Branch labels are not shown as there are too many to be legible.</w:t>
      </w:r>
    </w:p>
    <w:p w14:paraId="292EA961" w14:textId="77777777" w:rsidR="00B647CD" w:rsidRDefault="00000000">
      <w:pPr>
        <w:spacing w:before="120" w:after="120" w:line="288" w:lineRule="auto"/>
        <w:rPr>
          <w:rFonts w:ascii="Arial" w:eastAsia="Arial" w:hAnsi="Arial" w:cs="Arial"/>
          <w:sz w:val="22"/>
          <w:szCs w:val="22"/>
        </w:rPr>
      </w:pPr>
      <w:r>
        <w:br w:type="page"/>
      </w:r>
    </w:p>
    <w:p w14:paraId="7E24A84E" w14:textId="77777777" w:rsidR="00B647CD" w:rsidRDefault="00000000">
      <w:pPr>
        <w:spacing w:before="120" w:after="120"/>
        <w:rPr>
          <w:rFonts w:ascii="Arial" w:eastAsia="Arial" w:hAnsi="Arial" w:cs="Arial"/>
          <w:color w:val="0000FF"/>
          <w:sz w:val="20"/>
          <w:szCs w:val="20"/>
        </w:rPr>
      </w:pPr>
      <w:r>
        <w:rPr>
          <w:rFonts w:ascii="Arial" w:eastAsia="Arial" w:hAnsi="Arial" w:cs="Arial"/>
          <w:b/>
        </w:rPr>
        <w:lastRenderedPageBreak/>
        <w:t>References</w:t>
      </w:r>
    </w:p>
    <w:p w14:paraId="5F59AFC5" w14:textId="77777777" w:rsidR="00B647CD" w:rsidRDefault="00000000">
      <w:pPr>
        <w:widowControl w:val="0"/>
        <w:pBdr>
          <w:top w:val="nil"/>
          <w:left w:val="nil"/>
          <w:bottom w:val="nil"/>
          <w:right w:val="nil"/>
          <w:between w:val="nil"/>
        </w:pBdr>
        <w:spacing w:before="200"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1. </w:t>
      </w:r>
      <w:r>
        <w:rPr>
          <w:rFonts w:ascii="Arial" w:eastAsia="Arial" w:hAnsi="Arial" w:cs="Arial"/>
          <w:color w:val="000000"/>
          <w:sz w:val="20"/>
          <w:szCs w:val="20"/>
        </w:rPr>
        <w:tab/>
      </w:r>
      <w:hyperlink r:id="rId38">
        <w:r>
          <w:rPr>
            <w:rFonts w:ascii="Arial" w:eastAsia="Arial" w:hAnsi="Arial" w:cs="Arial"/>
            <w:color w:val="000000"/>
            <w:sz w:val="20"/>
            <w:szCs w:val="20"/>
          </w:rPr>
          <w:t>Chaikeeratisak V, Nguyen K, Khanna K, et al (2017) Assembly of a nucleus-like structure during viral replication in bacteria. Science 355:194–197. https://doi.org/</w:t>
        </w:r>
      </w:hyperlink>
      <w:hyperlink r:id="rId39">
        <w:r>
          <w:rPr>
            <w:rFonts w:ascii="Arial" w:eastAsia="Arial" w:hAnsi="Arial" w:cs="Arial"/>
            <w:color w:val="000000"/>
            <w:sz w:val="20"/>
            <w:szCs w:val="20"/>
          </w:rPr>
          <w:t>10.1126/science.aal2130</w:t>
        </w:r>
      </w:hyperlink>
    </w:p>
    <w:p w14:paraId="0EB90717"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2. </w:t>
      </w:r>
      <w:r>
        <w:rPr>
          <w:rFonts w:ascii="Arial" w:eastAsia="Arial" w:hAnsi="Arial" w:cs="Arial"/>
          <w:color w:val="000000"/>
          <w:sz w:val="20"/>
          <w:szCs w:val="20"/>
        </w:rPr>
        <w:tab/>
      </w:r>
      <w:hyperlink r:id="rId40">
        <w:r>
          <w:rPr>
            <w:rFonts w:ascii="Arial" w:eastAsia="Arial" w:hAnsi="Arial" w:cs="Arial"/>
            <w:color w:val="000000"/>
            <w:sz w:val="20"/>
            <w:szCs w:val="20"/>
          </w:rPr>
          <w:t>Chaikeeratisak V, Nguyen K, Egan ME, et al (2017) The Phage Nucleus and Tubulin Spindle Are Conserved among Large Pseudomonas Phages. Cell Rep 20:1563–1571. https://doi.org/</w:t>
        </w:r>
      </w:hyperlink>
      <w:hyperlink r:id="rId41">
        <w:r>
          <w:rPr>
            <w:rFonts w:ascii="Arial" w:eastAsia="Arial" w:hAnsi="Arial" w:cs="Arial"/>
            <w:color w:val="000000"/>
            <w:sz w:val="20"/>
            <w:szCs w:val="20"/>
          </w:rPr>
          <w:t>10.1016/j.celrep.2017.07.064</w:t>
        </w:r>
      </w:hyperlink>
    </w:p>
    <w:p w14:paraId="6B51ADC2"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3. </w:t>
      </w:r>
      <w:r>
        <w:rPr>
          <w:rFonts w:ascii="Arial" w:eastAsia="Arial" w:hAnsi="Arial" w:cs="Arial"/>
          <w:color w:val="000000"/>
          <w:sz w:val="20"/>
          <w:szCs w:val="20"/>
        </w:rPr>
        <w:tab/>
      </w:r>
      <w:hyperlink r:id="rId42">
        <w:r>
          <w:rPr>
            <w:rFonts w:ascii="Arial" w:eastAsia="Arial" w:hAnsi="Arial" w:cs="Arial"/>
            <w:color w:val="000000"/>
            <w:sz w:val="20"/>
            <w:szCs w:val="20"/>
          </w:rPr>
          <w:t>Malone LM, Warring SL, Jackson SA, et al (2020) A jumbo phage that forms a nucleus-like structure evades CRISPR-Cas DNA targeting but is vulnerable to type III RNA-based immunity. Nat Microbiol 5:48–55. https://doi.org/</w:t>
        </w:r>
      </w:hyperlink>
      <w:hyperlink r:id="rId43">
        <w:r>
          <w:rPr>
            <w:rFonts w:ascii="Arial" w:eastAsia="Arial" w:hAnsi="Arial" w:cs="Arial"/>
            <w:color w:val="000000"/>
            <w:sz w:val="20"/>
            <w:szCs w:val="20"/>
          </w:rPr>
          <w:t>10.1038/s41564-019-0612-5</w:t>
        </w:r>
      </w:hyperlink>
    </w:p>
    <w:p w14:paraId="3783D25B"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4. </w:t>
      </w:r>
      <w:r>
        <w:rPr>
          <w:rFonts w:ascii="Arial" w:eastAsia="Arial" w:hAnsi="Arial" w:cs="Arial"/>
          <w:color w:val="000000"/>
          <w:sz w:val="20"/>
          <w:szCs w:val="20"/>
        </w:rPr>
        <w:tab/>
      </w:r>
      <w:hyperlink r:id="rId44">
        <w:r>
          <w:rPr>
            <w:rFonts w:ascii="Arial" w:eastAsia="Arial" w:hAnsi="Arial" w:cs="Arial"/>
            <w:color w:val="000000"/>
            <w:sz w:val="20"/>
            <w:szCs w:val="20"/>
          </w:rPr>
          <w:t>Birkholz EA, Laughlin TG, Armbruster E, et al (2022) A cytoskeletal vortex drives phage nucleus rotation during jumbo phage replication in E. coli. Cell Rep 40:111179. https://doi.org/</w:t>
        </w:r>
      </w:hyperlink>
      <w:hyperlink r:id="rId45">
        <w:r>
          <w:rPr>
            <w:rFonts w:ascii="Arial" w:eastAsia="Arial" w:hAnsi="Arial" w:cs="Arial"/>
            <w:color w:val="000000"/>
            <w:sz w:val="20"/>
            <w:szCs w:val="20"/>
          </w:rPr>
          <w:t>10.1016/j.celrep.2022.111179</w:t>
        </w:r>
      </w:hyperlink>
    </w:p>
    <w:p w14:paraId="5729AFAB"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5. </w:t>
      </w:r>
      <w:r>
        <w:rPr>
          <w:rFonts w:ascii="Arial" w:eastAsia="Arial" w:hAnsi="Arial" w:cs="Arial"/>
          <w:color w:val="000000"/>
          <w:sz w:val="20"/>
          <w:szCs w:val="20"/>
        </w:rPr>
        <w:tab/>
      </w:r>
      <w:hyperlink r:id="rId46">
        <w:r>
          <w:rPr>
            <w:rFonts w:ascii="Arial" w:eastAsia="Arial" w:hAnsi="Arial" w:cs="Arial"/>
            <w:color w:val="000000"/>
            <w:sz w:val="20"/>
            <w:szCs w:val="20"/>
          </w:rPr>
          <w:t>Prichard A, Lee J, Laughlin TG, et al (2023) Identifying the core genome of the nucleus-forming bacteriophage family and characterization of Erwinia phage RAY. Cell Rep 42:112432. https://doi.org/</w:t>
        </w:r>
      </w:hyperlink>
      <w:hyperlink r:id="rId47">
        <w:r>
          <w:rPr>
            <w:rFonts w:ascii="Arial" w:eastAsia="Arial" w:hAnsi="Arial" w:cs="Arial"/>
            <w:color w:val="000000"/>
            <w:sz w:val="20"/>
            <w:szCs w:val="20"/>
          </w:rPr>
          <w:t>10.1016/j.celrep.2023.112432</w:t>
        </w:r>
      </w:hyperlink>
    </w:p>
    <w:p w14:paraId="75451F51"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6. </w:t>
      </w:r>
      <w:r>
        <w:rPr>
          <w:rFonts w:ascii="Arial" w:eastAsia="Arial" w:hAnsi="Arial" w:cs="Arial"/>
          <w:color w:val="000000"/>
          <w:sz w:val="20"/>
          <w:szCs w:val="20"/>
        </w:rPr>
        <w:tab/>
      </w:r>
      <w:hyperlink r:id="rId48">
        <w:r>
          <w:rPr>
            <w:rFonts w:ascii="Arial" w:eastAsia="Arial" w:hAnsi="Arial" w:cs="Arial"/>
            <w:color w:val="000000"/>
            <w:sz w:val="20"/>
            <w:szCs w:val="20"/>
          </w:rPr>
          <w:t>Laughlin TG, Deep A, Prichard AM, et al (2022) Architecture and self-assembly of the jumbo bacteriophage nuclear shell. Nature 608:429–435. https://doi.org/</w:t>
        </w:r>
      </w:hyperlink>
      <w:hyperlink r:id="rId49">
        <w:r>
          <w:rPr>
            <w:rFonts w:ascii="Arial" w:eastAsia="Arial" w:hAnsi="Arial" w:cs="Arial"/>
            <w:color w:val="000000"/>
            <w:sz w:val="20"/>
            <w:szCs w:val="20"/>
          </w:rPr>
          <w:t>10.1038/s41586-022-05013-4</w:t>
        </w:r>
      </w:hyperlink>
    </w:p>
    <w:p w14:paraId="77CF4B5A"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7. </w:t>
      </w:r>
      <w:r>
        <w:rPr>
          <w:rFonts w:ascii="Arial" w:eastAsia="Arial" w:hAnsi="Arial" w:cs="Arial"/>
          <w:color w:val="000000"/>
          <w:sz w:val="20"/>
          <w:szCs w:val="20"/>
        </w:rPr>
        <w:tab/>
      </w:r>
      <w:hyperlink r:id="rId50">
        <w:r>
          <w:rPr>
            <w:rFonts w:ascii="Arial" w:eastAsia="Arial" w:hAnsi="Arial" w:cs="Arial"/>
            <w:color w:val="000000"/>
            <w:sz w:val="20"/>
            <w:szCs w:val="20"/>
          </w:rPr>
          <w:t>Knipe DM, Prichard A, Sharma S, Pogliano J (2022) Replication Compartments of Eukaryotic and Bacterial DNA Viruses: Common Themes Between Different Domains of Host Cells. Annu Rev Virol 9:307–327. https://doi.org/</w:t>
        </w:r>
      </w:hyperlink>
      <w:hyperlink r:id="rId51">
        <w:r>
          <w:rPr>
            <w:rFonts w:ascii="Arial" w:eastAsia="Arial" w:hAnsi="Arial" w:cs="Arial"/>
            <w:color w:val="000000"/>
            <w:sz w:val="20"/>
            <w:szCs w:val="20"/>
          </w:rPr>
          <w:t>10.1146/annurev-virology-012822-125828</w:t>
        </w:r>
      </w:hyperlink>
    </w:p>
    <w:p w14:paraId="668AAF4F"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8. </w:t>
      </w:r>
      <w:r>
        <w:rPr>
          <w:rFonts w:ascii="Arial" w:eastAsia="Arial" w:hAnsi="Arial" w:cs="Arial"/>
          <w:color w:val="000000"/>
          <w:sz w:val="20"/>
          <w:szCs w:val="20"/>
        </w:rPr>
        <w:tab/>
      </w:r>
      <w:hyperlink r:id="rId52">
        <w:r>
          <w:rPr>
            <w:rFonts w:ascii="Arial" w:eastAsia="Arial" w:hAnsi="Arial" w:cs="Arial"/>
            <w:color w:val="000000"/>
            <w:sz w:val="20"/>
            <w:szCs w:val="20"/>
          </w:rPr>
          <w:t>Mendoza SD, Nieweglowska ES, Govindarajan S, et al (2020) A bacteriophage nucleus-like compartment shields DNA from CRISPR nucleases. Nature 577:244–248. https://doi.org/</w:t>
        </w:r>
      </w:hyperlink>
      <w:hyperlink r:id="rId53">
        <w:r>
          <w:rPr>
            <w:rFonts w:ascii="Arial" w:eastAsia="Arial" w:hAnsi="Arial" w:cs="Arial"/>
            <w:color w:val="000000"/>
            <w:sz w:val="20"/>
            <w:szCs w:val="20"/>
          </w:rPr>
          <w:t>10.1038/s41586-019-1786-y</w:t>
        </w:r>
      </w:hyperlink>
    </w:p>
    <w:p w14:paraId="71744E07"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9. </w:t>
      </w:r>
      <w:r>
        <w:rPr>
          <w:rFonts w:ascii="Arial" w:eastAsia="Arial" w:hAnsi="Arial" w:cs="Arial"/>
          <w:color w:val="000000"/>
          <w:sz w:val="20"/>
          <w:szCs w:val="20"/>
        </w:rPr>
        <w:tab/>
      </w:r>
      <w:hyperlink r:id="rId54">
        <w:r>
          <w:rPr>
            <w:rFonts w:ascii="Arial" w:eastAsia="Arial" w:hAnsi="Arial" w:cs="Arial"/>
            <w:color w:val="000000"/>
            <w:sz w:val="20"/>
            <w:szCs w:val="20"/>
          </w:rPr>
          <w:t>Nguyen KT, Sugie J, Khanna K, et al (2021) Selective transport of fluorescent proteins into the phage nucleus. PLoS One 16:e0251429. https://doi.org/</w:t>
        </w:r>
      </w:hyperlink>
      <w:hyperlink r:id="rId55">
        <w:r>
          <w:rPr>
            <w:rFonts w:ascii="Arial" w:eastAsia="Arial" w:hAnsi="Arial" w:cs="Arial"/>
            <w:color w:val="000000"/>
            <w:sz w:val="20"/>
            <w:szCs w:val="20"/>
          </w:rPr>
          <w:t>10.1371/journal.pone.0251429</w:t>
        </w:r>
      </w:hyperlink>
    </w:p>
    <w:p w14:paraId="15E244B4"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10. </w:t>
      </w:r>
      <w:r>
        <w:rPr>
          <w:rFonts w:ascii="Arial" w:eastAsia="Arial" w:hAnsi="Arial" w:cs="Arial"/>
          <w:color w:val="000000"/>
          <w:sz w:val="20"/>
          <w:szCs w:val="20"/>
        </w:rPr>
        <w:tab/>
      </w:r>
      <w:hyperlink r:id="rId56">
        <w:r>
          <w:rPr>
            <w:rFonts w:ascii="Arial" w:eastAsia="Arial" w:hAnsi="Arial" w:cs="Arial"/>
            <w:color w:val="000000"/>
            <w:sz w:val="20"/>
            <w:szCs w:val="20"/>
          </w:rPr>
          <w:t>Nieweglowska ES, Brilot AF, Méndez-Moran M, et al (2022) The ϕPA3 Phage Nucleus is Enclosed by a Self-Assembling, 2D Crystalline Lattice. bioRxiv 2022.04.06.487387</w:t>
        </w:r>
      </w:hyperlink>
    </w:p>
    <w:p w14:paraId="24725F12"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11. </w:t>
      </w:r>
      <w:r>
        <w:rPr>
          <w:rFonts w:ascii="Arial" w:eastAsia="Arial" w:hAnsi="Arial" w:cs="Arial"/>
          <w:color w:val="000000"/>
          <w:sz w:val="20"/>
          <w:szCs w:val="20"/>
        </w:rPr>
        <w:tab/>
      </w:r>
      <w:hyperlink r:id="rId57">
        <w:r>
          <w:rPr>
            <w:rFonts w:ascii="Arial" w:eastAsia="Arial" w:hAnsi="Arial" w:cs="Arial"/>
            <w:color w:val="000000"/>
            <w:sz w:val="20"/>
            <w:szCs w:val="20"/>
          </w:rPr>
          <w:t>Sokolova ML, Misovetc I, Severinov K V (2020) Multisubunit RNA Polymerases of Jumbo Bacteriophages. Viruses 12.: https://doi.org/</w:t>
        </w:r>
      </w:hyperlink>
      <w:hyperlink r:id="rId58">
        <w:r>
          <w:rPr>
            <w:rFonts w:ascii="Arial" w:eastAsia="Arial" w:hAnsi="Arial" w:cs="Arial"/>
            <w:color w:val="000000"/>
            <w:sz w:val="20"/>
            <w:szCs w:val="20"/>
          </w:rPr>
          <w:t>10.3390/v12101064</w:t>
        </w:r>
      </w:hyperlink>
    </w:p>
    <w:p w14:paraId="52B5F96C"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12. </w:t>
      </w:r>
      <w:r>
        <w:rPr>
          <w:rFonts w:ascii="Arial" w:eastAsia="Arial" w:hAnsi="Arial" w:cs="Arial"/>
          <w:color w:val="000000"/>
          <w:sz w:val="20"/>
          <w:szCs w:val="20"/>
        </w:rPr>
        <w:tab/>
      </w:r>
      <w:hyperlink r:id="rId59">
        <w:r>
          <w:rPr>
            <w:rFonts w:ascii="Arial" w:eastAsia="Arial" w:hAnsi="Arial" w:cs="Arial"/>
            <w:color w:val="000000"/>
            <w:sz w:val="20"/>
            <w:szCs w:val="20"/>
          </w:rPr>
          <w:t>Meier-Kolthoff JP, Göker M (2017) VICTOR: genome-based phylogeny and classification of prokaryotic viruses. Bioinformatics 33:3396–3404. https://doi.org/</w:t>
        </w:r>
      </w:hyperlink>
      <w:hyperlink r:id="rId60">
        <w:r>
          <w:rPr>
            <w:rFonts w:ascii="Arial" w:eastAsia="Arial" w:hAnsi="Arial" w:cs="Arial"/>
            <w:color w:val="000000"/>
            <w:sz w:val="20"/>
            <w:szCs w:val="20"/>
          </w:rPr>
          <w:t>10.1093/bioinformatics/btx440</w:t>
        </w:r>
      </w:hyperlink>
    </w:p>
    <w:p w14:paraId="2A2E93CE"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13. </w:t>
      </w:r>
      <w:r>
        <w:rPr>
          <w:rFonts w:ascii="Arial" w:eastAsia="Arial" w:hAnsi="Arial" w:cs="Arial"/>
          <w:color w:val="000000"/>
          <w:sz w:val="20"/>
          <w:szCs w:val="20"/>
        </w:rPr>
        <w:tab/>
      </w:r>
      <w:hyperlink r:id="rId61">
        <w:r>
          <w:rPr>
            <w:rFonts w:ascii="Arial" w:eastAsia="Arial" w:hAnsi="Arial" w:cs="Arial"/>
            <w:color w:val="000000"/>
            <w:sz w:val="20"/>
            <w:szCs w:val="20"/>
          </w:rPr>
          <w:t>Nishimura Y, Yoshida T, Kuronishi M, et al (2017) ViPTree: the viral proteomic tree server. Bioinformatics 33:2379–2380. https://doi.org/</w:t>
        </w:r>
      </w:hyperlink>
      <w:hyperlink r:id="rId62">
        <w:r>
          <w:rPr>
            <w:rFonts w:ascii="Arial" w:eastAsia="Arial" w:hAnsi="Arial" w:cs="Arial"/>
            <w:color w:val="000000"/>
            <w:sz w:val="20"/>
            <w:szCs w:val="20"/>
          </w:rPr>
          <w:t>10.1093/bioinformatics/btx157</w:t>
        </w:r>
      </w:hyperlink>
    </w:p>
    <w:p w14:paraId="57E90B12"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14. </w:t>
      </w:r>
      <w:r>
        <w:rPr>
          <w:rFonts w:ascii="Arial" w:eastAsia="Arial" w:hAnsi="Arial" w:cs="Arial"/>
          <w:color w:val="000000"/>
          <w:sz w:val="20"/>
          <w:szCs w:val="20"/>
        </w:rPr>
        <w:tab/>
      </w:r>
      <w:hyperlink r:id="rId63">
        <w:r>
          <w:rPr>
            <w:rFonts w:ascii="Arial" w:eastAsia="Arial" w:hAnsi="Arial" w:cs="Arial"/>
            <w:color w:val="000000"/>
            <w:sz w:val="20"/>
            <w:szCs w:val="20"/>
          </w:rPr>
          <w:t>Jang HB, Fagutao FF, Nho SW, et al (2013) Phylogenomic network and comparative genomics reveal a diverged member of the ΦKZ-related group, marine vibrio phage ΦJM-2012. J Virol 87:12866–12878. https://doi.org/</w:t>
        </w:r>
      </w:hyperlink>
      <w:hyperlink r:id="rId64">
        <w:r>
          <w:rPr>
            <w:rFonts w:ascii="Arial" w:eastAsia="Arial" w:hAnsi="Arial" w:cs="Arial"/>
            <w:color w:val="000000"/>
            <w:sz w:val="20"/>
            <w:szCs w:val="20"/>
          </w:rPr>
          <w:t>10.1128/JVI.02656-13</w:t>
        </w:r>
      </w:hyperlink>
    </w:p>
    <w:p w14:paraId="225A8516"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15. </w:t>
      </w:r>
      <w:r>
        <w:rPr>
          <w:rFonts w:ascii="Arial" w:eastAsia="Arial" w:hAnsi="Arial" w:cs="Arial"/>
          <w:color w:val="000000"/>
          <w:sz w:val="20"/>
          <w:szCs w:val="20"/>
        </w:rPr>
        <w:tab/>
      </w:r>
      <w:hyperlink r:id="rId65">
        <w:r>
          <w:rPr>
            <w:rFonts w:ascii="Arial" w:eastAsia="Arial" w:hAnsi="Arial" w:cs="Arial"/>
            <w:color w:val="000000"/>
            <w:sz w:val="20"/>
            <w:szCs w:val="20"/>
          </w:rPr>
          <w:t>Iyer LM, Anantharaman V, Krishnan A, et al (2021) Jumbo Phages: A Comparative Genomic Overview of Core Functions and Adaptions for Biological Conflicts. Viruses 13.: https://doi.org/</w:t>
        </w:r>
      </w:hyperlink>
      <w:hyperlink r:id="rId66">
        <w:r>
          <w:rPr>
            <w:rFonts w:ascii="Arial" w:eastAsia="Arial" w:hAnsi="Arial" w:cs="Arial"/>
            <w:color w:val="000000"/>
            <w:sz w:val="20"/>
            <w:szCs w:val="20"/>
          </w:rPr>
          <w:t>10.3390/v13010063</w:t>
        </w:r>
      </w:hyperlink>
    </w:p>
    <w:p w14:paraId="05B064C7" w14:textId="77777777" w:rsidR="00B647CD" w:rsidRDefault="00000000">
      <w:pPr>
        <w:widowControl w:val="0"/>
        <w:pBdr>
          <w:top w:val="nil"/>
          <w:left w:val="nil"/>
          <w:bottom w:val="nil"/>
          <w:right w:val="nil"/>
          <w:between w:val="nil"/>
        </w:pBdr>
        <w:spacing w:after="200"/>
        <w:ind w:left="400" w:hanging="400"/>
        <w:rPr>
          <w:rFonts w:ascii="Arial" w:eastAsia="Arial" w:hAnsi="Arial" w:cs="Arial"/>
          <w:color w:val="000000"/>
          <w:sz w:val="20"/>
          <w:szCs w:val="20"/>
        </w:rPr>
      </w:pPr>
      <w:r>
        <w:rPr>
          <w:rFonts w:ascii="Arial" w:eastAsia="Arial" w:hAnsi="Arial" w:cs="Arial"/>
          <w:color w:val="000000"/>
          <w:sz w:val="20"/>
          <w:szCs w:val="20"/>
        </w:rPr>
        <w:t xml:space="preserve">16. </w:t>
      </w:r>
      <w:r>
        <w:rPr>
          <w:rFonts w:ascii="Arial" w:eastAsia="Arial" w:hAnsi="Arial" w:cs="Arial"/>
          <w:color w:val="000000"/>
          <w:sz w:val="20"/>
          <w:szCs w:val="20"/>
        </w:rPr>
        <w:tab/>
      </w:r>
      <w:hyperlink r:id="rId67">
        <w:r>
          <w:rPr>
            <w:rFonts w:ascii="Arial" w:eastAsia="Arial" w:hAnsi="Arial" w:cs="Arial"/>
            <w:color w:val="000000"/>
            <w:sz w:val="20"/>
            <w:szCs w:val="20"/>
          </w:rPr>
          <w:t>Letunic I, Bork P (2021) Interactive Tree Of Life (iTOL) v5: an online tool for phylogenetic tree display and annotation. Nucleic Acids Res 49:W293–W296. https://doi.org/</w:t>
        </w:r>
      </w:hyperlink>
      <w:hyperlink r:id="rId68">
        <w:r>
          <w:rPr>
            <w:rFonts w:ascii="Arial" w:eastAsia="Arial" w:hAnsi="Arial" w:cs="Arial"/>
            <w:color w:val="000000"/>
            <w:sz w:val="20"/>
            <w:szCs w:val="20"/>
          </w:rPr>
          <w:t>10.1093/nar/gkab301</w:t>
        </w:r>
      </w:hyperlink>
    </w:p>
    <w:p w14:paraId="5B16DA38" w14:textId="77777777" w:rsidR="00B647CD" w:rsidRDefault="00B647CD">
      <w:pPr>
        <w:rPr>
          <w:rFonts w:ascii="Arial" w:eastAsia="Arial" w:hAnsi="Arial" w:cs="Arial"/>
          <w:sz w:val="20"/>
          <w:szCs w:val="20"/>
        </w:rPr>
      </w:pPr>
    </w:p>
    <w:p w14:paraId="16BE6B77" w14:textId="77777777" w:rsidR="00B647CD" w:rsidRDefault="00B647CD">
      <w:pPr>
        <w:rPr>
          <w:rFonts w:ascii="Arial" w:eastAsia="Arial" w:hAnsi="Arial" w:cs="Arial"/>
          <w:sz w:val="20"/>
          <w:szCs w:val="20"/>
        </w:rPr>
      </w:pPr>
    </w:p>
    <w:sectPr w:rsidR="00B647CD">
      <w:headerReference w:type="default" r:id="rId69"/>
      <w:pgSz w:w="11906" w:h="16838"/>
      <w:pgMar w:top="1440" w:right="1440" w:bottom="1440" w:left="144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8DC97" w14:textId="77777777" w:rsidR="00CD7324" w:rsidRDefault="00CD7324">
      <w:r>
        <w:separator/>
      </w:r>
    </w:p>
  </w:endnote>
  <w:endnote w:type="continuationSeparator" w:id="0">
    <w:p w14:paraId="2A50218C" w14:textId="77777777" w:rsidR="00CD7324" w:rsidRDefault="00CD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C4CEE" w14:textId="77777777" w:rsidR="00CD7324" w:rsidRDefault="00CD7324">
      <w:r>
        <w:separator/>
      </w:r>
    </w:p>
  </w:footnote>
  <w:footnote w:type="continuationSeparator" w:id="0">
    <w:p w14:paraId="785EE9F1" w14:textId="77777777" w:rsidR="00CD7324" w:rsidRDefault="00CD7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C729C" w14:textId="77777777" w:rsidR="00B647CD" w:rsidRDefault="00000000">
    <w:pPr>
      <w:pBdr>
        <w:top w:val="nil"/>
        <w:left w:val="nil"/>
        <w:bottom w:val="nil"/>
        <w:right w:val="nil"/>
        <w:between w:val="nil"/>
      </w:pBdr>
      <w:tabs>
        <w:tab w:val="center" w:pos="4513"/>
        <w:tab w:val="right" w:pos="9026"/>
      </w:tabs>
      <w:jc w:val="right"/>
      <w:rPr>
        <w:color w:val="000000"/>
      </w:rPr>
    </w:pPr>
    <w:r>
      <w:rPr>
        <w:color w:val="000000"/>
      </w:rPr>
      <w:t>April 2023</w:t>
    </w:r>
  </w:p>
  <w:p w14:paraId="1F659959" w14:textId="77777777" w:rsidR="00B647CD" w:rsidRDefault="00B647CD">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7CD"/>
    <w:rsid w:val="000E009B"/>
    <w:rsid w:val="00217E36"/>
    <w:rsid w:val="002325E0"/>
    <w:rsid w:val="002F3756"/>
    <w:rsid w:val="00441CD3"/>
    <w:rsid w:val="00774EA1"/>
    <w:rsid w:val="008954B1"/>
    <w:rsid w:val="00AE50FC"/>
    <w:rsid w:val="00B647CD"/>
    <w:rsid w:val="00CD7324"/>
    <w:rsid w:val="00E55DEA"/>
    <w:rsid w:val="00F12CB5"/>
    <w:rsid w:val="00FA18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2F8AA"/>
  <w15:docId w15:val="{9E679263-BEB2-4D09-B728-54E23C71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533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aperpile.com/c/NmHkjA/G0V0" TargetMode="External"/><Relationship Id="rId21" Type="http://schemas.openxmlformats.org/officeDocument/2006/relationships/hyperlink" Target="https://paperpile.com/c/NmHkjA/0XI7J+5q4qr+G0V0" TargetMode="External"/><Relationship Id="rId42" Type="http://schemas.openxmlformats.org/officeDocument/2006/relationships/hyperlink" Target="http://paperpile.com/b/NmHkjA/yAFKm" TargetMode="External"/><Relationship Id="rId47" Type="http://schemas.openxmlformats.org/officeDocument/2006/relationships/hyperlink" Target="http://dx.doi.org/10.1016/j.celrep.2023.112432" TargetMode="External"/><Relationship Id="rId63" Type="http://schemas.openxmlformats.org/officeDocument/2006/relationships/hyperlink" Target="http://paperpile.com/b/NmHkjA/LIyM" TargetMode="External"/><Relationship Id="rId68" Type="http://schemas.openxmlformats.org/officeDocument/2006/relationships/hyperlink" Target="http://dx.doi.org/10.1093/nar/gkab301" TargetMode="External"/><Relationship Id="rId7" Type="http://schemas.openxmlformats.org/officeDocument/2006/relationships/hyperlink" Target="mailto:aprichar@ucsd.edu"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aperpile.com/c/NmHkjA/shWaV+N6WDP+yAFKm+0XI7J+G0V0" TargetMode="External"/><Relationship Id="rId29" Type="http://schemas.openxmlformats.org/officeDocument/2006/relationships/hyperlink" Target="https://paperpile.com/c/NmHkjA/G0V0+LIyM" TargetMode="External"/><Relationship Id="rId11" Type="http://schemas.openxmlformats.org/officeDocument/2006/relationships/hyperlink" Target="https://paperpile.com/c/NmHkjA/yAFKm" TargetMode="External"/><Relationship Id="rId24" Type="http://schemas.openxmlformats.org/officeDocument/2006/relationships/hyperlink" Target="https://paperpile.com/c/NmHkjA/X1M3" TargetMode="External"/><Relationship Id="rId32" Type="http://schemas.openxmlformats.org/officeDocument/2006/relationships/hyperlink" Target="https://paperpile.com/c/NmHkjA/P38j" TargetMode="External"/><Relationship Id="rId37" Type="http://schemas.openxmlformats.org/officeDocument/2006/relationships/hyperlink" Target="https://paperpile.com/c/NmHkjA/9G7P" TargetMode="External"/><Relationship Id="rId40" Type="http://schemas.openxmlformats.org/officeDocument/2006/relationships/hyperlink" Target="http://paperpile.com/b/NmHkjA/N6WDP" TargetMode="External"/><Relationship Id="rId45" Type="http://schemas.openxmlformats.org/officeDocument/2006/relationships/hyperlink" Target="http://dx.doi.org/10.1016/j.celrep.2022.111179" TargetMode="External"/><Relationship Id="rId53" Type="http://schemas.openxmlformats.org/officeDocument/2006/relationships/hyperlink" Target="http://dx.doi.org/10.1038/s41586-019-1786-y" TargetMode="External"/><Relationship Id="rId58" Type="http://schemas.openxmlformats.org/officeDocument/2006/relationships/hyperlink" Target="http://dx.doi.org/10.3390/v12101064" TargetMode="External"/><Relationship Id="rId66" Type="http://schemas.openxmlformats.org/officeDocument/2006/relationships/hyperlink" Target="http://dx.doi.org/10.3390/v13010063" TargetMode="External"/><Relationship Id="rId5" Type="http://schemas.openxmlformats.org/officeDocument/2006/relationships/endnotes" Target="endnotes.xml"/><Relationship Id="rId61" Type="http://schemas.openxmlformats.org/officeDocument/2006/relationships/hyperlink" Target="http://paperpile.com/b/NmHkjA/hqew" TargetMode="External"/><Relationship Id="rId19" Type="http://schemas.openxmlformats.org/officeDocument/2006/relationships/hyperlink" Target="https://paperpile.com/c/NmHkjA/shWaV+N6WDP+yAFKm" TargetMode="External"/><Relationship Id="rId14" Type="http://schemas.openxmlformats.org/officeDocument/2006/relationships/hyperlink" Target="https://paperpile.com/c/NmHkjA/G0V0" TargetMode="External"/><Relationship Id="rId22" Type="http://schemas.openxmlformats.org/officeDocument/2006/relationships/hyperlink" Target="https://paperpile.com/c/NmHkjA/5q4qr" TargetMode="External"/><Relationship Id="rId27" Type="http://schemas.openxmlformats.org/officeDocument/2006/relationships/hyperlink" Target="https://paperpile.com/c/NmHkjA/G0V0" TargetMode="External"/><Relationship Id="rId30" Type="http://schemas.openxmlformats.org/officeDocument/2006/relationships/image" Target="media/image2.png"/><Relationship Id="rId35" Type="http://schemas.openxmlformats.org/officeDocument/2006/relationships/image" Target="media/image3.png"/><Relationship Id="rId43" Type="http://schemas.openxmlformats.org/officeDocument/2006/relationships/hyperlink" Target="http://dx.doi.org/10.1038/s41564-019-0612-5" TargetMode="External"/><Relationship Id="rId48" Type="http://schemas.openxmlformats.org/officeDocument/2006/relationships/hyperlink" Target="http://paperpile.com/b/NmHkjA/5q4qr" TargetMode="External"/><Relationship Id="rId56" Type="http://schemas.openxmlformats.org/officeDocument/2006/relationships/hyperlink" Target="http://paperpile.com/b/NmHkjA/804A8" TargetMode="External"/><Relationship Id="rId64" Type="http://schemas.openxmlformats.org/officeDocument/2006/relationships/hyperlink" Target="http://dx.doi.org/10.1128/JVI.02656-13" TargetMode="External"/><Relationship Id="rId69" Type="http://schemas.openxmlformats.org/officeDocument/2006/relationships/header" Target="header1.xml"/><Relationship Id="rId8" Type="http://schemas.openxmlformats.org/officeDocument/2006/relationships/hyperlink" Target="mailto:jil143@ucsd.edu" TargetMode="External"/><Relationship Id="rId51" Type="http://schemas.openxmlformats.org/officeDocument/2006/relationships/hyperlink" Target="http://dx.doi.org/10.1146/annurev-virology-012822-125828" TargetMode="External"/><Relationship Id="rId3" Type="http://schemas.openxmlformats.org/officeDocument/2006/relationships/webSettings" Target="webSettings.xml"/><Relationship Id="rId12" Type="http://schemas.openxmlformats.org/officeDocument/2006/relationships/hyperlink" Target="https://paperpile.com/c/NmHkjA/0XI7J" TargetMode="External"/><Relationship Id="rId17" Type="http://schemas.openxmlformats.org/officeDocument/2006/relationships/hyperlink" Target="https://paperpile.com/c/NmHkjA/5q4qr+HpjwF" TargetMode="External"/><Relationship Id="rId25" Type="http://schemas.openxmlformats.org/officeDocument/2006/relationships/hyperlink" Target="https://paperpile.com/c/NmHkjA/hqew" TargetMode="External"/><Relationship Id="rId33" Type="http://schemas.openxmlformats.org/officeDocument/2006/relationships/hyperlink" Target="https://paperpile.com/c/NmHkjA/g3kbK" TargetMode="External"/><Relationship Id="rId38" Type="http://schemas.openxmlformats.org/officeDocument/2006/relationships/hyperlink" Target="http://paperpile.com/b/NmHkjA/shWaV" TargetMode="External"/><Relationship Id="rId46" Type="http://schemas.openxmlformats.org/officeDocument/2006/relationships/hyperlink" Target="http://paperpile.com/b/NmHkjA/G0V0" TargetMode="External"/><Relationship Id="rId59" Type="http://schemas.openxmlformats.org/officeDocument/2006/relationships/hyperlink" Target="http://paperpile.com/b/NmHkjA/X1M3" TargetMode="External"/><Relationship Id="rId67" Type="http://schemas.openxmlformats.org/officeDocument/2006/relationships/hyperlink" Target="http://paperpile.com/b/NmHkjA/9G7P" TargetMode="External"/><Relationship Id="rId20" Type="http://schemas.openxmlformats.org/officeDocument/2006/relationships/hyperlink" Target="https://paperpile.com/c/NmHkjA/5q4qr+804A8" TargetMode="External"/><Relationship Id="rId41" Type="http://schemas.openxmlformats.org/officeDocument/2006/relationships/hyperlink" Target="http://dx.doi.org/10.1016/j.celrep.2017.07.064" TargetMode="External"/><Relationship Id="rId54" Type="http://schemas.openxmlformats.org/officeDocument/2006/relationships/hyperlink" Target="http://paperpile.com/b/NmHkjA/o3GwX" TargetMode="External"/><Relationship Id="rId62" Type="http://schemas.openxmlformats.org/officeDocument/2006/relationships/hyperlink" Target="http://dx.doi.org/10.1093/bioinformatics/btx157"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paperpile.com/c/NmHkjA/5q4qr" TargetMode="External"/><Relationship Id="rId23" Type="http://schemas.openxmlformats.org/officeDocument/2006/relationships/hyperlink" Target="https://paperpile.com/c/NmHkjA/g3kbK" TargetMode="External"/><Relationship Id="rId28" Type="http://schemas.openxmlformats.org/officeDocument/2006/relationships/hyperlink" Target="https://paperpile.com/c/NmHkjA/G0V0" TargetMode="External"/><Relationship Id="rId36" Type="http://schemas.openxmlformats.org/officeDocument/2006/relationships/hyperlink" Target="https://paperpile.com/c/NmHkjA/hqew" TargetMode="External"/><Relationship Id="rId49" Type="http://schemas.openxmlformats.org/officeDocument/2006/relationships/hyperlink" Target="http://dx.doi.org/10.1038/s41586-022-05013-4" TargetMode="External"/><Relationship Id="rId57" Type="http://schemas.openxmlformats.org/officeDocument/2006/relationships/hyperlink" Target="http://paperpile.com/b/NmHkjA/g3kbK" TargetMode="External"/><Relationship Id="rId10" Type="http://schemas.openxmlformats.org/officeDocument/2006/relationships/hyperlink" Target="https://paperpile.com/c/NmHkjA/shWaV+N6WDP" TargetMode="External"/><Relationship Id="rId31" Type="http://schemas.openxmlformats.org/officeDocument/2006/relationships/hyperlink" Target="https://paperpile.com/c/NmHkjA/X1M3" TargetMode="External"/><Relationship Id="rId44" Type="http://schemas.openxmlformats.org/officeDocument/2006/relationships/hyperlink" Target="http://paperpile.com/b/NmHkjA/0XI7J" TargetMode="External"/><Relationship Id="rId52" Type="http://schemas.openxmlformats.org/officeDocument/2006/relationships/hyperlink" Target="http://paperpile.com/b/NmHkjA/lnGzO" TargetMode="External"/><Relationship Id="rId60" Type="http://schemas.openxmlformats.org/officeDocument/2006/relationships/hyperlink" Target="http://dx.doi.org/10.1093/bioinformatics/btx440" TargetMode="External"/><Relationship Id="rId65" Type="http://schemas.openxmlformats.org/officeDocument/2006/relationships/hyperlink" Target="http://paperpile.com/b/NmHkjA/P38j" TargetMode="External"/><Relationship Id="rId4" Type="http://schemas.openxmlformats.org/officeDocument/2006/relationships/footnotes" Target="footnotes.xml"/><Relationship Id="rId9" Type="http://schemas.openxmlformats.org/officeDocument/2006/relationships/hyperlink" Target="mailto:jpogliano@ucsd.edu" TargetMode="External"/><Relationship Id="rId13" Type="http://schemas.openxmlformats.org/officeDocument/2006/relationships/hyperlink" Target="https://paperpile.com/c/NmHkjA/G0V0" TargetMode="External"/><Relationship Id="rId18" Type="http://schemas.openxmlformats.org/officeDocument/2006/relationships/hyperlink" Target="https://paperpile.com/c/NmHkjA/yAFKm+lnGzO+o3GwX" TargetMode="External"/><Relationship Id="rId39" Type="http://schemas.openxmlformats.org/officeDocument/2006/relationships/hyperlink" Target="http://dx.doi.org/10.1126/science.aal2130" TargetMode="External"/><Relationship Id="rId34" Type="http://schemas.openxmlformats.org/officeDocument/2006/relationships/hyperlink" Target="https://paperpile.com/c/NmHkjA/G0V0" TargetMode="External"/><Relationship Id="rId50" Type="http://schemas.openxmlformats.org/officeDocument/2006/relationships/hyperlink" Target="http://paperpile.com/b/NmHkjA/HpjwF" TargetMode="External"/><Relationship Id="rId55" Type="http://schemas.openxmlformats.org/officeDocument/2006/relationships/hyperlink" Target="http://dx.doi.org/10.1371/journal.pone.02514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2169</Words>
  <Characters>12369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 Murilo Zerbini</cp:lastModifiedBy>
  <cp:revision>7</cp:revision>
  <dcterms:created xsi:type="dcterms:W3CDTF">2023-06-04T08:42:00Z</dcterms:created>
  <dcterms:modified xsi:type="dcterms:W3CDTF">2023-07-04T04:36:00Z</dcterms:modified>
</cp:coreProperties>
</file>