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CB1345" w:rsidRDefault="008815EE">
      <w:r w:rsidRPr="00CB1345">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CB1345" w:rsidRDefault="00A174CC">
      <w:pPr>
        <w:rPr>
          <w:rFonts w:ascii="Arial" w:hAnsi="Arial" w:cs="Arial"/>
          <w:color w:val="0000FF"/>
          <w:sz w:val="20"/>
          <w:szCs w:val="20"/>
        </w:rPr>
      </w:pPr>
    </w:p>
    <w:p w14:paraId="708456F4" w14:textId="77777777" w:rsidR="00A174CC" w:rsidRPr="00CB1345" w:rsidRDefault="00A174CC">
      <w:pPr>
        <w:rPr>
          <w:rFonts w:ascii="Arial" w:hAnsi="Arial" w:cs="Arial"/>
          <w:color w:val="0000FF"/>
          <w:sz w:val="20"/>
          <w:szCs w:val="20"/>
        </w:rPr>
      </w:pPr>
    </w:p>
    <w:p w14:paraId="2008BDE9" w14:textId="77777777" w:rsidR="00A174CC" w:rsidRPr="00CB1345" w:rsidRDefault="00A174CC">
      <w:pPr>
        <w:rPr>
          <w:rFonts w:ascii="Arial" w:hAnsi="Arial" w:cs="Arial"/>
          <w:color w:val="0000FF"/>
          <w:sz w:val="20"/>
          <w:szCs w:val="20"/>
        </w:rPr>
      </w:pPr>
    </w:p>
    <w:p w14:paraId="0A6A6372" w14:textId="77777777" w:rsidR="00A174CC" w:rsidRPr="00CB1345" w:rsidRDefault="00A174CC">
      <w:pPr>
        <w:rPr>
          <w:rFonts w:ascii="Arial" w:hAnsi="Arial" w:cs="Arial"/>
          <w:color w:val="0000FF"/>
          <w:sz w:val="20"/>
          <w:szCs w:val="20"/>
        </w:rPr>
      </w:pPr>
    </w:p>
    <w:p w14:paraId="2E75D10D" w14:textId="77777777" w:rsidR="00A174CC" w:rsidRPr="00CB1345" w:rsidRDefault="00A174CC">
      <w:pPr>
        <w:rPr>
          <w:rFonts w:ascii="Arial" w:hAnsi="Arial" w:cs="Arial"/>
          <w:color w:val="0000FF"/>
          <w:sz w:val="20"/>
          <w:szCs w:val="20"/>
        </w:rPr>
      </w:pPr>
    </w:p>
    <w:p w14:paraId="0F7038A3" w14:textId="77777777" w:rsidR="00A174CC" w:rsidRPr="00CB1345" w:rsidRDefault="008815EE">
      <w:pPr>
        <w:rPr>
          <w:rFonts w:ascii="Arial" w:hAnsi="Arial" w:cs="Arial"/>
          <w:sz w:val="22"/>
          <w:szCs w:val="22"/>
          <w:lang w:val="en-GB"/>
        </w:rPr>
      </w:pPr>
      <w:r w:rsidRPr="00CB1345">
        <w:rPr>
          <w:rFonts w:ascii="Arial" w:hAnsi="Arial" w:cs="Arial"/>
          <w:b/>
          <w:color w:val="000000"/>
        </w:rPr>
        <w:t>Part 1:</w:t>
      </w:r>
      <w:r w:rsidRPr="00CB1345">
        <w:rPr>
          <w:rFonts w:ascii="Arial" w:hAnsi="Arial" w:cs="Arial"/>
          <w:color w:val="000000"/>
          <w:sz w:val="22"/>
          <w:szCs w:val="22"/>
        </w:rPr>
        <w:t xml:space="preserve"> </w:t>
      </w:r>
      <w:r w:rsidRPr="00CB1345">
        <w:rPr>
          <w:rFonts w:ascii="Arial" w:hAnsi="Arial" w:cs="Arial"/>
          <w:b/>
          <w:color w:val="000000"/>
          <w:sz w:val="22"/>
          <w:szCs w:val="22"/>
          <w:u w:val="single"/>
        </w:rPr>
        <w:t xml:space="preserve">TITLE, AUTHORS, APPROVALS, </w:t>
      </w:r>
      <w:proofErr w:type="spellStart"/>
      <w:r w:rsidRPr="00CB1345">
        <w:rPr>
          <w:rFonts w:ascii="Arial" w:hAnsi="Arial" w:cs="Arial"/>
          <w:b/>
          <w:color w:val="000000"/>
          <w:sz w:val="22"/>
          <w:szCs w:val="22"/>
          <w:u w:val="single"/>
        </w:rPr>
        <w:t>etc</w:t>
      </w:r>
      <w:proofErr w:type="spellEnd"/>
    </w:p>
    <w:p w14:paraId="5F396E33" w14:textId="77777777" w:rsidR="00A174CC" w:rsidRPr="00CB1345"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rsidRPr="00CB1345"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CB1345" w:rsidRDefault="008815EE">
            <w:pPr>
              <w:pStyle w:val="BodyTextIndent"/>
              <w:ind w:left="0" w:firstLine="0"/>
              <w:rPr>
                <w:rFonts w:ascii="Arial" w:hAnsi="Arial" w:cs="Arial"/>
                <w:b/>
                <w:i/>
                <w:sz w:val="36"/>
                <w:szCs w:val="36"/>
              </w:rPr>
            </w:pPr>
            <w:r w:rsidRPr="00CB1345">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24EFD2B" w:rsidR="00A174CC" w:rsidRPr="00616212" w:rsidRDefault="00616212">
            <w:pPr>
              <w:pStyle w:val="BodyTextIndent"/>
              <w:ind w:left="0" w:firstLine="0"/>
              <w:jc w:val="center"/>
              <w:rPr>
                <w:rFonts w:ascii="Arial" w:hAnsi="Arial" w:cs="Arial"/>
                <w:b/>
                <w:bCs/>
                <w:i/>
                <w:iCs/>
                <w:sz w:val="28"/>
                <w:szCs w:val="28"/>
              </w:rPr>
            </w:pPr>
            <w:r w:rsidRPr="00616212">
              <w:rPr>
                <w:rFonts w:ascii="Arial" w:hAnsi="Arial" w:cs="Arial"/>
                <w:b/>
                <w:bCs/>
                <w:i/>
                <w:iCs/>
                <w:color w:val="000000" w:themeColor="text1"/>
                <w:sz w:val="28"/>
                <w:szCs w:val="28"/>
              </w:rPr>
              <w:t>2023.006B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CB1345" w:rsidRDefault="00A174CC">
            <w:pPr>
              <w:pStyle w:val="BodyTextIndent"/>
              <w:ind w:left="0" w:firstLine="0"/>
              <w:rPr>
                <w:rFonts w:ascii="Arial" w:hAnsi="Arial" w:cs="Arial"/>
              </w:rPr>
            </w:pPr>
          </w:p>
        </w:tc>
      </w:tr>
      <w:tr w:rsidR="00A174CC" w:rsidRPr="00CB1345" w14:paraId="0AD321B2" w14:textId="77777777">
        <w:tc>
          <w:tcPr>
            <w:tcW w:w="9072" w:type="dxa"/>
            <w:gridSpan w:val="3"/>
            <w:tcBorders>
              <w:left w:val="double" w:sz="4" w:space="0" w:color="000000"/>
              <w:right w:val="double" w:sz="4" w:space="0" w:color="000000"/>
            </w:tcBorders>
            <w:shd w:val="clear" w:color="auto" w:fill="auto"/>
          </w:tcPr>
          <w:p w14:paraId="1B1B8BE9" w14:textId="7AA609EC" w:rsidR="00A174CC" w:rsidRPr="00CB1345" w:rsidRDefault="008815EE">
            <w:pPr>
              <w:spacing w:before="120"/>
              <w:rPr>
                <w:rFonts w:ascii="Arial" w:hAnsi="Arial" w:cs="Arial"/>
                <w:b/>
              </w:rPr>
            </w:pPr>
            <w:r w:rsidRPr="00CB1345">
              <w:rPr>
                <w:rFonts w:ascii="Arial" w:hAnsi="Arial" w:cs="Arial"/>
                <w:b/>
              </w:rPr>
              <w:t>Short title:</w:t>
            </w:r>
            <w:r w:rsidRPr="00CB1345">
              <w:rPr>
                <w:rFonts w:ascii="Arial" w:hAnsi="Arial" w:cs="Arial"/>
                <w:bCs/>
              </w:rPr>
              <w:t xml:space="preserve"> </w:t>
            </w:r>
            <w:r w:rsidR="00954017" w:rsidRPr="00CB1345">
              <w:rPr>
                <w:rFonts w:ascii="Arial" w:hAnsi="Arial" w:cs="Arial"/>
                <w:bCs/>
              </w:rPr>
              <w:t>Create a new genus (</w:t>
            </w:r>
            <w:proofErr w:type="spellStart"/>
            <w:r w:rsidR="00954017" w:rsidRPr="00CB1345">
              <w:rPr>
                <w:rFonts w:ascii="Arial" w:hAnsi="Arial" w:cs="Arial"/>
                <w:bCs/>
                <w:i/>
                <w:iCs/>
              </w:rPr>
              <w:t>Aq</w:t>
            </w:r>
            <w:r w:rsidR="003D5FCB" w:rsidRPr="00CB1345">
              <w:rPr>
                <w:rFonts w:ascii="Arial" w:hAnsi="Arial" w:cs="Arial"/>
                <w:bCs/>
                <w:i/>
                <w:iCs/>
              </w:rPr>
              <w:t>uane</w:t>
            </w:r>
            <w:r w:rsidR="00954017" w:rsidRPr="00CB1345">
              <w:rPr>
                <w:rFonts w:ascii="Arial" w:hAnsi="Arial" w:cs="Arial"/>
                <w:bCs/>
                <w:i/>
                <w:iCs/>
              </w:rPr>
              <w:t>ticvirus</w:t>
            </w:r>
            <w:proofErr w:type="spellEnd"/>
            <w:r w:rsidR="00954017" w:rsidRPr="00CB1345">
              <w:rPr>
                <w:rFonts w:ascii="Arial" w:hAnsi="Arial" w:cs="Arial"/>
                <w:bCs/>
              </w:rPr>
              <w:t xml:space="preserve">) with one species in the class </w:t>
            </w:r>
            <w:proofErr w:type="spellStart"/>
            <w:r w:rsidR="00954017" w:rsidRPr="00CB1345">
              <w:rPr>
                <w:rFonts w:ascii="Arial" w:hAnsi="Arial" w:cs="Arial"/>
                <w:bCs/>
                <w:i/>
                <w:iCs/>
              </w:rPr>
              <w:t>Caudoviricetes</w:t>
            </w:r>
            <w:proofErr w:type="spellEnd"/>
          </w:p>
        </w:tc>
      </w:tr>
      <w:tr w:rsidR="00A174CC" w:rsidRPr="00CB1345"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CB1345" w:rsidRDefault="00A174CC">
            <w:pPr>
              <w:rPr>
                <w:rFonts w:ascii="Arial" w:hAnsi="Arial" w:cs="Arial"/>
                <w:b/>
                <w:sz w:val="22"/>
                <w:szCs w:val="22"/>
              </w:rPr>
            </w:pPr>
          </w:p>
        </w:tc>
      </w:tr>
    </w:tbl>
    <w:p w14:paraId="38C92193" w14:textId="77777777" w:rsidR="00A174CC" w:rsidRPr="00CB1345" w:rsidRDefault="008815EE">
      <w:pPr>
        <w:spacing w:before="120" w:after="120"/>
        <w:rPr>
          <w:rFonts w:ascii="Arial" w:hAnsi="Arial" w:cs="Arial"/>
          <w:b/>
        </w:rPr>
      </w:pPr>
      <w:r w:rsidRPr="00CB1345">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616212" w14:paraId="67E4419A" w14:textId="77777777" w:rsidTr="002E179B">
        <w:trPr>
          <w:trHeight w:val="1061"/>
        </w:trPr>
        <w:tc>
          <w:tcPr>
            <w:tcW w:w="4368" w:type="dxa"/>
            <w:shd w:val="clear" w:color="auto" w:fill="auto"/>
          </w:tcPr>
          <w:p w14:paraId="5B4DA008" w14:textId="2D7ABBD8" w:rsidR="00013486" w:rsidRPr="00616212" w:rsidRDefault="00013486" w:rsidP="00616212">
            <w:pPr>
              <w:rPr>
                <w:rFonts w:ascii="Arial" w:hAnsi="Arial" w:cs="Arial"/>
                <w:sz w:val="22"/>
                <w:szCs w:val="22"/>
                <w:lang w:val="it-IT"/>
              </w:rPr>
            </w:pPr>
            <w:r w:rsidRPr="00616212">
              <w:rPr>
                <w:rFonts w:ascii="Arial" w:hAnsi="Arial" w:cs="Arial"/>
                <w:sz w:val="22"/>
                <w:szCs w:val="22"/>
                <w:lang w:val="it-IT"/>
              </w:rPr>
              <w:t>Cebeci A, Türe M, Alemdağ M, Altinok I</w:t>
            </w:r>
          </w:p>
        </w:tc>
        <w:tc>
          <w:tcPr>
            <w:tcW w:w="4704" w:type="dxa"/>
            <w:shd w:val="clear" w:color="auto" w:fill="auto"/>
          </w:tcPr>
          <w:p w14:paraId="4C0145EC" w14:textId="0DB991AF" w:rsidR="00013486" w:rsidRPr="00616212" w:rsidRDefault="00000000" w:rsidP="002E179B">
            <w:pPr>
              <w:rPr>
                <w:rFonts w:ascii="Arial" w:hAnsi="Arial" w:cs="Arial"/>
                <w:sz w:val="22"/>
                <w:szCs w:val="22"/>
                <w:lang w:val="it-IT"/>
              </w:rPr>
            </w:pPr>
            <w:hyperlink r:id="rId8" w:history="1">
              <w:r w:rsidR="00013486" w:rsidRPr="00616212">
                <w:rPr>
                  <w:rFonts w:ascii="Arial" w:hAnsi="Arial" w:cs="Arial"/>
                  <w:sz w:val="22"/>
                  <w:szCs w:val="22"/>
                  <w:lang w:val="it-IT"/>
                </w:rPr>
                <w:t>lisenye28@gmail.com</w:t>
              </w:r>
            </w:hyperlink>
            <w:r w:rsidR="00013486" w:rsidRPr="00616212">
              <w:rPr>
                <w:rFonts w:ascii="Arial" w:hAnsi="Arial" w:cs="Arial"/>
                <w:sz w:val="22"/>
                <w:szCs w:val="22"/>
                <w:lang w:val="it-IT"/>
              </w:rPr>
              <w:t xml:space="preserve">; </w:t>
            </w:r>
            <w:hyperlink r:id="rId9" w:history="1">
              <w:r w:rsidR="00013486" w:rsidRPr="00616212">
                <w:rPr>
                  <w:rFonts w:ascii="Arial" w:hAnsi="Arial" w:cs="Arial"/>
                  <w:sz w:val="22"/>
                  <w:szCs w:val="22"/>
                  <w:lang w:val="it-IT"/>
                </w:rPr>
                <w:t>mustafa61ture@gmail.com</w:t>
              </w:r>
            </w:hyperlink>
            <w:r w:rsidR="00013486" w:rsidRPr="00616212">
              <w:rPr>
                <w:rFonts w:ascii="Arial" w:hAnsi="Arial" w:cs="Arial"/>
                <w:sz w:val="22"/>
                <w:szCs w:val="22"/>
                <w:lang w:val="it-IT"/>
              </w:rPr>
              <w:t xml:space="preserve">; </w:t>
            </w:r>
            <w:hyperlink r:id="rId10" w:history="1">
              <w:r w:rsidR="00013486" w:rsidRPr="00616212">
                <w:rPr>
                  <w:rFonts w:ascii="Arial" w:hAnsi="Arial" w:cs="Arial"/>
                  <w:sz w:val="22"/>
                  <w:szCs w:val="22"/>
                  <w:lang w:val="it-IT"/>
                </w:rPr>
                <w:t>alemdag.melike@hotmail.com</w:t>
              </w:r>
            </w:hyperlink>
            <w:r w:rsidR="00013486" w:rsidRPr="00616212">
              <w:rPr>
                <w:rFonts w:ascii="Arial" w:hAnsi="Arial" w:cs="Arial"/>
                <w:sz w:val="22"/>
                <w:szCs w:val="22"/>
                <w:lang w:val="it-IT"/>
              </w:rPr>
              <w:t xml:space="preserve">; </w:t>
            </w:r>
            <w:hyperlink r:id="rId11" w:history="1">
              <w:r w:rsidR="00013486" w:rsidRPr="00616212">
                <w:rPr>
                  <w:rFonts w:ascii="Arial" w:hAnsi="Arial" w:cs="Arial"/>
                  <w:sz w:val="22"/>
                  <w:szCs w:val="22"/>
                  <w:lang w:val="it-IT"/>
                </w:rPr>
                <w:t>ialtinok@gmail.com</w:t>
              </w:r>
            </w:hyperlink>
          </w:p>
        </w:tc>
      </w:tr>
    </w:tbl>
    <w:p w14:paraId="66BE9775" w14:textId="041EA2D1" w:rsidR="00A174CC" w:rsidRPr="002E179B" w:rsidRDefault="008815EE" w:rsidP="002E179B">
      <w:pPr>
        <w:spacing w:before="120" w:after="120"/>
        <w:rPr>
          <w:rFonts w:ascii="Arial" w:hAnsi="Arial" w:cs="Arial"/>
          <w:color w:val="0000FF"/>
          <w:sz w:val="20"/>
          <w:szCs w:val="20"/>
        </w:rPr>
      </w:pPr>
      <w:r w:rsidRPr="00CB1345">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CB1345" w14:paraId="3467A41D" w14:textId="77777777">
        <w:tc>
          <w:tcPr>
            <w:tcW w:w="9072" w:type="dxa"/>
            <w:shd w:val="clear" w:color="auto" w:fill="auto"/>
          </w:tcPr>
          <w:p w14:paraId="7F536008" w14:textId="59728B8C" w:rsidR="00013486" w:rsidRPr="00CB1345" w:rsidRDefault="00013486" w:rsidP="00E25485">
            <w:pPr>
              <w:spacing w:before="120" w:after="120"/>
              <w:rPr>
                <w:rFonts w:ascii="Arial" w:hAnsi="Arial" w:cs="Arial"/>
                <w:sz w:val="22"/>
                <w:szCs w:val="22"/>
              </w:rPr>
            </w:pPr>
            <w:r w:rsidRPr="00CB1345">
              <w:rPr>
                <w:rFonts w:ascii="Arial" w:hAnsi="Arial" w:cs="Arial"/>
                <w:sz w:val="22"/>
                <w:szCs w:val="22"/>
              </w:rPr>
              <w:t xml:space="preserve">Fish Health Department, Central Fisheries Research Institute, 61250 </w:t>
            </w:r>
            <w:proofErr w:type="spellStart"/>
            <w:r w:rsidRPr="00CB1345">
              <w:rPr>
                <w:rFonts w:ascii="Arial" w:hAnsi="Arial" w:cs="Arial"/>
                <w:sz w:val="22"/>
                <w:szCs w:val="22"/>
              </w:rPr>
              <w:t>Yomra</w:t>
            </w:r>
            <w:proofErr w:type="spellEnd"/>
            <w:r w:rsidRPr="00CB1345">
              <w:rPr>
                <w:rFonts w:ascii="Arial" w:hAnsi="Arial" w:cs="Arial"/>
                <w:sz w:val="22"/>
                <w:szCs w:val="22"/>
              </w:rPr>
              <w:t>, Trabzon, T</w:t>
            </w:r>
            <w:r w:rsidR="003D5FCB" w:rsidRPr="00CB1345">
              <w:rPr>
                <w:rFonts w:ascii="Arial" w:hAnsi="Arial" w:cs="Arial"/>
                <w:sz w:val="22"/>
                <w:szCs w:val="22"/>
              </w:rPr>
              <w:t>ürkiye</w:t>
            </w:r>
            <w:r w:rsidR="00F2720E" w:rsidRPr="00CB1345">
              <w:rPr>
                <w:rFonts w:ascii="Arial" w:hAnsi="Arial" w:cs="Arial"/>
                <w:sz w:val="22"/>
                <w:szCs w:val="22"/>
              </w:rPr>
              <w:t xml:space="preserve"> (AC, MT, MA)</w:t>
            </w:r>
          </w:p>
          <w:p w14:paraId="1033F5C1" w14:textId="227E505E" w:rsidR="00A174CC" w:rsidRPr="00CB1345" w:rsidRDefault="00013486" w:rsidP="00E25485">
            <w:pPr>
              <w:spacing w:before="120" w:after="120"/>
              <w:rPr>
                <w:color w:val="000000" w:themeColor="text1"/>
              </w:rPr>
            </w:pPr>
            <w:r w:rsidRPr="00CB1345">
              <w:rPr>
                <w:rFonts w:ascii="Arial" w:hAnsi="Arial" w:cs="Arial"/>
                <w:sz w:val="22"/>
                <w:szCs w:val="22"/>
              </w:rPr>
              <w:t xml:space="preserve">Aquatic Animal Health </w:t>
            </w:r>
            <w:r w:rsidR="00F2720E" w:rsidRPr="00CB1345">
              <w:rPr>
                <w:rFonts w:ascii="Arial" w:hAnsi="Arial" w:cs="Arial"/>
                <w:sz w:val="22"/>
                <w:szCs w:val="22"/>
              </w:rPr>
              <w:t xml:space="preserve">and Molecular Genetic </w:t>
            </w:r>
            <w:r w:rsidRPr="00CB1345">
              <w:rPr>
                <w:rFonts w:ascii="Arial" w:hAnsi="Arial" w:cs="Arial"/>
                <w:sz w:val="22"/>
                <w:szCs w:val="22"/>
              </w:rPr>
              <w:t xml:space="preserve">laboratory, </w:t>
            </w:r>
            <w:r w:rsidR="00162659" w:rsidRPr="00CB1345">
              <w:rPr>
                <w:rFonts w:ascii="Arial" w:hAnsi="Arial" w:cs="Arial"/>
                <w:sz w:val="22"/>
                <w:szCs w:val="22"/>
              </w:rPr>
              <w:t xml:space="preserve">Department of Chemistry C Block, </w:t>
            </w:r>
            <w:r w:rsidRPr="00CB1345">
              <w:rPr>
                <w:rFonts w:ascii="Arial" w:hAnsi="Arial" w:cs="Arial"/>
                <w:sz w:val="22"/>
                <w:szCs w:val="22"/>
              </w:rPr>
              <w:t xml:space="preserve">Karadeniz Technical University, 61080, Trabzon, </w:t>
            </w:r>
            <w:r w:rsidR="003D5FCB" w:rsidRPr="00CB1345">
              <w:rPr>
                <w:rFonts w:ascii="Arial" w:hAnsi="Arial" w:cs="Arial"/>
                <w:sz w:val="22"/>
                <w:szCs w:val="22"/>
              </w:rPr>
              <w:t>Türkiye</w:t>
            </w:r>
            <w:r w:rsidR="00F2720E" w:rsidRPr="00CB1345">
              <w:rPr>
                <w:rFonts w:ascii="Arial" w:hAnsi="Arial" w:cs="Arial"/>
                <w:sz w:val="22"/>
                <w:szCs w:val="22"/>
              </w:rPr>
              <w:t xml:space="preserve"> (IA)</w:t>
            </w:r>
          </w:p>
        </w:tc>
      </w:tr>
    </w:tbl>
    <w:p w14:paraId="070FAC74" w14:textId="77777777" w:rsidR="00A174CC" w:rsidRPr="00CB1345" w:rsidRDefault="008815EE">
      <w:pPr>
        <w:spacing w:before="120" w:after="120"/>
        <w:rPr>
          <w:rFonts w:ascii="Arial" w:hAnsi="Arial" w:cs="Arial"/>
          <w:b/>
        </w:rPr>
      </w:pPr>
      <w:r w:rsidRPr="00CB1345">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CB1345" w14:paraId="5D211014" w14:textId="77777777" w:rsidTr="00E25485">
        <w:trPr>
          <w:trHeight w:val="377"/>
        </w:trPr>
        <w:tc>
          <w:tcPr>
            <w:tcW w:w="9072" w:type="dxa"/>
            <w:shd w:val="clear" w:color="auto" w:fill="auto"/>
            <w:vAlign w:val="center"/>
          </w:tcPr>
          <w:p w14:paraId="7F578F4A" w14:textId="0EBBE06B" w:rsidR="00A174CC" w:rsidRPr="00CB1345" w:rsidRDefault="00F2720E">
            <w:pPr>
              <w:rPr>
                <w:rFonts w:ascii="Arial" w:hAnsi="Arial" w:cs="Arial"/>
                <w:sz w:val="22"/>
                <w:szCs w:val="22"/>
              </w:rPr>
            </w:pPr>
            <w:r w:rsidRPr="00CB1345">
              <w:rPr>
                <w:rFonts w:ascii="Arial" w:hAnsi="Arial" w:cs="Arial"/>
                <w:sz w:val="22"/>
                <w:szCs w:val="22"/>
              </w:rPr>
              <w:t>Ilhan ALTINOK</w:t>
            </w:r>
          </w:p>
        </w:tc>
      </w:tr>
    </w:tbl>
    <w:p w14:paraId="659E77DF" w14:textId="317831C4" w:rsidR="00897E6C" w:rsidRPr="002E179B" w:rsidRDefault="008815EE" w:rsidP="002E179B">
      <w:pPr>
        <w:spacing w:before="120" w:after="120"/>
        <w:rPr>
          <w:rFonts w:ascii="Arial" w:hAnsi="Arial" w:cs="Arial"/>
          <w:b/>
        </w:rPr>
      </w:pPr>
      <w:r w:rsidRPr="00CB1345">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rsidRPr="00CB1345" w14:paraId="30BD955D" w14:textId="77777777" w:rsidTr="00897E6C">
        <w:trPr>
          <w:trHeight w:val="416"/>
        </w:trPr>
        <w:tc>
          <w:tcPr>
            <w:tcW w:w="9072" w:type="dxa"/>
            <w:shd w:val="clear" w:color="auto" w:fill="auto"/>
            <w:vAlign w:val="center"/>
          </w:tcPr>
          <w:p w14:paraId="208F33A9" w14:textId="3DF6C0E7" w:rsidR="00A174CC" w:rsidRPr="00CB1345" w:rsidRDefault="0058600F">
            <w:pPr>
              <w:rPr>
                <w:rFonts w:ascii="Arial" w:hAnsi="Arial" w:cs="Arial"/>
                <w:sz w:val="22"/>
                <w:szCs w:val="22"/>
              </w:rPr>
            </w:pPr>
            <w:proofErr w:type="spellStart"/>
            <w:r>
              <w:rPr>
                <w:rFonts w:ascii="Arial" w:hAnsi="Arial" w:cs="Arial"/>
                <w:sz w:val="22"/>
                <w:szCs w:val="22"/>
              </w:rPr>
              <w:t>Caudoviricetes</w:t>
            </w:r>
            <w:proofErr w:type="spellEnd"/>
            <w:r>
              <w:rPr>
                <w:rFonts w:ascii="Arial" w:hAnsi="Arial" w:cs="Arial"/>
                <w:sz w:val="22"/>
                <w:szCs w:val="22"/>
              </w:rPr>
              <w:t xml:space="preserve"> Study Group</w:t>
            </w:r>
          </w:p>
        </w:tc>
      </w:tr>
    </w:tbl>
    <w:p w14:paraId="0D538D50" w14:textId="5765CCDB" w:rsidR="00A174CC" w:rsidRPr="00CB1345" w:rsidRDefault="008815EE" w:rsidP="00C24D0A">
      <w:pPr>
        <w:spacing w:before="120" w:after="120"/>
        <w:rPr>
          <w:rFonts w:ascii="Arial" w:hAnsi="Arial" w:cs="Arial"/>
          <w:color w:val="0000FF"/>
          <w:sz w:val="20"/>
          <w:szCs w:val="20"/>
        </w:rPr>
      </w:pPr>
      <w:r w:rsidRPr="00CB1345">
        <w:rPr>
          <w:rFonts w:ascii="Arial" w:hAnsi="Arial" w:cs="Arial"/>
          <w:b/>
        </w:rPr>
        <w:t xml:space="preserve">ICTV </w:t>
      </w:r>
      <w:r w:rsidR="0037243A" w:rsidRPr="00CB1345">
        <w:rPr>
          <w:rFonts w:ascii="Arial" w:hAnsi="Arial" w:cs="Arial"/>
          <w:b/>
        </w:rPr>
        <w:t>S</w:t>
      </w:r>
      <w:r w:rsidRPr="00CB1345">
        <w:rPr>
          <w:rFonts w:ascii="Arial" w:hAnsi="Arial" w:cs="Arial"/>
          <w:b/>
        </w:rPr>
        <w:t xml:space="preserve">tudy </w:t>
      </w:r>
      <w:r w:rsidR="0037243A" w:rsidRPr="00CB1345">
        <w:rPr>
          <w:rFonts w:ascii="Arial" w:hAnsi="Arial" w:cs="Arial"/>
          <w:b/>
        </w:rPr>
        <w:t>G</w:t>
      </w:r>
      <w:r w:rsidRPr="00CB1345">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rsidRPr="00CB1345" w14:paraId="7D72A422" w14:textId="77777777">
        <w:tc>
          <w:tcPr>
            <w:tcW w:w="9072" w:type="dxa"/>
            <w:shd w:val="clear" w:color="auto" w:fill="auto"/>
          </w:tcPr>
          <w:p w14:paraId="71DD72AB" w14:textId="77777777" w:rsidR="00A174CC" w:rsidRPr="00CB1345" w:rsidRDefault="00A174CC">
            <w:pPr>
              <w:rPr>
                <w:rFonts w:ascii="Arial" w:hAnsi="Arial" w:cs="Arial"/>
                <w:sz w:val="22"/>
                <w:szCs w:val="22"/>
              </w:rPr>
            </w:pPr>
          </w:p>
          <w:p w14:paraId="073E55EA" w14:textId="77777777" w:rsidR="00A174CC" w:rsidRPr="00CB1345" w:rsidRDefault="00A174CC">
            <w:pPr>
              <w:rPr>
                <w:rFonts w:ascii="Arial" w:hAnsi="Arial" w:cs="Arial"/>
                <w:sz w:val="22"/>
                <w:szCs w:val="22"/>
              </w:rPr>
            </w:pPr>
          </w:p>
        </w:tc>
      </w:tr>
    </w:tbl>
    <w:p w14:paraId="368D6CB8" w14:textId="6B3DBA18" w:rsidR="0037243A" w:rsidRPr="00CB1345" w:rsidRDefault="0037243A" w:rsidP="0037243A">
      <w:pPr>
        <w:spacing w:before="120" w:after="120"/>
        <w:rPr>
          <w:rFonts w:ascii="Arial" w:hAnsi="Arial" w:cs="Arial"/>
          <w:b/>
        </w:rPr>
      </w:pPr>
      <w:r w:rsidRPr="00CB1345">
        <w:rPr>
          <w:rFonts w:ascii="Arial" w:hAnsi="Arial" w:cs="Arial"/>
          <w:b/>
        </w:rPr>
        <w:t>ICTV Study Group votes on proposal</w:t>
      </w:r>
    </w:p>
    <w:p w14:paraId="4B508B7C" w14:textId="77777777" w:rsidR="0037243A" w:rsidRPr="00CB1345"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rsidRPr="00CB1345" w14:paraId="7DCD6D13" w14:textId="565F9AE3" w:rsidTr="0037243A">
        <w:tc>
          <w:tcPr>
            <w:tcW w:w="2977" w:type="dxa"/>
            <w:vMerge w:val="restart"/>
            <w:shd w:val="clear" w:color="auto" w:fill="auto"/>
          </w:tcPr>
          <w:p w14:paraId="042D318C" w14:textId="1900F67B" w:rsidR="0037243A" w:rsidRPr="00CB1345" w:rsidRDefault="0037243A" w:rsidP="00637D96">
            <w:pPr>
              <w:rPr>
                <w:rFonts w:ascii="Arial" w:hAnsi="Arial" w:cs="Arial"/>
                <w:b/>
                <w:bCs/>
                <w:color w:val="000000"/>
                <w:sz w:val="22"/>
                <w:szCs w:val="22"/>
              </w:rPr>
            </w:pPr>
            <w:r w:rsidRPr="00CB1345">
              <w:rPr>
                <w:rFonts w:ascii="Arial" w:hAnsi="Arial" w:cs="Arial"/>
                <w:b/>
                <w:bCs/>
                <w:color w:val="000000"/>
                <w:sz w:val="22"/>
                <w:szCs w:val="22"/>
              </w:rPr>
              <w:t xml:space="preserve">Study </w:t>
            </w:r>
            <w:r w:rsidR="004F3196" w:rsidRPr="00CB1345">
              <w:rPr>
                <w:rFonts w:ascii="Arial" w:hAnsi="Arial" w:cs="Arial"/>
                <w:b/>
                <w:bCs/>
                <w:color w:val="000000"/>
                <w:sz w:val="22"/>
                <w:szCs w:val="22"/>
              </w:rPr>
              <w:t>G</w:t>
            </w:r>
            <w:r w:rsidRPr="00CB1345">
              <w:rPr>
                <w:rFonts w:ascii="Arial" w:hAnsi="Arial" w:cs="Arial"/>
                <w:b/>
                <w:bCs/>
                <w:color w:val="000000"/>
                <w:sz w:val="22"/>
                <w:szCs w:val="22"/>
              </w:rPr>
              <w:t>roup</w:t>
            </w:r>
          </w:p>
        </w:tc>
        <w:tc>
          <w:tcPr>
            <w:tcW w:w="6095" w:type="dxa"/>
            <w:gridSpan w:val="3"/>
            <w:shd w:val="clear" w:color="auto" w:fill="auto"/>
          </w:tcPr>
          <w:p w14:paraId="2CC5EB5B" w14:textId="6311375D" w:rsidR="0037243A" w:rsidRPr="00CB1345" w:rsidRDefault="0037243A" w:rsidP="0037243A">
            <w:pPr>
              <w:jc w:val="center"/>
              <w:rPr>
                <w:rFonts w:ascii="Arial" w:hAnsi="Arial" w:cs="Arial"/>
                <w:b/>
                <w:bCs/>
                <w:color w:val="000000"/>
                <w:sz w:val="22"/>
                <w:szCs w:val="22"/>
              </w:rPr>
            </w:pPr>
            <w:r w:rsidRPr="00CB1345">
              <w:rPr>
                <w:rFonts w:ascii="Arial" w:hAnsi="Arial" w:cs="Arial"/>
                <w:b/>
                <w:bCs/>
                <w:color w:val="000000"/>
                <w:sz w:val="22"/>
                <w:szCs w:val="22"/>
              </w:rPr>
              <w:t>Number of member</w:t>
            </w:r>
            <w:r w:rsidR="000F51F4" w:rsidRPr="00CB1345">
              <w:rPr>
                <w:rFonts w:ascii="Arial" w:hAnsi="Arial" w:cs="Arial"/>
                <w:b/>
                <w:bCs/>
                <w:color w:val="000000"/>
                <w:sz w:val="22"/>
                <w:szCs w:val="22"/>
              </w:rPr>
              <w:t>s</w:t>
            </w:r>
          </w:p>
        </w:tc>
      </w:tr>
      <w:tr w:rsidR="0037243A" w:rsidRPr="00CB1345" w14:paraId="09ADD7D8" w14:textId="796C02A4" w:rsidTr="004F3196">
        <w:tc>
          <w:tcPr>
            <w:tcW w:w="2977" w:type="dxa"/>
            <w:vMerge/>
            <w:shd w:val="clear" w:color="auto" w:fill="auto"/>
          </w:tcPr>
          <w:p w14:paraId="4CDE6FC8" w14:textId="77777777" w:rsidR="0037243A" w:rsidRPr="00CB1345" w:rsidRDefault="0037243A" w:rsidP="00637D96">
            <w:pPr>
              <w:rPr>
                <w:rFonts w:ascii="Arial" w:hAnsi="Arial" w:cs="Arial"/>
                <w:sz w:val="22"/>
                <w:szCs w:val="22"/>
              </w:rPr>
            </w:pPr>
          </w:p>
        </w:tc>
        <w:tc>
          <w:tcPr>
            <w:tcW w:w="1984" w:type="dxa"/>
            <w:shd w:val="clear" w:color="auto" w:fill="auto"/>
          </w:tcPr>
          <w:p w14:paraId="0C732B7E" w14:textId="10977B36" w:rsidR="0037243A" w:rsidRPr="00CB1345" w:rsidRDefault="000F51F4" w:rsidP="0037243A">
            <w:pPr>
              <w:jc w:val="center"/>
              <w:rPr>
                <w:rFonts w:ascii="Arial" w:hAnsi="Arial" w:cs="Arial"/>
                <w:b/>
                <w:bCs/>
                <w:sz w:val="22"/>
                <w:szCs w:val="22"/>
              </w:rPr>
            </w:pPr>
            <w:r w:rsidRPr="00CB1345">
              <w:rPr>
                <w:rFonts w:ascii="Arial" w:hAnsi="Arial" w:cs="Arial"/>
                <w:b/>
                <w:bCs/>
                <w:sz w:val="22"/>
                <w:szCs w:val="22"/>
              </w:rPr>
              <w:t xml:space="preserve">Votes </w:t>
            </w:r>
            <w:r w:rsidR="0037243A" w:rsidRPr="00CB1345">
              <w:rPr>
                <w:rFonts w:ascii="Arial" w:hAnsi="Arial" w:cs="Arial"/>
                <w:b/>
                <w:bCs/>
                <w:sz w:val="22"/>
                <w:szCs w:val="22"/>
              </w:rPr>
              <w:t>support</w:t>
            </w:r>
          </w:p>
        </w:tc>
        <w:tc>
          <w:tcPr>
            <w:tcW w:w="1985" w:type="dxa"/>
            <w:shd w:val="clear" w:color="auto" w:fill="auto"/>
          </w:tcPr>
          <w:p w14:paraId="39584077" w14:textId="5A1B6183" w:rsidR="0037243A" w:rsidRPr="00CB1345" w:rsidRDefault="000F51F4" w:rsidP="0037243A">
            <w:pPr>
              <w:jc w:val="center"/>
              <w:rPr>
                <w:rFonts w:ascii="Arial" w:hAnsi="Arial" w:cs="Arial"/>
                <w:b/>
                <w:bCs/>
                <w:sz w:val="22"/>
                <w:szCs w:val="22"/>
              </w:rPr>
            </w:pPr>
            <w:r w:rsidRPr="00CB1345">
              <w:rPr>
                <w:rFonts w:ascii="Arial" w:hAnsi="Arial" w:cs="Arial"/>
                <w:b/>
                <w:bCs/>
                <w:sz w:val="22"/>
                <w:szCs w:val="22"/>
              </w:rPr>
              <w:t>Votes against</w:t>
            </w:r>
          </w:p>
        </w:tc>
        <w:tc>
          <w:tcPr>
            <w:tcW w:w="2126" w:type="dxa"/>
          </w:tcPr>
          <w:p w14:paraId="3FAE5653" w14:textId="1C50F0C2" w:rsidR="0037243A" w:rsidRPr="00CB1345" w:rsidRDefault="000F51F4" w:rsidP="0037243A">
            <w:pPr>
              <w:jc w:val="center"/>
              <w:rPr>
                <w:rFonts w:ascii="Arial" w:hAnsi="Arial" w:cs="Arial"/>
                <w:b/>
                <w:bCs/>
                <w:sz w:val="22"/>
                <w:szCs w:val="22"/>
              </w:rPr>
            </w:pPr>
            <w:r w:rsidRPr="00CB1345">
              <w:rPr>
                <w:rFonts w:ascii="Arial" w:hAnsi="Arial" w:cs="Arial"/>
                <w:b/>
                <w:bCs/>
                <w:sz w:val="22"/>
                <w:szCs w:val="22"/>
              </w:rPr>
              <w:t>N</w:t>
            </w:r>
            <w:r w:rsidR="0037243A" w:rsidRPr="00CB1345">
              <w:rPr>
                <w:rFonts w:ascii="Arial" w:hAnsi="Arial" w:cs="Arial"/>
                <w:b/>
                <w:bCs/>
                <w:sz w:val="22"/>
                <w:szCs w:val="22"/>
              </w:rPr>
              <w:t>o vote</w:t>
            </w:r>
          </w:p>
        </w:tc>
      </w:tr>
      <w:tr w:rsidR="0037243A" w:rsidRPr="00CB1345" w14:paraId="1702CDE1" w14:textId="10B24E51" w:rsidTr="004F3196">
        <w:tc>
          <w:tcPr>
            <w:tcW w:w="2977" w:type="dxa"/>
            <w:shd w:val="clear" w:color="auto" w:fill="auto"/>
          </w:tcPr>
          <w:p w14:paraId="6D3E3F4D" w14:textId="77777777" w:rsidR="0037243A" w:rsidRPr="00CB1345" w:rsidRDefault="0037243A" w:rsidP="00637D96">
            <w:pPr>
              <w:rPr>
                <w:rFonts w:ascii="Arial" w:hAnsi="Arial" w:cs="Arial"/>
                <w:sz w:val="22"/>
                <w:szCs w:val="22"/>
              </w:rPr>
            </w:pPr>
          </w:p>
        </w:tc>
        <w:tc>
          <w:tcPr>
            <w:tcW w:w="1984" w:type="dxa"/>
            <w:shd w:val="clear" w:color="auto" w:fill="auto"/>
          </w:tcPr>
          <w:p w14:paraId="080F51E8" w14:textId="77777777" w:rsidR="0037243A" w:rsidRPr="00CB1345" w:rsidRDefault="0037243A" w:rsidP="00637D96">
            <w:pPr>
              <w:rPr>
                <w:rFonts w:ascii="Arial" w:hAnsi="Arial" w:cs="Arial"/>
                <w:sz w:val="22"/>
                <w:szCs w:val="22"/>
              </w:rPr>
            </w:pPr>
          </w:p>
        </w:tc>
        <w:tc>
          <w:tcPr>
            <w:tcW w:w="1985" w:type="dxa"/>
            <w:shd w:val="clear" w:color="auto" w:fill="auto"/>
          </w:tcPr>
          <w:p w14:paraId="4EC5D82B" w14:textId="77777777" w:rsidR="0037243A" w:rsidRPr="00CB1345" w:rsidRDefault="0037243A" w:rsidP="00637D96">
            <w:pPr>
              <w:rPr>
                <w:rFonts w:ascii="Arial" w:hAnsi="Arial" w:cs="Arial"/>
                <w:sz w:val="22"/>
                <w:szCs w:val="22"/>
              </w:rPr>
            </w:pPr>
          </w:p>
        </w:tc>
        <w:tc>
          <w:tcPr>
            <w:tcW w:w="2126" w:type="dxa"/>
          </w:tcPr>
          <w:p w14:paraId="23732184" w14:textId="77777777" w:rsidR="0037243A" w:rsidRPr="00CB1345" w:rsidRDefault="0037243A" w:rsidP="00637D96">
            <w:pPr>
              <w:rPr>
                <w:rFonts w:ascii="Arial" w:hAnsi="Arial" w:cs="Arial"/>
                <w:sz w:val="22"/>
                <w:szCs w:val="22"/>
              </w:rPr>
            </w:pPr>
          </w:p>
        </w:tc>
      </w:tr>
      <w:tr w:rsidR="0037243A" w:rsidRPr="00CB1345" w14:paraId="594F4C66" w14:textId="3CF379DD" w:rsidTr="004F3196">
        <w:tc>
          <w:tcPr>
            <w:tcW w:w="2977" w:type="dxa"/>
            <w:shd w:val="clear" w:color="auto" w:fill="auto"/>
          </w:tcPr>
          <w:p w14:paraId="61A0E590" w14:textId="77777777" w:rsidR="0037243A" w:rsidRPr="00CB1345" w:rsidRDefault="0037243A" w:rsidP="00637D96">
            <w:pPr>
              <w:rPr>
                <w:rFonts w:ascii="Arial" w:hAnsi="Arial" w:cs="Arial"/>
                <w:sz w:val="22"/>
                <w:szCs w:val="22"/>
              </w:rPr>
            </w:pPr>
          </w:p>
        </w:tc>
        <w:tc>
          <w:tcPr>
            <w:tcW w:w="1984" w:type="dxa"/>
            <w:shd w:val="clear" w:color="auto" w:fill="auto"/>
          </w:tcPr>
          <w:p w14:paraId="7493A152" w14:textId="77777777" w:rsidR="0037243A" w:rsidRPr="00CB1345" w:rsidRDefault="0037243A" w:rsidP="00637D96">
            <w:pPr>
              <w:rPr>
                <w:rFonts w:ascii="Arial" w:hAnsi="Arial" w:cs="Arial"/>
                <w:sz w:val="22"/>
                <w:szCs w:val="22"/>
              </w:rPr>
            </w:pPr>
          </w:p>
        </w:tc>
        <w:tc>
          <w:tcPr>
            <w:tcW w:w="1985" w:type="dxa"/>
            <w:shd w:val="clear" w:color="auto" w:fill="auto"/>
          </w:tcPr>
          <w:p w14:paraId="5EA0C916" w14:textId="77777777" w:rsidR="0037243A" w:rsidRPr="00CB1345" w:rsidRDefault="0037243A" w:rsidP="00637D96">
            <w:pPr>
              <w:rPr>
                <w:rFonts w:ascii="Arial" w:hAnsi="Arial" w:cs="Arial"/>
                <w:sz w:val="22"/>
                <w:szCs w:val="22"/>
              </w:rPr>
            </w:pPr>
          </w:p>
        </w:tc>
        <w:tc>
          <w:tcPr>
            <w:tcW w:w="2126" w:type="dxa"/>
          </w:tcPr>
          <w:p w14:paraId="6396F54A" w14:textId="77777777" w:rsidR="0037243A" w:rsidRPr="00CB1345" w:rsidRDefault="0037243A" w:rsidP="00637D96">
            <w:pPr>
              <w:rPr>
                <w:rFonts w:ascii="Arial" w:hAnsi="Arial" w:cs="Arial"/>
                <w:sz w:val="22"/>
                <w:szCs w:val="22"/>
              </w:rPr>
            </w:pPr>
          </w:p>
        </w:tc>
      </w:tr>
    </w:tbl>
    <w:p w14:paraId="320F9A0C" w14:textId="4548BB65" w:rsidR="00A174CC" w:rsidRPr="00CB1345" w:rsidRDefault="008815EE">
      <w:pPr>
        <w:spacing w:before="120" w:after="120"/>
        <w:rPr>
          <w:rFonts w:ascii="Arial" w:hAnsi="Arial" w:cs="Arial"/>
          <w:b/>
        </w:rPr>
      </w:pPr>
      <w:r w:rsidRPr="00CB1345">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rsidRPr="00CB1345" w14:paraId="34706E93" w14:textId="77777777" w:rsidTr="00897E6C">
        <w:trPr>
          <w:trHeight w:val="415"/>
        </w:trPr>
        <w:tc>
          <w:tcPr>
            <w:tcW w:w="7939" w:type="dxa"/>
            <w:shd w:val="clear" w:color="auto" w:fill="auto"/>
            <w:vAlign w:val="center"/>
          </w:tcPr>
          <w:p w14:paraId="41B3284A" w14:textId="77777777" w:rsidR="00A174CC" w:rsidRPr="00CB1345" w:rsidRDefault="008815EE">
            <w:r w:rsidRPr="00CB1345">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B19F43A" w:rsidR="00A174CC" w:rsidRPr="00CB1345" w:rsidRDefault="00162659">
            <w:pPr>
              <w:rPr>
                <w:rFonts w:ascii="Arial" w:hAnsi="Arial" w:cs="Arial"/>
                <w:sz w:val="22"/>
                <w:szCs w:val="22"/>
              </w:rPr>
            </w:pPr>
            <w:r w:rsidRPr="00CB1345">
              <w:rPr>
                <w:rFonts w:ascii="Arial" w:hAnsi="Arial" w:cs="Arial"/>
                <w:sz w:val="22"/>
                <w:szCs w:val="22"/>
              </w:rPr>
              <w:t>N</w:t>
            </w:r>
          </w:p>
        </w:tc>
      </w:tr>
    </w:tbl>
    <w:p w14:paraId="584EDBF6" w14:textId="77777777" w:rsidR="00A174CC" w:rsidRPr="00CB1345"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rsidRPr="00CB1345" w14:paraId="69A0FA8F" w14:textId="77777777">
        <w:tc>
          <w:tcPr>
            <w:tcW w:w="2692" w:type="dxa"/>
            <w:shd w:val="clear" w:color="auto" w:fill="auto"/>
          </w:tcPr>
          <w:p w14:paraId="64594F0C" w14:textId="77777777" w:rsidR="00A174CC" w:rsidRPr="00CB1345" w:rsidRDefault="008815EE">
            <w:pPr>
              <w:rPr>
                <w:rFonts w:ascii="Arial" w:hAnsi="Arial" w:cs="Arial"/>
                <w:b/>
                <w:bCs/>
                <w:color w:val="000000"/>
                <w:sz w:val="22"/>
                <w:szCs w:val="22"/>
              </w:rPr>
            </w:pPr>
            <w:r w:rsidRPr="00CB1345">
              <w:rPr>
                <w:rFonts w:ascii="Arial" w:hAnsi="Arial" w:cs="Arial"/>
                <w:b/>
                <w:bCs/>
                <w:color w:val="000000"/>
                <w:sz w:val="22"/>
                <w:szCs w:val="22"/>
              </w:rPr>
              <w:t>Taxon name</w:t>
            </w:r>
          </w:p>
        </w:tc>
        <w:tc>
          <w:tcPr>
            <w:tcW w:w="3403" w:type="dxa"/>
            <w:shd w:val="clear" w:color="auto" w:fill="auto"/>
          </w:tcPr>
          <w:p w14:paraId="513A61AA" w14:textId="77777777" w:rsidR="00A174CC" w:rsidRPr="00CB1345" w:rsidRDefault="008815EE">
            <w:r w:rsidRPr="00CB1345">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Pr="00CB1345" w:rsidRDefault="008815EE">
            <w:r w:rsidRPr="00CB1345">
              <w:rPr>
                <w:rFonts w:ascii="Arial" w:hAnsi="Arial" w:cs="Arial"/>
                <w:b/>
                <w:bCs/>
                <w:color w:val="000000"/>
                <w:sz w:val="22"/>
                <w:szCs w:val="22"/>
              </w:rPr>
              <w:t>Permission attached (Y/N)</w:t>
            </w:r>
          </w:p>
        </w:tc>
      </w:tr>
      <w:tr w:rsidR="00A174CC" w:rsidRPr="00CB1345" w14:paraId="4FCDF398" w14:textId="77777777">
        <w:tc>
          <w:tcPr>
            <w:tcW w:w="2692" w:type="dxa"/>
            <w:shd w:val="clear" w:color="auto" w:fill="auto"/>
          </w:tcPr>
          <w:p w14:paraId="6BAB900C" w14:textId="77777777" w:rsidR="00A174CC" w:rsidRPr="00CB1345" w:rsidRDefault="00A174CC">
            <w:pPr>
              <w:rPr>
                <w:rFonts w:ascii="Arial" w:hAnsi="Arial" w:cs="Arial"/>
                <w:sz w:val="22"/>
                <w:szCs w:val="22"/>
              </w:rPr>
            </w:pPr>
          </w:p>
        </w:tc>
        <w:tc>
          <w:tcPr>
            <w:tcW w:w="3403" w:type="dxa"/>
            <w:shd w:val="clear" w:color="auto" w:fill="auto"/>
          </w:tcPr>
          <w:p w14:paraId="2FC21465" w14:textId="77777777" w:rsidR="00A174CC" w:rsidRPr="00CB1345" w:rsidRDefault="00A174CC">
            <w:pPr>
              <w:rPr>
                <w:rFonts w:ascii="Arial" w:hAnsi="Arial" w:cs="Arial"/>
                <w:sz w:val="22"/>
                <w:szCs w:val="22"/>
              </w:rPr>
            </w:pPr>
          </w:p>
        </w:tc>
        <w:tc>
          <w:tcPr>
            <w:tcW w:w="2977" w:type="dxa"/>
            <w:shd w:val="clear" w:color="auto" w:fill="auto"/>
          </w:tcPr>
          <w:p w14:paraId="4395403B" w14:textId="77777777" w:rsidR="00A174CC" w:rsidRPr="00CB1345" w:rsidRDefault="00A174CC">
            <w:pPr>
              <w:rPr>
                <w:rFonts w:ascii="Arial" w:hAnsi="Arial" w:cs="Arial"/>
                <w:sz w:val="22"/>
                <w:szCs w:val="22"/>
              </w:rPr>
            </w:pPr>
          </w:p>
        </w:tc>
      </w:tr>
      <w:tr w:rsidR="00A174CC" w:rsidRPr="00CB1345" w14:paraId="4CC38749" w14:textId="77777777">
        <w:tc>
          <w:tcPr>
            <w:tcW w:w="2692" w:type="dxa"/>
            <w:shd w:val="clear" w:color="auto" w:fill="auto"/>
          </w:tcPr>
          <w:p w14:paraId="2B06F818" w14:textId="77777777" w:rsidR="00A174CC" w:rsidRPr="00CB1345" w:rsidRDefault="00A174CC">
            <w:pPr>
              <w:rPr>
                <w:rFonts w:ascii="Arial" w:hAnsi="Arial" w:cs="Arial"/>
                <w:sz w:val="22"/>
                <w:szCs w:val="22"/>
              </w:rPr>
            </w:pPr>
          </w:p>
        </w:tc>
        <w:tc>
          <w:tcPr>
            <w:tcW w:w="3403" w:type="dxa"/>
            <w:shd w:val="clear" w:color="auto" w:fill="auto"/>
          </w:tcPr>
          <w:p w14:paraId="45687D72" w14:textId="77777777" w:rsidR="00A174CC" w:rsidRPr="00CB1345" w:rsidRDefault="00A174CC">
            <w:pPr>
              <w:rPr>
                <w:rFonts w:ascii="Arial" w:hAnsi="Arial" w:cs="Arial"/>
                <w:sz w:val="22"/>
                <w:szCs w:val="22"/>
              </w:rPr>
            </w:pPr>
          </w:p>
        </w:tc>
        <w:tc>
          <w:tcPr>
            <w:tcW w:w="2977" w:type="dxa"/>
            <w:shd w:val="clear" w:color="auto" w:fill="auto"/>
          </w:tcPr>
          <w:p w14:paraId="54A15841" w14:textId="77777777" w:rsidR="00A174CC" w:rsidRPr="00CB1345" w:rsidRDefault="00A174CC">
            <w:pPr>
              <w:rPr>
                <w:rFonts w:ascii="Arial" w:hAnsi="Arial" w:cs="Arial"/>
                <w:sz w:val="22"/>
                <w:szCs w:val="22"/>
              </w:rPr>
            </w:pPr>
          </w:p>
        </w:tc>
      </w:tr>
    </w:tbl>
    <w:p w14:paraId="53D9BCDE" w14:textId="77777777" w:rsidR="00A174CC" w:rsidRPr="00CB1345" w:rsidRDefault="008815EE">
      <w:pPr>
        <w:rPr>
          <w:rFonts w:ascii="Arial" w:hAnsi="Arial" w:cs="Arial"/>
          <w:b/>
          <w:bCs/>
        </w:rPr>
      </w:pPr>
      <w:r w:rsidRPr="00CB1345">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rsidRPr="00CB1345" w14:paraId="2D0E7698" w14:textId="77777777" w:rsidTr="00897E6C">
        <w:trPr>
          <w:trHeight w:val="422"/>
        </w:trPr>
        <w:tc>
          <w:tcPr>
            <w:tcW w:w="4819" w:type="dxa"/>
            <w:shd w:val="clear" w:color="auto" w:fill="auto"/>
            <w:vAlign w:val="center"/>
          </w:tcPr>
          <w:p w14:paraId="632F82C3" w14:textId="77777777" w:rsidR="00A174CC" w:rsidRPr="00CB1345" w:rsidRDefault="008815EE">
            <w:pPr>
              <w:rPr>
                <w:sz w:val="22"/>
                <w:szCs w:val="22"/>
              </w:rPr>
            </w:pPr>
            <w:r w:rsidRPr="00CB1345">
              <w:rPr>
                <w:rFonts w:ascii="Arial" w:hAnsi="Arial" w:cs="Arial"/>
                <w:sz w:val="22"/>
                <w:szCs w:val="22"/>
              </w:rPr>
              <w:t>Date first submitted to SC Chair</w:t>
            </w:r>
          </w:p>
        </w:tc>
        <w:tc>
          <w:tcPr>
            <w:tcW w:w="4252" w:type="dxa"/>
            <w:shd w:val="clear" w:color="auto" w:fill="auto"/>
            <w:vAlign w:val="center"/>
          </w:tcPr>
          <w:p w14:paraId="30B8652F" w14:textId="3432FC11" w:rsidR="00A174CC" w:rsidRPr="00CB1345" w:rsidRDefault="00E90160">
            <w:pPr>
              <w:rPr>
                <w:rFonts w:ascii="Arial" w:hAnsi="Arial" w:cs="Arial"/>
                <w:sz w:val="22"/>
                <w:szCs w:val="22"/>
              </w:rPr>
            </w:pPr>
            <w:r>
              <w:rPr>
                <w:rFonts w:ascii="Arial" w:hAnsi="Arial" w:cs="Arial"/>
                <w:sz w:val="22"/>
                <w:szCs w:val="22"/>
              </w:rPr>
              <w:t>May 2023</w:t>
            </w:r>
          </w:p>
        </w:tc>
      </w:tr>
      <w:tr w:rsidR="00A174CC" w:rsidRPr="00CB1345" w14:paraId="41D8046A" w14:textId="77777777" w:rsidTr="00897E6C">
        <w:trPr>
          <w:trHeight w:val="415"/>
        </w:trPr>
        <w:tc>
          <w:tcPr>
            <w:tcW w:w="4819" w:type="dxa"/>
            <w:shd w:val="clear" w:color="auto" w:fill="auto"/>
            <w:vAlign w:val="center"/>
          </w:tcPr>
          <w:p w14:paraId="1EE879BD" w14:textId="77777777" w:rsidR="00A174CC" w:rsidRPr="00CB1345" w:rsidRDefault="008815EE">
            <w:pPr>
              <w:rPr>
                <w:sz w:val="22"/>
                <w:szCs w:val="22"/>
              </w:rPr>
            </w:pPr>
            <w:r w:rsidRPr="00CB1345">
              <w:rPr>
                <w:rFonts w:ascii="Arial" w:hAnsi="Arial" w:cs="Arial"/>
                <w:sz w:val="22"/>
                <w:szCs w:val="22"/>
              </w:rPr>
              <w:t>Date of this revision (if different to above)</w:t>
            </w:r>
          </w:p>
        </w:tc>
        <w:tc>
          <w:tcPr>
            <w:tcW w:w="4252" w:type="dxa"/>
            <w:shd w:val="clear" w:color="auto" w:fill="auto"/>
            <w:vAlign w:val="center"/>
          </w:tcPr>
          <w:p w14:paraId="57931D4D" w14:textId="77777777" w:rsidR="00A174CC" w:rsidRPr="00CB1345" w:rsidRDefault="00A174CC">
            <w:pPr>
              <w:rPr>
                <w:rFonts w:ascii="Arial" w:hAnsi="Arial" w:cs="Arial"/>
                <w:sz w:val="22"/>
                <w:szCs w:val="22"/>
              </w:rPr>
            </w:pPr>
          </w:p>
        </w:tc>
      </w:tr>
    </w:tbl>
    <w:p w14:paraId="172E3080" w14:textId="77777777" w:rsidR="00A174CC" w:rsidRPr="00CB1345" w:rsidRDefault="008815EE">
      <w:pPr>
        <w:spacing w:before="120" w:after="120"/>
        <w:rPr>
          <w:rFonts w:ascii="Arial" w:hAnsi="Arial" w:cs="Arial"/>
          <w:b/>
        </w:rPr>
      </w:pPr>
      <w:r w:rsidRPr="00CB1345">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CB1345" w14:paraId="0F67D906" w14:textId="77777777">
        <w:tc>
          <w:tcPr>
            <w:tcW w:w="9072" w:type="dxa"/>
            <w:shd w:val="clear" w:color="auto" w:fill="auto"/>
          </w:tcPr>
          <w:p w14:paraId="3F5F4519" w14:textId="77777777" w:rsidR="00A174CC" w:rsidRPr="00CB1345" w:rsidRDefault="00A174CC">
            <w:pPr>
              <w:rPr>
                <w:rFonts w:ascii="Arial" w:hAnsi="Arial" w:cs="Arial"/>
                <w:sz w:val="22"/>
                <w:szCs w:val="22"/>
              </w:rPr>
            </w:pPr>
          </w:p>
          <w:p w14:paraId="44EA9949" w14:textId="77777777" w:rsidR="00A174CC" w:rsidRPr="00CB1345" w:rsidRDefault="00A174CC">
            <w:pPr>
              <w:rPr>
                <w:rFonts w:ascii="Arial" w:hAnsi="Arial" w:cs="Arial"/>
                <w:sz w:val="22"/>
                <w:szCs w:val="22"/>
              </w:rPr>
            </w:pPr>
          </w:p>
          <w:p w14:paraId="7707711D" w14:textId="77777777" w:rsidR="00A174CC" w:rsidRPr="00CB1345" w:rsidRDefault="00A174CC">
            <w:pPr>
              <w:rPr>
                <w:rFonts w:ascii="Arial" w:hAnsi="Arial" w:cs="Arial"/>
                <w:sz w:val="22"/>
                <w:szCs w:val="22"/>
              </w:rPr>
            </w:pPr>
          </w:p>
          <w:p w14:paraId="624F1866" w14:textId="77777777" w:rsidR="00A174CC" w:rsidRPr="00CB1345" w:rsidRDefault="00A174CC">
            <w:pPr>
              <w:rPr>
                <w:rFonts w:ascii="Arial" w:hAnsi="Arial" w:cs="Arial"/>
                <w:sz w:val="22"/>
                <w:szCs w:val="22"/>
              </w:rPr>
            </w:pPr>
          </w:p>
        </w:tc>
      </w:tr>
    </w:tbl>
    <w:p w14:paraId="1DFD7819" w14:textId="77777777" w:rsidR="00A174CC" w:rsidRPr="00CB1345" w:rsidRDefault="00A174CC">
      <w:pPr>
        <w:pStyle w:val="BodyTextIndent"/>
        <w:spacing w:before="120" w:after="120"/>
        <w:ind w:left="0" w:firstLine="0"/>
        <w:rPr>
          <w:rFonts w:ascii="Arial" w:hAnsi="Arial" w:cs="Arial"/>
          <w:b/>
          <w:color w:val="000000"/>
          <w:szCs w:val="24"/>
        </w:rPr>
      </w:pPr>
    </w:p>
    <w:p w14:paraId="1FF52469" w14:textId="77777777" w:rsidR="00A174CC" w:rsidRPr="00CB1345" w:rsidRDefault="008815EE">
      <w:pPr>
        <w:pStyle w:val="BodyTextIndent"/>
        <w:spacing w:before="120" w:after="120"/>
        <w:ind w:left="0" w:firstLine="0"/>
        <w:rPr>
          <w:rFonts w:ascii="Arial" w:hAnsi="Arial" w:cs="Arial"/>
          <w:color w:val="000000"/>
          <w:sz w:val="20"/>
        </w:rPr>
      </w:pPr>
      <w:r w:rsidRPr="00CB1345">
        <w:rPr>
          <w:rFonts w:ascii="Arial" w:hAnsi="Arial" w:cs="Arial"/>
          <w:b/>
          <w:color w:val="000000"/>
          <w:szCs w:val="24"/>
        </w:rPr>
        <w:t>Part 2:</w:t>
      </w:r>
      <w:r w:rsidRPr="00CB1345">
        <w:rPr>
          <w:rFonts w:ascii="Arial" w:hAnsi="Arial" w:cs="Arial"/>
          <w:color w:val="000000"/>
          <w:sz w:val="22"/>
          <w:szCs w:val="22"/>
        </w:rPr>
        <w:t xml:space="preserve"> </w:t>
      </w:r>
      <w:r w:rsidRPr="00CB1345">
        <w:rPr>
          <w:rFonts w:ascii="Arial" w:hAnsi="Arial" w:cs="Arial"/>
          <w:b/>
          <w:color w:val="000000"/>
          <w:sz w:val="22"/>
          <w:szCs w:val="22"/>
          <w:u w:val="single"/>
        </w:rPr>
        <w:t>NON-TAXONOMIC PROPOSAL</w:t>
      </w:r>
    </w:p>
    <w:p w14:paraId="1E9B1E6F" w14:textId="77777777" w:rsidR="00A174CC" w:rsidRPr="00CB1345" w:rsidRDefault="008815EE">
      <w:pPr>
        <w:pStyle w:val="BodyTextIndent"/>
        <w:spacing w:before="120" w:after="120"/>
        <w:ind w:left="0" w:firstLine="0"/>
        <w:rPr>
          <w:rFonts w:ascii="Arial" w:hAnsi="Arial" w:cs="Arial"/>
          <w:b/>
        </w:rPr>
      </w:pPr>
      <w:r w:rsidRPr="00CB1345">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rsidRPr="00CB1345" w14:paraId="1009744B" w14:textId="77777777" w:rsidTr="00897E6C">
        <w:trPr>
          <w:trHeight w:val="2259"/>
        </w:trPr>
        <w:tc>
          <w:tcPr>
            <w:tcW w:w="9072" w:type="dxa"/>
            <w:shd w:val="clear" w:color="auto" w:fill="auto"/>
          </w:tcPr>
          <w:p w14:paraId="3FEB3E59" w14:textId="77777777" w:rsidR="00A174CC" w:rsidRPr="00CB1345" w:rsidRDefault="00A174CC">
            <w:pPr>
              <w:pStyle w:val="BodyTextIndent"/>
              <w:ind w:left="0" w:firstLine="0"/>
              <w:rPr>
                <w:rFonts w:ascii="Arial" w:hAnsi="Arial" w:cs="Arial"/>
                <w:color w:val="0000FF"/>
                <w:sz w:val="22"/>
                <w:szCs w:val="22"/>
              </w:rPr>
            </w:pPr>
          </w:p>
          <w:p w14:paraId="6EB42557" w14:textId="77777777" w:rsidR="00A174CC" w:rsidRPr="00CB1345" w:rsidRDefault="00A174CC">
            <w:pPr>
              <w:pStyle w:val="BodyTextIndent"/>
              <w:ind w:left="0" w:firstLine="0"/>
              <w:rPr>
                <w:rFonts w:ascii="Arial" w:hAnsi="Arial" w:cs="Arial"/>
                <w:color w:val="0000FF"/>
                <w:sz w:val="22"/>
                <w:szCs w:val="22"/>
              </w:rPr>
            </w:pPr>
          </w:p>
        </w:tc>
      </w:tr>
    </w:tbl>
    <w:p w14:paraId="55BF141F" w14:textId="77777777" w:rsidR="00A174CC" w:rsidRPr="00CB1345" w:rsidRDefault="00A174CC"/>
    <w:p w14:paraId="1E73CFEA" w14:textId="77777777" w:rsidR="00A174CC" w:rsidRPr="00CB1345" w:rsidRDefault="008815EE">
      <w:r w:rsidRPr="00CB1345">
        <w:br w:type="page"/>
      </w:r>
    </w:p>
    <w:p w14:paraId="5BFC1800" w14:textId="77777777" w:rsidR="00A174CC" w:rsidRPr="00CB1345" w:rsidRDefault="008815EE">
      <w:pPr>
        <w:pStyle w:val="BodyTextIndent"/>
        <w:spacing w:before="120" w:after="120"/>
        <w:ind w:left="0" w:firstLine="0"/>
        <w:rPr>
          <w:rFonts w:ascii="Arial" w:hAnsi="Arial" w:cs="Arial"/>
          <w:color w:val="000000"/>
          <w:sz w:val="22"/>
          <w:szCs w:val="22"/>
        </w:rPr>
      </w:pPr>
      <w:r w:rsidRPr="00CB1345">
        <w:rPr>
          <w:rFonts w:ascii="Arial" w:hAnsi="Arial" w:cs="Arial"/>
          <w:b/>
          <w:color w:val="000000"/>
          <w:szCs w:val="24"/>
        </w:rPr>
        <w:lastRenderedPageBreak/>
        <w:t>Part 3</w:t>
      </w:r>
      <w:r w:rsidRPr="00CB1345">
        <w:rPr>
          <w:rFonts w:ascii="Arial" w:hAnsi="Arial" w:cs="Arial"/>
          <w:b/>
          <w:color w:val="000000"/>
          <w:sz w:val="22"/>
          <w:szCs w:val="22"/>
        </w:rPr>
        <w:t>:</w:t>
      </w:r>
      <w:r w:rsidRPr="00CB1345">
        <w:rPr>
          <w:rFonts w:ascii="Arial" w:hAnsi="Arial" w:cs="Arial"/>
          <w:color w:val="000000"/>
          <w:sz w:val="22"/>
          <w:szCs w:val="22"/>
        </w:rPr>
        <w:t xml:space="preserve"> </w:t>
      </w:r>
      <w:r w:rsidRPr="00CB1345">
        <w:rPr>
          <w:rFonts w:ascii="Arial" w:hAnsi="Arial" w:cs="Arial"/>
          <w:b/>
          <w:color w:val="000000"/>
          <w:sz w:val="22"/>
          <w:szCs w:val="22"/>
          <w:u w:val="single"/>
        </w:rPr>
        <w:t>TAXONOMIC PROPOSAL</w:t>
      </w:r>
    </w:p>
    <w:p w14:paraId="1943EDC9" w14:textId="77777777" w:rsidR="00A174CC" w:rsidRPr="00CB1345" w:rsidRDefault="008815EE">
      <w:pPr>
        <w:spacing w:before="120" w:after="120"/>
        <w:rPr>
          <w:rFonts w:ascii="Arial" w:hAnsi="Arial" w:cs="Arial"/>
          <w:b/>
        </w:rPr>
      </w:pPr>
      <w:r w:rsidRPr="00CB1345">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CB1345" w14:paraId="23CC3CF3" w14:textId="77777777">
        <w:tc>
          <w:tcPr>
            <w:tcW w:w="9072" w:type="dxa"/>
            <w:shd w:val="clear" w:color="auto" w:fill="auto"/>
          </w:tcPr>
          <w:p w14:paraId="5E05E919" w14:textId="752B5BAE" w:rsidR="00A174CC" w:rsidRPr="00CB1345" w:rsidRDefault="00A104E9">
            <w:pPr>
              <w:spacing w:before="120" w:after="120"/>
              <w:rPr>
                <w:rFonts w:ascii="Arial" w:hAnsi="Arial" w:cs="Arial"/>
                <w:bCs/>
                <w:sz w:val="22"/>
                <w:szCs w:val="22"/>
              </w:rPr>
            </w:pPr>
            <w:r w:rsidRPr="00A104E9">
              <w:rPr>
                <w:rFonts w:ascii="Arial" w:hAnsi="Arial" w:cs="Arial"/>
                <w:bCs/>
                <w:sz w:val="22"/>
                <w:szCs w:val="22"/>
              </w:rPr>
              <w:t>2023.006B.N.v1.Aquaneticvirus_ng</w:t>
            </w:r>
            <w:r>
              <w:rPr>
                <w:rFonts w:ascii="Arial" w:hAnsi="Arial" w:cs="Arial"/>
                <w:bCs/>
                <w:sz w:val="22"/>
                <w:szCs w:val="22"/>
              </w:rPr>
              <w:t>.xlsx</w:t>
            </w:r>
          </w:p>
        </w:tc>
      </w:tr>
    </w:tbl>
    <w:p w14:paraId="6D4AFA16" w14:textId="77777777" w:rsidR="00A174CC" w:rsidRPr="00CB1345" w:rsidRDefault="008815EE">
      <w:pPr>
        <w:spacing w:before="120" w:after="120"/>
        <w:rPr>
          <w:rFonts w:ascii="Arial" w:hAnsi="Arial" w:cs="Arial"/>
          <w:color w:val="0000FF"/>
          <w:sz w:val="20"/>
        </w:rPr>
      </w:pPr>
      <w:r w:rsidRPr="00CB1345">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rsidRPr="00CB1345" w14:paraId="09FD91A4" w14:textId="77777777" w:rsidTr="004F76AE">
        <w:trPr>
          <w:trHeight w:val="1818"/>
        </w:trPr>
        <w:tc>
          <w:tcPr>
            <w:tcW w:w="9072" w:type="dxa"/>
            <w:shd w:val="clear" w:color="auto" w:fill="auto"/>
            <w:vAlign w:val="center"/>
          </w:tcPr>
          <w:p w14:paraId="2AB201D8" w14:textId="57FBC47A" w:rsidR="00A12615" w:rsidRPr="00CB1345" w:rsidRDefault="00D7643B" w:rsidP="008C5298">
            <w:pPr>
              <w:autoSpaceDE w:val="0"/>
              <w:autoSpaceDN w:val="0"/>
              <w:adjustRightInd w:val="0"/>
              <w:rPr>
                <w:rFonts w:ascii="Arial" w:hAnsi="Arial" w:cs="Arial"/>
                <w:color w:val="000000" w:themeColor="text1"/>
                <w:sz w:val="22"/>
                <w:szCs w:val="22"/>
              </w:rPr>
            </w:pPr>
            <w:r w:rsidRPr="00CB1345">
              <w:rPr>
                <w:rFonts w:ascii="Arial" w:hAnsi="Arial" w:cs="Arial"/>
                <w:color w:val="000000" w:themeColor="text1"/>
                <w:sz w:val="22"/>
                <w:szCs w:val="22"/>
              </w:rPr>
              <w:t xml:space="preserve">Aeromonas phage APT65 (OP491958.1) is </w:t>
            </w:r>
            <w:r w:rsidR="00573EF7" w:rsidRPr="00CB1345">
              <w:rPr>
                <w:rFonts w:ascii="Arial" w:hAnsi="Arial" w:cs="Arial"/>
                <w:color w:val="000000" w:themeColor="text1"/>
                <w:sz w:val="22"/>
                <w:szCs w:val="22"/>
              </w:rPr>
              <w:t xml:space="preserve">distantly related </w:t>
            </w:r>
            <w:r w:rsidRPr="00CB1345">
              <w:rPr>
                <w:rFonts w:ascii="Arial" w:hAnsi="Arial" w:cs="Arial"/>
                <w:color w:val="000000" w:themeColor="text1"/>
                <w:sz w:val="22"/>
                <w:szCs w:val="22"/>
              </w:rPr>
              <w:t>to</w:t>
            </w:r>
            <w:r w:rsidR="00573EF7" w:rsidRPr="00CB1345">
              <w:rPr>
                <w:rFonts w:ascii="Arial" w:hAnsi="Arial" w:cs="Arial"/>
                <w:color w:val="000000" w:themeColor="text1"/>
                <w:sz w:val="22"/>
                <w:szCs w:val="22"/>
              </w:rPr>
              <w:t xml:space="preserve"> species classified within the</w:t>
            </w:r>
            <w:r w:rsidR="00954017" w:rsidRPr="00CB1345">
              <w:rPr>
                <w:rFonts w:ascii="Arial" w:hAnsi="Arial" w:cs="Arial"/>
                <w:color w:val="000000" w:themeColor="text1"/>
                <w:sz w:val="22"/>
                <w:szCs w:val="22"/>
              </w:rPr>
              <w:t xml:space="preserve"> genus</w:t>
            </w:r>
            <w:r w:rsidRPr="00CB1345">
              <w:rPr>
                <w:rFonts w:ascii="Arial" w:hAnsi="Arial" w:cs="Arial"/>
                <w:color w:val="000000" w:themeColor="text1"/>
                <w:sz w:val="22"/>
                <w:szCs w:val="22"/>
              </w:rPr>
              <w:t xml:space="preserve"> </w:t>
            </w:r>
            <w:proofErr w:type="spellStart"/>
            <w:r w:rsidRPr="00CB1345">
              <w:rPr>
                <w:rFonts w:ascii="Arial" w:hAnsi="Arial" w:cs="Arial"/>
                <w:i/>
                <w:iCs/>
                <w:color w:val="000000" w:themeColor="text1"/>
                <w:sz w:val="22"/>
                <w:szCs w:val="22"/>
              </w:rPr>
              <w:t>Lahexavirus</w:t>
            </w:r>
            <w:proofErr w:type="spellEnd"/>
            <w:r w:rsidR="00954017" w:rsidRPr="00CB1345">
              <w:rPr>
                <w:rFonts w:ascii="Arial" w:hAnsi="Arial" w:cs="Arial"/>
                <w:color w:val="000000" w:themeColor="text1"/>
                <w:sz w:val="22"/>
                <w:szCs w:val="22"/>
              </w:rPr>
              <w:t xml:space="preserve">. </w:t>
            </w:r>
            <w:r w:rsidRPr="00CB1345">
              <w:rPr>
                <w:rFonts w:ascii="Arial" w:hAnsi="Arial" w:cs="Arial"/>
                <w:color w:val="000000" w:themeColor="text1"/>
                <w:sz w:val="22"/>
                <w:szCs w:val="22"/>
              </w:rPr>
              <w:t xml:space="preserve">BLASTN analysis reveals that APT65 falls considerably below the nucleotide similarity criteria for inclusion within the </w:t>
            </w:r>
            <w:proofErr w:type="spellStart"/>
            <w:r w:rsidRPr="00CB1345">
              <w:rPr>
                <w:rFonts w:ascii="Arial" w:hAnsi="Arial" w:cs="Arial"/>
                <w:i/>
                <w:iCs/>
                <w:color w:val="000000" w:themeColor="text1"/>
                <w:sz w:val="22"/>
                <w:szCs w:val="22"/>
              </w:rPr>
              <w:t>Lahexavirus</w:t>
            </w:r>
            <w:proofErr w:type="spellEnd"/>
            <w:r w:rsidR="00EE7385" w:rsidRPr="00CB1345">
              <w:rPr>
                <w:rFonts w:ascii="Arial" w:hAnsi="Arial" w:cs="Arial"/>
                <w:i/>
                <w:iCs/>
                <w:color w:val="000000" w:themeColor="text1"/>
                <w:sz w:val="22"/>
                <w:szCs w:val="22"/>
              </w:rPr>
              <w:t>.</w:t>
            </w:r>
            <w:r w:rsidRPr="00CB1345">
              <w:rPr>
                <w:rFonts w:ascii="Arial" w:hAnsi="Arial" w:cs="Arial"/>
                <w:color w:val="000000" w:themeColor="text1"/>
                <w:sz w:val="22"/>
                <w:szCs w:val="22"/>
              </w:rPr>
              <w:t xml:space="preserve"> It </w:t>
            </w:r>
            <w:r w:rsidR="00954017" w:rsidRPr="00CB1345">
              <w:rPr>
                <w:rFonts w:ascii="Arial" w:hAnsi="Arial" w:cs="Arial"/>
                <w:color w:val="000000" w:themeColor="text1"/>
                <w:sz w:val="22"/>
                <w:szCs w:val="22"/>
              </w:rPr>
              <w:t>is proposed that APT65 represents a</w:t>
            </w:r>
            <w:r w:rsidRPr="00CB1345">
              <w:rPr>
                <w:rFonts w:ascii="Arial" w:hAnsi="Arial" w:cs="Arial"/>
                <w:color w:val="000000" w:themeColor="text1"/>
                <w:sz w:val="22"/>
                <w:szCs w:val="22"/>
              </w:rPr>
              <w:t xml:space="preserve"> new species within its own genus. We propose that the name for the APT65 should be </w:t>
            </w:r>
            <w:proofErr w:type="spellStart"/>
            <w:r w:rsidRPr="00897255">
              <w:rPr>
                <w:rFonts w:ascii="Arial" w:hAnsi="Arial" w:cs="Arial"/>
                <w:i/>
                <w:iCs/>
                <w:color w:val="000000" w:themeColor="text1"/>
                <w:sz w:val="22"/>
                <w:szCs w:val="22"/>
              </w:rPr>
              <w:t>Caudoviricetes</w:t>
            </w:r>
            <w:proofErr w:type="spellEnd"/>
            <w:r w:rsidRPr="00CB1345">
              <w:rPr>
                <w:rFonts w:ascii="Arial" w:hAnsi="Arial" w:cs="Arial"/>
                <w:color w:val="000000" w:themeColor="text1"/>
                <w:sz w:val="22"/>
                <w:szCs w:val="22"/>
              </w:rPr>
              <w:t xml:space="preserve"> (Class), </w:t>
            </w:r>
            <w:proofErr w:type="spellStart"/>
            <w:r w:rsidRPr="00897255">
              <w:rPr>
                <w:rFonts w:ascii="Arial" w:hAnsi="Arial" w:cs="Arial"/>
                <w:i/>
                <w:iCs/>
                <w:color w:val="000000" w:themeColor="text1"/>
                <w:sz w:val="22"/>
                <w:szCs w:val="22"/>
              </w:rPr>
              <w:t>Aqu</w:t>
            </w:r>
            <w:r w:rsidR="004F76AE" w:rsidRPr="00897255">
              <w:rPr>
                <w:rFonts w:ascii="Arial" w:hAnsi="Arial" w:cs="Arial"/>
                <w:i/>
                <w:iCs/>
                <w:color w:val="000000" w:themeColor="text1"/>
                <w:sz w:val="22"/>
                <w:szCs w:val="22"/>
              </w:rPr>
              <w:t>a</w:t>
            </w:r>
            <w:r w:rsidRPr="00897255">
              <w:rPr>
                <w:rFonts w:ascii="Arial" w:hAnsi="Arial" w:cs="Arial"/>
                <w:i/>
                <w:iCs/>
                <w:color w:val="000000" w:themeColor="text1"/>
                <w:sz w:val="22"/>
                <w:szCs w:val="22"/>
              </w:rPr>
              <w:t>neticvirus</w:t>
            </w:r>
            <w:proofErr w:type="spellEnd"/>
            <w:r w:rsidRPr="00CB1345">
              <w:rPr>
                <w:rFonts w:ascii="Arial" w:hAnsi="Arial" w:cs="Arial"/>
                <w:color w:val="000000" w:themeColor="text1"/>
                <w:sz w:val="22"/>
                <w:szCs w:val="22"/>
              </w:rPr>
              <w:t xml:space="preserve"> (Genus), and </w:t>
            </w:r>
            <w:proofErr w:type="spellStart"/>
            <w:r w:rsidRPr="00897255">
              <w:rPr>
                <w:rFonts w:ascii="Arial" w:hAnsi="Arial" w:cs="Arial"/>
                <w:i/>
                <w:iCs/>
                <w:color w:val="000000" w:themeColor="text1"/>
                <w:sz w:val="22"/>
                <w:szCs w:val="22"/>
              </w:rPr>
              <w:t>Aquaneticvirus</w:t>
            </w:r>
            <w:proofErr w:type="spellEnd"/>
            <w:r w:rsidRPr="00897255">
              <w:rPr>
                <w:rFonts w:ascii="Arial" w:hAnsi="Arial" w:cs="Arial"/>
                <w:i/>
                <w:iCs/>
                <w:color w:val="000000" w:themeColor="text1"/>
                <w:sz w:val="22"/>
                <w:szCs w:val="22"/>
              </w:rPr>
              <w:t xml:space="preserve"> APT65</w:t>
            </w:r>
            <w:r w:rsidRPr="00CB1345">
              <w:rPr>
                <w:rFonts w:ascii="Arial" w:hAnsi="Arial" w:cs="Arial"/>
                <w:color w:val="000000" w:themeColor="text1"/>
                <w:sz w:val="22"/>
                <w:szCs w:val="22"/>
              </w:rPr>
              <w:t xml:space="preserve"> (species).</w:t>
            </w:r>
          </w:p>
        </w:tc>
      </w:tr>
    </w:tbl>
    <w:p w14:paraId="5FC8EFB5" w14:textId="77777777" w:rsidR="00A174CC" w:rsidRPr="00CB1345" w:rsidRDefault="008815EE">
      <w:pPr>
        <w:pStyle w:val="BodyTextIndent"/>
        <w:spacing w:before="120" w:after="120"/>
        <w:ind w:left="0" w:firstLine="0"/>
        <w:rPr>
          <w:b/>
          <w:szCs w:val="24"/>
        </w:rPr>
      </w:pPr>
      <w:r w:rsidRPr="00CB1345">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CB1345" w14:paraId="15A4B8D2" w14:textId="77777777">
        <w:trPr>
          <w:trHeight w:val="1566"/>
        </w:trPr>
        <w:tc>
          <w:tcPr>
            <w:tcW w:w="9228" w:type="dxa"/>
            <w:shd w:val="clear" w:color="auto" w:fill="auto"/>
          </w:tcPr>
          <w:p w14:paraId="3F2A00F5" w14:textId="6D5B8D48" w:rsidR="00A174CC" w:rsidRPr="00CB1345"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rsidRPr="00CB1345" w14:paraId="195FC3CF" w14:textId="77777777" w:rsidTr="00A104E9">
              <w:trPr>
                <w:trHeight w:val="2933"/>
              </w:trPr>
              <w:tc>
                <w:tcPr>
                  <w:tcW w:w="9002" w:type="dxa"/>
                  <w:shd w:val="clear" w:color="auto" w:fill="auto"/>
                </w:tcPr>
                <w:p w14:paraId="0E6FC08E" w14:textId="6A07C613" w:rsidR="00954017" w:rsidRPr="00CB1345" w:rsidRDefault="00954017" w:rsidP="00954017">
                  <w:pPr>
                    <w:rPr>
                      <w:rFonts w:ascii="Arial" w:hAnsi="Arial" w:cs="Arial"/>
                      <w:color w:val="000000" w:themeColor="text1"/>
                      <w:sz w:val="22"/>
                      <w:szCs w:val="22"/>
                      <w:lang w:val="en-GB"/>
                    </w:rPr>
                  </w:pPr>
                  <w:r w:rsidRPr="00CB1345">
                    <w:rPr>
                      <w:rFonts w:ascii="Arial" w:hAnsi="Arial" w:cs="Arial"/>
                      <w:b/>
                      <w:color w:val="000000" w:themeColor="text1"/>
                      <w:sz w:val="22"/>
                      <w:szCs w:val="22"/>
                    </w:rPr>
                    <w:t>Species demarcation criteria:</w:t>
                  </w:r>
                  <w:r w:rsidRPr="00CB1345">
                    <w:rPr>
                      <w:color w:val="000000" w:themeColor="text1"/>
                      <w:sz w:val="22"/>
                      <w:szCs w:val="22"/>
                      <w:lang w:val="en-GB"/>
                    </w:rPr>
                    <w:t xml:space="preserve"> </w:t>
                  </w:r>
                  <w:r w:rsidRPr="00CB1345">
                    <w:rPr>
                      <w:rFonts w:ascii="Arial" w:hAnsi="Arial" w:cs="Arial"/>
                      <w:color w:val="000000" w:themeColor="text1"/>
                      <w:sz w:val="22"/>
                      <w:szCs w:val="22"/>
                      <w:lang w:val="en-GB"/>
                    </w:rPr>
                    <w:t xml:space="preserve">Two </w:t>
                  </w:r>
                  <w:proofErr w:type="spellStart"/>
                  <w:r w:rsidRPr="00CB1345">
                    <w:rPr>
                      <w:rFonts w:ascii="Arial" w:hAnsi="Arial" w:cs="Arial"/>
                      <w:color w:val="000000" w:themeColor="text1"/>
                      <w:sz w:val="22"/>
                      <w:szCs w:val="22"/>
                      <w:lang w:val="en-GB"/>
                    </w:rPr>
                    <w:t>phages</w:t>
                  </w:r>
                  <w:proofErr w:type="spellEnd"/>
                  <w:r w:rsidRPr="00CB1345">
                    <w:rPr>
                      <w:rFonts w:ascii="Arial" w:hAnsi="Arial" w:cs="Arial"/>
                      <w:color w:val="000000" w:themeColor="text1"/>
                      <w:sz w:val="22"/>
                      <w:szCs w:val="22"/>
                      <w:lang w:val="en-GB"/>
                    </w:rPr>
                    <w:t xml:space="preserve"> are assigned to the same species if their genomes are more than 95% identical over their genome length for isolates. </w:t>
                  </w:r>
                </w:p>
                <w:p w14:paraId="19B99462" w14:textId="0552032E" w:rsidR="00954017" w:rsidRPr="00A104E9" w:rsidRDefault="00954017" w:rsidP="00A104E9">
                  <w:pPr>
                    <w:rPr>
                      <w:rFonts w:ascii="Arial" w:hAnsi="Arial" w:cs="Arial"/>
                      <w:color w:val="000000" w:themeColor="text1"/>
                      <w:sz w:val="22"/>
                      <w:szCs w:val="22"/>
                      <w:lang w:val="en-GB"/>
                    </w:rPr>
                  </w:pPr>
                  <w:r w:rsidRPr="00CB1345">
                    <w:rPr>
                      <w:rFonts w:ascii="Arial" w:hAnsi="Arial" w:cs="Arial"/>
                      <w:color w:val="000000" w:themeColor="text1"/>
                      <w:sz w:val="22"/>
                      <w:szCs w:val="22"/>
                      <w:lang w:val="en-GB"/>
                    </w:rPr>
                    <w:t xml:space="preserve">These values can be calculated by a number of tools, such as </w:t>
                  </w:r>
                  <w:proofErr w:type="spellStart"/>
                  <w:r w:rsidRPr="00CB1345">
                    <w:rPr>
                      <w:rFonts w:ascii="Arial" w:hAnsi="Arial" w:cs="Arial"/>
                      <w:color w:val="000000" w:themeColor="text1"/>
                      <w:sz w:val="22"/>
                      <w:szCs w:val="22"/>
                      <w:lang w:val="en-GB"/>
                    </w:rPr>
                    <w:t>BLASTn</w:t>
                  </w:r>
                  <w:proofErr w:type="spellEnd"/>
                  <w:r w:rsidRPr="00CB1345">
                    <w:rPr>
                      <w:rFonts w:ascii="Arial" w:hAnsi="Arial" w:cs="Arial"/>
                      <w:color w:val="000000" w:themeColor="text1"/>
                      <w:sz w:val="22"/>
                      <w:szCs w:val="22"/>
                      <w:lang w:val="en-GB"/>
                    </w:rPr>
                    <w:t xml:space="preserve"> </w:t>
                  </w:r>
                  <w:r w:rsidR="004D7368" w:rsidRPr="00CB1345">
                    <w:rPr>
                      <w:rFonts w:ascii="Arial" w:hAnsi="Arial" w:cs="Arial"/>
                      <w:color w:val="000000" w:themeColor="text1"/>
                      <w:sz w:val="22"/>
                      <w:szCs w:val="22"/>
                      <w:lang w:val="en-GB"/>
                    </w:rPr>
                    <w:t>(</w:t>
                  </w:r>
                  <w:r w:rsidR="004D7368" w:rsidRPr="00CB1345">
                    <w:rPr>
                      <w:rFonts w:ascii="Arial" w:hAnsi="Arial" w:cs="Arial"/>
                      <w:color w:val="000000" w:themeColor="text1"/>
                      <w:sz w:val="22"/>
                      <w:szCs w:val="22"/>
                    </w:rPr>
                    <w:t>Sayers et al., 2021)</w:t>
                  </w:r>
                  <w:r w:rsidRPr="00CB1345">
                    <w:rPr>
                      <w:rFonts w:ascii="Arial" w:hAnsi="Arial" w:cs="Arial"/>
                      <w:color w:val="000000" w:themeColor="text1"/>
                      <w:sz w:val="22"/>
                      <w:szCs w:val="22"/>
                      <w:lang w:val="en-GB"/>
                    </w:rPr>
                    <w:t xml:space="preserve"> – usually calculated using intergenomic distance calculator </w:t>
                  </w:r>
                  <w:r w:rsidR="00DD3801" w:rsidRPr="00DD3801">
                    <w:rPr>
                      <w:rFonts w:ascii="Arial" w:hAnsi="Arial" w:cs="Arial"/>
                      <w:color w:val="000000" w:themeColor="text1"/>
                      <w:sz w:val="22"/>
                      <w:szCs w:val="22"/>
                      <w:lang w:val="en-GB"/>
                    </w:rPr>
                    <w:t>Virus Intergenomic Distance Calculator</w:t>
                  </w:r>
                  <w:r w:rsidR="00DD3801">
                    <w:t xml:space="preserve"> (</w:t>
                  </w:r>
                  <w:r w:rsidRPr="00CB1345">
                    <w:rPr>
                      <w:rFonts w:ascii="Arial" w:hAnsi="Arial" w:cs="Arial"/>
                      <w:color w:val="000000" w:themeColor="text1"/>
                      <w:sz w:val="22"/>
                      <w:szCs w:val="22"/>
                      <w:lang w:val="en-GB"/>
                    </w:rPr>
                    <w:t>VIRIDIC</w:t>
                  </w:r>
                  <w:r w:rsidR="00DD3801">
                    <w:rPr>
                      <w:rFonts w:ascii="Arial" w:hAnsi="Arial" w:cs="Arial"/>
                      <w:color w:val="000000" w:themeColor="text1"/>
                      <w:sz w:val="22"/>
                      <w:szCs w:val="22"/>
                      <w:lang w:val="en-GB"/>
                    </w:rPr>
                    <w:t>=</w:t>
                  </w:r>
                  <w:r w:rsidRPr="00CB1345">
                    <w:rPr>
                      <w:rFonts w:ascii="Arial" w:hAnsi="Arial" w:cs="Arial"/>
                      <w:color w:val="000000" w:themeColor="text1"/>
                      <w:sz w:val="22"/>
                      <w:szCs w:val="22"/>
                      <w:lang w:val="en-GB"/>
                    </w:rPr>
                    <w:t xml:space="preserve"> </w:t>
                  </w:r>
                  <w:r w:rsidR="004D7368" w:rsidRPr="00CB1345">
                    <w:rPr>
                      <w:rFonts w:ascii="Arial" w:hAnsi="Arial" w:cs="Arial"/>
                      <w:color w:val="000000" w:themeColor="text1"/>
                      <w:sz w:val="22"/>
                      <w:szCs w:val="22"/>
                      <w:lang w:val="en-GB"/>
                    </w:rPr>
                    <w:t>(Moraru et al., 2020).</w:t>
                  </w:r>
                </w:p>
                <w:p w14:paraId="65917C70" w14:textId="021E0DC1" w:rsidR="00A12615" w:rsidRPr="00CB1345" w:rsidRDefault="00954017" w:rsidP="00954017">
                  <w:pPr>
                    <w:pStyle w:val="NormalWeb"/>
                    <w:rPr>
                      <w:color w:val="252525"/>
                    </w:rPr>
                  </w:pPr>
                  <w:proofErr w:type="gramStart"/>
                  <w:r w:rsidRPr="00CB1345">
                    <w:rPr>
                      <w:rFonts w:ascii="Arial" w:hAnsi="Arial" w:cs="Arial"/>
                      <w:b/>
                      <w:bCs/>
                      <w:color w:val="000000" w:themeColor="text1"/>
                      <w:sz w:val="22"/>
                      <w:szCs w:val="22"/>
                    </w:rPr>
                    <w:t>Genus</w:t>
                  </w:r>
                  <w:proofErr w:type="gramEnd"/>
                  <w:r w:rsidRPr="00CB1345">
                    <w:rPr>
                      <w:rFonts w:ascii="Arial" w:hAnsi="Arial" w:cs="Arial"/>
                      <w:b/>
                      <w:bCs/>
                      <w:color w:val="000000" w:themeColor="text1"/>
                      <w:sz w:val="22"/>
                      <w:szCs w:val="22"/>
                    </w:rPr>
                    <w:t xml:space="preserve"> demarcation criteria: </w:t>
                  </w:r>
                  <w:r w:rsidRPr="00CB1345">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w:t>
                  </w:r>
                </w:p>
              </w:tc>
            </w:tr>
          </w:tbl>
          <w:p w14:paraId="09E79DFD" w14:textId="77777777" w:rsidR="00A174CC" w:rsidRPr="00CB1345" w:rsidRDefault="00A174CC">
            <w:pPr>
              <w:rPr>
                <w:rFonts w:ascii="Arial" w:hAnsi="Arial" w:cs="Arial"/>
                <w:color w:val="0000FF"/>
                <w:sz w:val="20"/>
              </w:rPr>
            </w:pPr>
          </w:p>
        </w:tc>
      </w:tr>
    </w:tbl>
    <w:p w14:paraId="6B5315D2" w14:textId="77777777" w:rsidR="00A174CC" w:rsidRPr="00CB1345" w:rsidRDefault="008815EE">
      <w:pPr>
        <w:pStyle w:val="BodyTextIndent"/>
        <w:spacing w:before="120" w:after="120"/>
        <w:ind w:left="0" w:firstLine="0"/>
        <w:rPr>
          <w:rFonts w:ascii="Arial" w:hAnsi="Arial" w:cs="Arial"/>
          <w:b/>
          <w:color w:val="000000"/>
          <w:szCs w:val="24"/>
        </w:rPr>
      </w:pPr>
      <w:r w:rsidRPr="00CB1345">
        <w:rPr>
          <w:rFonts w:ascii="Arial" w:hAnsi="Arial" w:cs="Arial"/>
          <w:b/>
          <w:color w:val="000000"/>
          <w:szCs w:val="24"/>
        </w:rPr>
        <w:t>Supporting evidence</w:t>
      </w:r>
    </w:p>
    <w:p w14:paraId="74E0CD1D" w14:textId="0A0E1476" w:rsidR="00954017" w:rsidRPr="00CB1345" w:rsidRDefault="00954017" w:rsidP="00954017">
      <w:pPr>
        <w:pStyle w:val="NormalWeb"/>
        <w:rPr>
          <w:rFonts w:ascii="Arial" w:hAnsi="Arial" w:cs="Arial"/>
          <w:b/>
          <w:bCs/>
          <w:color w:val="252525"/>
          <w:sz w:val="22"/>
          <w:szCs w:val="22"/>
        </w:rPr>
      </w:pPr>
      <w:r w:rsidRPr="00CB1345">
        <w:rPr>
          <w:rFonts w:ascii="Arial" w:hAnsi="Arial" w:cs="Arial"/>
          <w:b/>
          <w:bCs/>
          <w:color w:val="252525"/>
          <w:sz w:val="22"/>
          <w:szCs w:val="22"/>
        </w:rPr>
        <w:t>Isolation</w:t>
      </w:r>
    </w:p>
    <w:p w14:paraId="119EB8FD" w14:textId="0697B623" w:rsidR="00FC2965" w:rsidRPr="00CB1345" w:rsidRDefault="00FC2965" w:rsidP="00954017">
      <w:pPr>
        <w:pStyle w:val="NormalWeb"/>
        <w:rPr>
          <w:rFonts w:ascii="Arial" w:hAnsi="Arial" w:cs="Arial"/>
          <w:color w:val="252525"/>
          <w:sz w:val="22"/>
          <w:szCs w:val="22"/>
        </w:rPr>
      </w:pPr>
      <w:r w:rsidRPr="00CB1345">
        <w:rPr>
          <w:rFonts w:ascii="Arial" w:hAnsi="Arial" w:cs="Arial"/>
          <w:color w:val="252525"/>
          <w:sz w:val="22"/>
          <w:szCs w:val="22"/>
        </w:rPr>
        <w:t xml:space="preserve">A T65 strain of bacteriophage was isolated from municipal water in Trabzon, Turkey, and the T65 phage was strongly lytic against </w:t>
      </w:r>
      <w:r w:rsidRPr="00CB1345">
        <w:rPr>
          <w:rFonts w:ascii="Arial" w:hAnsi="Arial" w:cs="Arial"/>
          <w:i/>
          <w:iCs/>
          <w:color w:val="252525"/>
          <w:sz w:val="22"/>
          <w:szCs w:val="22"/>
        </w:rPr>
        <w:t xml:space="preserve">Aeromonas </w:t>
      </w:r>
      <w:proofErr w:type="spellStart"/>
      <w:r w:rsidRPr="00CB1345">
        <w:rPr>
          <w:rFonts w:ascii="Arial" w:hAnsi="Arial" w:cs="Arial"/>
          <w:i/>
          <w:iCs/>
          <w:color w:val="252525"/>
          <w:sz w:val="22"/>
          <w:szCs w:val="22"/>
        </w:rPr>
        <w:t>hydrophila</w:t>
      </w:r>
      <w:proofErr w:type="spellEnd"/>
      <w:r w:rsidRPr="00CB1345">
        <w:rPr>
          <w:rFonts w:ascii="Arial" w:hAnsi="Arial" w:cs="Arial"/>
          <w:color w:val="252525"/>
          <w:sz w:val="22"/>
          <w:szCs w:val="22"/>
        </w:rPr>
        <w:t xml:space="preserve">. Therefore, the bacteriophage strain T65 was named </w:t>
      </w:r>
      <w:r w:rsidRPr="00CB1345">
        <w:rPr>
          <w:rFonts w:ascii="Arial" w:hAnsi="Arial" w:cs="Arial"/>
          <w:i/>
          <w:iCs/>
          <w:color w:val="252525"/>
          <w:sz w:val="22"/>
          <w:szCs w:val="22"/>
        </w:rPr>
        <w:t xml:space="preserve">Aeromonas </w:t>
      </w:r>
      <w:r w:rsidRPr="00CB1345">
        <w:rPr>
          <w:rFonts w:ascii="Arial" w:hAnsi="Arial" w:cs="Arial"/>
          <w:color w:val="252525"/>
          <w:sz w:val="22"/>
          <w:szCs w:val="22"/>
        </w:rPr>
        <w:t>phage T65 (APT65). The whole genome sequence of APT65 was deposited in GenBank under the accession number OP491958.1 (Cebeci et al. 2023).</w:t>
      </w:r>
    </w:p>
    <w:p w14:paraId="03B1E32D" w14:textId="1C15F683" w:rsidR="00954017" w:rsidRPr="00CB1345" w:rsidRDefault="00954017" w:rsidP="00954017">
      <w:pPr>
        <w:pStyle w:val="NormalWeb"/>
        <w:rPr>
          <w:rFonts w:ascii="Arial" w:hAnsi="Arial" w:cs="Arial"/>
          <w:b/>
          <w:bCs/>
          <w:color w:val="252525"/>
          <w:sz w:val="22"/>
          <w:szCs w:val="22"/>
        </w:rPr>
      </w:pPr>
      <w:r w:rsidRPr="00CB1345">
        <w:rPr>
          <w:rFonts w:ascii="Arial" w:hAnsi="Arial" w:cs="Arial"/>
          <w:b/>
          <w:bCs/>
          <w:color w:val="252525"/>
          <w:sz w:val="22"/>
          <w:szCs w:val="22"/>
        </w:rPr>
        <w:t>Morphology</w:t>
      </w:r>
    </w:p>
    <w:p w14:paraId="2BF25449" w14:textId="3FE6FAEB" w:rsidR="00493C81" w:rsidRPr="00CB1345" w:rsidRDefault="00493C81" w:rsidP="00954017">
      <w:pPr>
        <w:pStyle w:val="NormalWeb"/>
        <w:rPr>
          <w:rFonts w:ascii="Arial" w:hAnsi="Arial" w:cs="Arial"/>
          <w:sz w:val="22"/>
          <w:szCs w:val="22"/>
        </w:rPr>
      </w:pPr>
      <w:r w:rsidRPr="00CB1345">
        <w:rPr>
          <w:rFonts w:ascii="Arial" w:hAnsi="Arial" w:cs="Arial"/>
          <w:sz w:val="22"/>
          <w:szCs w:val="22"/>
        </w:rPr>
        <w:t>The transmission electron microscopy images of negatively stained phage revealed that APT65 had an icosahedral head 60 nm in diameter and a long contractile tail 170 nm in length (Fig. 2).</w:t>
      </w:r>
      <w:r w:rsidR="00131F1C" w:rsidRPr="00CB1345">
        <w:t xml:space="preserve"> </w:t>
      </w:r>
      <w:r w:rsidR="00131F1C" w:rsidRPr="00CB1345">
        <w:rPr>
          <w:rFonts w:ascii="Arial" w:hAnsi="Arial" w:cs="Arial"/>
          <w:sz w:val="22"/>
          <w:szCs w:val="22"/>
        </w:rPr>
        <w:t xml:space="preserve">According to its morphology, the APT65 phage belongs to the </w:t>
      </w:r>
      <w:proofErr w:type="spellStart"/>
      <w:r w:rsidR="00131F1C" w:rsidRPr="00CB1345">
        <w:rPr>
          <w:rFonts w:ascii="Arial" w:hAnsi="Arial" w:cs="Arial"/>
          <w:sz w:val="22"/>
          <w:szCs w:val="22"/>
        </w:rPr>
        <w:t>Caudoviricetes</w:t>
      </w:r>
      <w:proofErr w:type="spellEnd"/>
      <w:r w:rsidR="00131F1C" w:rsidRPr="00CB1345">
        <w:rPr>
          <w:rFonts w:ascii="Arial" w:hAnsi="Arial" w:cs="Arial"/>
          <w:sz w:val="22"/>
          <w:szCs w:val="22"/>
        </w:rPr>
        <w:t xml:space="preserve"> class.</w:t>
      </w:r>
    </w:p>
    <w:p w14:paraId="1561CD1B" w14:textId="5503636C" w:rsidR="007462E9" w:rsidRPr="00CB1345" w:rsidRDefault="007462E9" w:rsidP="00954017">
      <w:pPr>
        <w:pStyle w:val="NormalWeb"/>
        <w:rPr>
          <w:rFonts w:ascii="Arial" w:hAnsi="Arial" w:cs="Arial"/>
          <w:sz w:val="22"/>
          <w:szCs w:val="22"/>
        </w:rPr>
      </w:pPr>
      <w:r w:rsidRPr="00CB1345">
        <w:rPr>
          <w:rFonts w:ascii="Arial" w:hAnsi="Arial" w:cs="Arial"/>
          <w:noProof/>
          <w:sz w:val="22"/>
          <w:szCs w:val="22"/>
        </w:rPr>
        <w:lastRenderedPageBreak/>
        <w:drawing>
          <wp:inline distT="0" distB="0" distL="0" distR="0" wp14:anchorId="7E0A0D7B" wp14:editId="07BF9205">
            <wp:extent cx="3614231" cy="2413000"/>
            <wp:effectExtent l="0" t="0" r="5715" b="6350"/>
            <wp:docPr id="973874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74313" name="Picture 973874313"/>
                    <pic:cNvPicPr/>
                  </pic:nvPicPr>
                  <pic:blipFill>
                    <a:blip r:embed="rId12">
                      <a:extLst>
                        <a:ext uri="{28A0092B-C50C-407E-A947-70E740481C1C}">
                          <a14:useLocalDpi xmlns:a14="http://schemas.microsoft.com/office/drawing/2010/main" val="0"/>
                        </a:ext>
                      </a:extLst>
                    </a:blip>
                    <a:stretch>
                      <a:fillRect/>
                    </a:stretch>
                  </pic:blipFill>
                  <pic:spPr>
                    <a:xfrm>
                      <a:off x="0" y="0"/>
                      <a:ext cx="3618167" cy="2415628"/>
                    </a:xfrm>
                    <a:prstGeom prst="rect">
                      <a:avLst/>
                    </a:prstGeom>
                  </pic:spPr>
                </pic:pic>
              </a:graphicData>
            </a:graphic>
          </wp:inline>
        </w:drawing>
      </w:r>
    </w:p>
    <w:p w14:paraId="5F70EBB1" w14:textId="34A19A3C" w:rsidR="00CA58D1" w:rsidRPr="00CB1345" w:rsidRDefault="007462E9" w:rsidP="009D2E9F">
      <w:pPr>
        <w:pStyle w:val="NormalWeb"/>
        <w:rPr>
          <w:rFonts w:ascii="Arial" w:hAnsi="Arial" w:cs="Arial"/>
          <w:sz w:val="22"/>
          <w:szCs w:val="22"/>
        </w:rPr>
      </w:pPr>
      <w:r w:rsidRPr="00CB1345">
        <w:rPr>
          <w:rFonts w:ascii="Arial" w:hAnsi="Arial" w:cs="Arial"/>
          <w:b/>
          <w:bCs/>
          <w:sz w:val="22"/>
          <w:szCs w:val="22"/>
        </w:rPr>
        <w:t>Figure 1.</w:t>
      </w:r>
      <w:r w:rsidRPr="00CB1345">
        <w:rPr>
          <w:rFonts w:ascii="Arial" w:hAnsi="Arial" w:cs="Arial"/>
          <w:sz w:val="22"/>
          <w:szCs w:val="22"/>
        </w:rPr>
        <w:t xml:space="preserve"> </w:t>
      </w:r>
      <w:r w:rsidR="009D2E9F" w:rsidRPr="00CB1345">
        <w:rPr>
          <w:rFonts w:ascii="Arial" w:hAnsi="Arial" w:cs="Arial"/>
          <w:sz w:val="22"/>
          <w:szCs w:val="22"/>
        </w:rPr>
        <w:t>Transmission electron</w:t>
      </w:r>
      <w:r w:rsidR="00CA58D1">
        <w:rPr>
          <w:rFonts w:ascii="Arial" w:hAnsi="Arial" w:cs="Arial"/>
          <w:sz w:val="22"/>
          <w:szCs w:val="22"/>
        </w:rPr>
        <w:t xml:space="preserve"> (TEM)</w:t>
      </w:r>
      <w:r w:rsidR="009D2E9F" w:rsidRPr="00CB1345">
        <w:rPr>
          <w:rFonts w:ascii="Arial" w:hAnsi="Arial" w:cs="Arial"/>
          <w:sz w:val="22"/>
          <w:szCs w:val="22"/>
        </w:rPr>
        <w:t xml:space="preserve"> microscopy image of</w:t>
      </w:r>
      <w:r w:rsidR="00DA2A5F" w:rsidRPr="00CB1345">
        <w:rPr>
          <w:rFonts w:ascii="Arial" w:hAnsi="Arial" w:cs="Arial"/>
          <w:sz w:val="22"/>
          <w:szCs w:val="22"/>
        </w:rPr>
        <w:t xml:space="preserve"> </w:t>
      </w:r>
      <w:r w:rsidR="009D2E9F" w:rsidRPr="00CB1345">
        <w:rPr>
          <w:rFonts w:ascii="Arial" w:hAnsi="Arial" w:cs="Arial"/>
          <w:sz w:val="22"/>
          <w:szCs w:val="22"/>
        </w:rPr>
        <w:t>APT65 phage.</w:t>
      </w:r>
      <w:r w:rsidR="00CA58D1">
        <w:rPr>
          <w:rFonts w:ascii="Arial" w:hAnsi="Arial" w:cs="Arial"/>
          <w:sz w:val="22"/>
          <w:szCs w:val="22"/>
        </w:rPr>
        <w:t xml:space="preserve"> </w:t>
      </w:r>
      <w:r w:rsidR="00BA6AB2" w:rsidRPr="00BA6AB2">
        <w:rPr>
          <w:rFonts w:ascii="Arial" w:hAnsi="Arial" w:cs="Arial"/>
          <w:sz w:val="22"/>
          <w:szCs w:val="22"/>
        </w:rPr>
        <w:t>The phages were negatively stained with 2% (</w:t>
      </w:r>
      <w:proofErr w:type="spellStart"/>
      <w:r w:rsidR="00BA6AB2" w:rsidRPr="00BA6AB2">
        <w:rPr>
          <w:rFonts w:ascii="Arial" w:hAnsi="Arial" w:cs="Arial"/>
          <w:sz w:val="22"/>
          <w:szCs w:val="22"/>
        </w:rPr>
        <w:t>wt</w:t>
      </w:r>
      <w:proofErr w:type="spellEnd"/>
      <w:r w:rsidR="00BA6AB2" w:rsidRPr="00BA6AB2">
        <w:rPr>
          <w:rFonts w:ascii="Arial" w:hAnsi="Arial" w:cs="Arial"/>
          <w:sz w:val="22"/>
          <w:szCs w:val="22"/>
        </w:rPr>
        <w:t xml:space="preserve">/vol) uranyl acetate and observed using TEM JEM-2100 (JEOL, Tokyo, Japan) at 200 kV.  </w:t>
      </w:r>
    </w:p>
    <w:p w14:paraId="6C8AABB7" w14:textId="752F202D" w:rsidR="003732E7" w:rsidRPr="00CB1345" w:rsidRDefault="003732E7" w:rsidP="00954017">
      <w:pPr>
        <w:pStyle w:val="NormalWeb"/>
        <w:rPr>
          <w:rFonts w:ascii="Arial" w:hAnsi="Arial" w:cs="Arial"/>
          <w:b/>
          <w:bCs/>
          <w:color w:val="252525"/>
          <w:sz w:val="22"/>
          <w:szCs w:val="22"/>
        </w:rPr>
      </w:pPr>
      <w:r w:rsidRPr="00CB1345">
        <w:rPr>
          <w:rFonts w:ascii="Arial" w:hAnsi="Arial" w:cs="Arial"/>
          <w:b/>
          <w:bCs/>
          <w:color w:val="252525"/>
          <w:sz w:val="22"/>
          <w:szCs w:val="22"/>
        </w:rPr>
        <w:t>Table 1. Summary characteristics</w:t>
      </w:r>
    </w:p>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1657"/>
        <w:gridCol w:w="1188"/>
        <w:gridCol w:w="1134"/>
        <w:gridCol w:w="1417"/>
        <w:gridCol w:w="1134"/>
      </w:tblGrid>
      <w:tr w:rsidR="003732E7" w:rsidRPr="00CB1345" w14:paraId="0F21A6C8" w14:textId="77777777" w:rsidTr="00CB1345">
        <w:tc>
          <w:tcPr>
            <w:tcW w:w="1545" w:type="dxa"/>
            <w:tcBorders>
              <w:top w:val="single" w:sz="4" w:space="0" w:color="auto"/>
              <w:bottom w:val="single" w:sz="4" w:space="0" w:color="auto"/>
            </w:tcBorders>
            <w:vAlign w:val="center"/>
          </w:tcPr>
          <w:p w14:paraId="29882BB8" w14:textId="4794687C" w:rsidR="003732E7" w:rsidRPr="00CB1345" w:rsidRDefault="003732E7" w:rsidP="003C6D27">
            <w:pPr>
              <w:pStyle w:val="NormalWeb"/>
              <w:jc w:val="center"/>
              <w:rPr>
                <w:rFonts w:ascii="Arial" w:hAnsi="Arial" w:cs="Arial"/>
                <w:b/>
                <w:bCs/>
                <w:color w:val="252525"/>
                <w:sz w:val="22"/>
                <w:szCs w:val="22"/>
              </w:rPr>
            </w:pPr>
            <w:r w:rsidRPr="00CB1345">
              <w:rPr>
                <w:rFonts w:ascii="Arial" w:hAnsi="Arial" w:cs="Arial"/>
                <w:b/>
                <w:bCs/>
                <w:color w:val="252525"/>
                <w:sz w:val="22"/>
                <w:szCs w:val="22"/>
              </w:rPr>
              <w:t>Phage name</w:t>
            </w:r>
          </w:p>
        </w:tc>
        <w:tc>
          <w:tcPr>
            <w:tcW w:w="1657" w:type="dxa"/>
            <w:tcBorders>
              <w:top w:val="single" w:sz="4" w:space="0" w:color="auto"/>
              <w:bottom w:val="single" w:sz="4" w:space="0" w:color="auto"/>
            </w:tcBorders>
            <w:vAlign w:val="center"/>
          </w:tcPr>
          <w:p w14:paraId="6802046A" w14:textId="65C924D6" w:rsidR="003732E7" w:rsidRPr="00CB1345" w:rsidRDefault="003732E7" w:rsidP="003C6D27">
            <w:pPr>
              <w:pStyle w:val="NormalWeb"/>
              <w:jc w:val="center"/>
              <w:rPr>
                <w:rFonts w:ascii="Arial" w:hAnsi="Arial" w:cs="Arial"/>
                <w:b/>
                <w:bCs/>
                <w:color w:val="252525"/>
                <w:sz w:val="22"/>
                <w:szCs w:val="22"/>
              </w:rPr>
            </w:pPr>
            <w:r w:rsidRPr="00CB1345">
              <w:rPr>
                <w:rFonts w:ascii="Arial" w:hAnsi="Arial" w:cs="Arial"/>
                <w:b/>
                <w:bCs/>
                <w:color w:val="252525"/>
                <w:sz w:val="22"/>
                <w:szCs w:val="22"/>
              </w:rPr>
              <w:t>INSDC Accession</w:t>
            </w:r>
          </w:p>
        </w:tc>
        <w:tc>
          <w:tcPr>
            <w:tcW w:w="1188" w:type="dxa"/>
            <w:tcBorders>
              <w:top w:val="single" w:sz="4" w:space="0" w:color="auto"/>
              <w:bottom w:val="single" w:sz="4" w:space="0" w:color="auto"/>
            </w:tcBorders>
            <w:vAlign w:val="center"/>
          </w:tcPr>
          <w:p w14:paraId="307036CB" w14:textId="75F2FD3D" w:rsidR="003732E7" w:rsidRPr="00CB1345" w:rsidRDefault="003732E7" w:rsidP="003C6D27">
            <w:pPr>
              <w:pStyle w:val="NormalWeb"/>
              <w:jc w:val="center"/>
              <w:rPr>
                <w:rFonts w:ascii="Arial" w:hAnsi="Arial" w:cs="Arial"/>
                <w:b/>
                <w:bCs/>
                <w:color w:val="252525"/>
                <w:sz w:val="22"/>
                <w:szCs w:val="22"/>
              </w:rPr>
            </w:pPr>
            <w:r w:rsidRPr="00CB1345">
              <w:rPr>
                <w:rFonts w:ascii="Arial" w:hAnsi="Arial" w:cs="Arial"/>
                <w:b/>
                <w:bCs/>
                <w:color w:val="252525"/>
                <w:sz w:val="22"/>
                <w:szCs w:val="22"/>
              </w:rPr>
              <w:t>Size (</w:t>
            </w:r>
            <w:proofErr w:type="spellStart"/>
            <w:r w:rsidRPr="00CB1345">
              <w:rPr>
                <w:rFonts w:ascii="Arial" w:hAnsi="Arial" w:cs="Arial"/>
                <w:b/>
                <w:bCs/>
                <w:color w:val="252525"/>
                <w:sz w:val="22"/>
                <w:szCs w:val="22"/>
              </w:rPr>
              <w:t>Kb</w:t>
            </w:r>
            <w:proofErr w:type="spellEnd"/>
            <w:r w:rsidRPr="00CB1345">
              <w:rPr>
                <w:rFonts w:ascii="Arial" w:hAnsi="Arial" w:cs="Arial"/>
                <w:b/>
                <w:bCs/>
                <w:color w:val="252525"/>
                <w:sz w:val="22"/>
                <w:szCs w:val="22"/>
              </w:rPr>
              <w:t>)</w:t>
            </w:r>
          </w:p>
        </w:tc>
        <w:tc>
          <w:tcPr>
            <w:tcW w:w="1134" w:type="dxa"/>
            <w:tcBorders>
              <w:top w:val="single" w:sz="4" w:space="0" w:color="auto"/>
              <w:bottom w:val="single" w:sz="4" w:space="0" w:color="auto"/>
            </w:tcBorders>
            <w:vAlign w:val="center"/>
          </w:tcPr>
          <w:p w14:paraId="0C22A1CC" w14:textId="2C3E93CE" w:rsidR="003732E7" w:rsidRPr="00CB1345" w:rsidRDefault="003732E7" w:rsidP="003C6D27">
            <w:pPr>
              <w:pStyle w:val="NormalWeb"/>
              <w:jc w:val="center"/>
              <w:rPr>
                <w:rFonts w:ascii="Arial" w:hAnsi="Arial" w:cs="Arial"/>
                <w:b/>
                <w:bCs/>
                <w:color w:val="252525"/>
                <w:sz w:val="22"/>
                <w:szCs w:val="22"/>
              </w:rPr>
            </w:pPr>
            <w:r w:rsidRPr="00CB1345">
              <w:rPr>
                <w:rFonts w:ascii="Arial" w:hAnsi="Arial" w:cs="Arial"/>
                <w:b/>
                <w:bCs/>
                <w:color w:val="252525"/>
                <w:sz w:val="22"/>
                <w:szCs w:val="22"/>
              </w:rPr>
              <w:t>GC%</w:t>
            </w:r>
          </w:p>
        </w:tc>
        <w:tc>
          <w:tcPr>
            <w:tcW w:w="1417" w:type="dxa"/>
            <w:tcBorders>
              <w:top w:val="single" w:sz="4" w:space="0" w:color="auto"/>
              <w:bottom w:val="single" w:sz="4" w:space="0" w:color="auto"/>
            </w:tcBorders>
            <w:vAlign w:val="center"/>
          </w:tcPr>
          <w:p w14:paraId="5BF2CCE1" w14:textId="36844A49" w:rsidR="003732E7" w:rsidRPr="00CB1345" w:rsidRDefault="003732E7" w:rsidP="003C6D27">
            <w:pPr>
              <w:pStyle w:val="NormalWeb"/>
              <w:jc w:val="center"/>
              <w:rPr>
                <w:rFonts w:ascii="Arial" w:hAnsi="Arial" w:cs="Arial"/>
                <w:b/>
                <w:bCs/>
                <w:color w:val="252525"/>
                <w:sz w:val="22"/>
                <w:szCs w:val="22"/>
              </w:rPr>
            </w:pPr>
            <w:r w:rsidRPr="00CB1345">
              <w:rPr>
                <w:rFonts w:ascii="Arial" w:hAnsi="Arial" w:cs="Arial"/>
                <w:b/>
                <w:bCs/>
                <w:color w:val="252525"/>
                <w:sz w:val="22"/>
                <w:szCs w:val="22"/>
              </w:rPr>
              <w:t>No. of proteins</w:t>
            </w:r>
          </w:p>
        </w:tc>
        <w:tc>
          <w:tcPr>
            <w:tcW w:w="1134" w:type="dxa"/>
            <w:tcBorders>
              <w:top w:val="single" w:sz="4" w:space="0" w:color="auto"/>
              <w:bottom w:val="single" w:sz="4" w:space="0" w:color="auto"/>
            </w:tcBorders>
            <w:vAlign w:val="center"/>
          </w:tcPr>
          <w:p w14:paraId="0CAACA5A" w14:textId="3D9D4698" w:rsidR="003732E7" w:rsidRPr="00CB1345" w:rsidRDefault="003732E7" w:rsidP="003C6D27">
            <w:pPr>
              <w:pStyle w:val="NormalWeb"/>
              <w:jc w:val="center"/>
              <w:rPr>
                <w:rFonts w:ascii="Arial" w:hAnsi="Arial" w:cs="Arial"/>
                <w:b/>
                <w:bCs/>
                <w:color w:val="252525"/>
                <w:sz w:val="22"/>
                <w:szCs w:val="22"/>
              </w:rPr>
            </w:pPr>
            <w:r w:rsidRPr="00CB1345">
              <w:rPr>
                <w:rFonts w:ascii="Arial" w:hAnsi="Arial" w:cs="Arial"/>
                <w:b/>
                <w:bCs/>
                <w:color w:val="252525"/>
                <w:sz w:val="22"/>
                <w:szCs w:val="22"/>
              </w:rPr>
              <w:t>No. of tRNAs</w:t>
            </w:r>
          </w:p>
        </w:tc>
      </w:tr>
      <w:tr w:rsidR="003732E7" w:rsidRPr="00CB1345" w14:paraId="250A38C3" w14:textId="77777777" w:rsidTr="00156B68">
        <w:trPr>
          <w:trHeight w:val="964"/>
        </w:trPr>
        <w:tc>
          <w:tcPr>
            <w:tcW w:w="1545" w:type="dxa"/>
            <w:tcBorders>
              <w:top w:val="single" w:sz="4" w:space="0" w:color="auto"/>
              <w:bottom w:val="single" w:sz="4" w:space="0" w:color="auto"/>
            </w:tcBorders>
            <w:vAlign w:val="center"/>
          </w:tcPr>
          <w:p w14:paraId="1907F018" w14:textId="2C9C633C" w:rsidR="003732E7" w:rsidRPr="00CB1345" w:rsidRDefault="00000000" w:rsidP="003C6D27">
            <w:pPr>
              <w:pStyle w:val="NormalWeb"/>
              <w:jc w:val="center"/>
              <w:rPr>
                <w:rFonts w:ascii="Arial" w:hAnsi="Arial" w:cs="Arial"/>
                <w:color w:val="252525"/>
                <w:sz w:val="22"/>
                <w:szCs w:val="22"/>
              </w:rPr>
            </w:pPr>
            <w:hyperlink r:id="rId13" w:history="1">
              <w:r w:rsidR="00FC2965" w:rsidRPr="00CB1345">
                <w:rPr>
                  <w:rFonts w:ascii="Arial" w:hAnsi="Arial" w:cs="Arial"/>
                  <w:i/>
                  <w:iCs/>
                  <w:color w:val="252525"/>
                  <w:sz w:val="22"/>
                  <w:szCs w:val="22"/>
                </w:rPr>
                <w:t xml:space="preserve">Aeromonas </w:t>
              </w:r>
              <w:r w:rsidR="003C6D27" w:rsidRPr="00156B68">
                <w:rPr>
                  <w:rStyle w:val="Hyperlink"/>
                  <w:rFonts w:ascii="Arial" w:hAnsi="Arial" w:cs="Arial"/>
                  <w:color w:val="000000" w:themeColor="text1"/>
                  <w:sz w:val="22"/>
                  <w:szCs w:val="22"/>
                  <w:u w:val="none"/>
                </w:rPr>
                <w:t>phage T65</w:t>
              </w:r>
            </w:hyperlink>
          </w:p>
        </w:tc>
        <w:tc>
          <w:tcPr>
            <w:tcW w:w="1657" w:type="dxa"/>
            <w:tcBorders>
              <w:top w:val="single" w:sz="4" w:space="0" w:color="auto"/>
              <w:bottom w:val="single" w:sz="4" w:space="0" w:color="auto"/>
            </w:tcBorders>
            <w:vAlign w:val="center"/>
          </w:tcPr>
          <w:p w14:paraId="60928D5A" w14:textId="3E2C9E95" w:rsidR="003732E7" w:rsidRPr="00CB1345" w:rsidRDefault="003C6D27" w:rsidP="003C6D27">
            <w:pPr>
              <w:pStyle w:val="NormalWeb"/>
              <w:jc w:val="center"/>
              <w:rPr>
                <w:rFonts w:ascii="Arial" w:hAnsi="Arial" w:cs="Arial"/>
                <w:color w:val="252525"/>
                <w:sz w:val="22"/>
                <w:szCs w:val="22"/>
              </w:rPr>
            </w:pPr>
            <w:r w:rsidRPr="00CB1345">
              <w:rPr>
                <w:rFonts w:ascii="Arial" w:hAnsi="Arial" w:cs="Arial"/>
                <w:color w:val="252525"/>
                <w:sz w:val="22"/>
                <w:szCs w:val="22"/>
              </w:rPr>
              <w:t>OP491958.1</w:t>
            </w:r>
          </w:p>
        </w:tc>
        <w:tc>
          <w:tcPr>
            <w:tcW w:w="1188" w:type="dxa"/>
            <w:tcBorders>
              <w:top w:val="single" w:sz="4" w:space="0" w:color="auto"/>
              <w:bottom w:val="single" w:sz="4" w:space="0" w:color="auto"/>
            </w:tcBorders>
            <w:vAlign w:val="center"/>
          </w:tcPr>
          <w:p w14:paraId="71459E38" w14:textId="34DDC035" w:rsidR="003732E7" w:rsidRPr="00CB1345" w:rsidRDefault="003C6D27" w:rsidP="003C6D27">
            <w:pPr>
              <w:pStyle w:val="NormalWeb"/>
              <w:jc w:val="center"/>
              <w:rPr>
                <w:rFonts w:ascii="Arial" w:hAnsi="Arial" w:cs="Arial"/>
                <w:color w:val="252525"/>
                <w:sz w:val="22"/>
                <w:szCs w:val="22"/>
              </w:rPr>
            </w:pPr>
            <w:r w:rsidRPr="00CB1345">
              <w:rPr>
                <w:rFonts w:ascii="Arial" w:hAnsi="Arial" w:cs="Arial"/>
                <w:sz w:val="22"/>
                <w:szCs w:val="22"/>
              </w:rPr>
              <w:t>85.2</w:t>
            </w:r>
          </w:p>
        </w:tc>
        <w:tc>
          <w:tcPr>
            <w:tcW w:w="1134" w:type="dxa"/>
            <w:tcBorders>
              <w:top w:val="single" w:sz="4" w:space="0" w:color="auto"/>
              <w:bottom w:val="single" w:sz="4" w:space="0" w:color="auto"/>
            </w:tcBorders>
            <w:vAlign w:val="center"/>
          </w:tcPr>
          <w:p w14:paraId="1E297A87" w14:textId="10EB442E" w:rsidR="003732E7" w:rsidRPr="00CB1345" w:rsidRDefault="003C6D27" w:rsidP="003C6D27">
            <w:pPr>
              <w:pStyle w:val="NormalWeb"/>
              <w:jc w:val="center"/>
              <w:rPr>
                <w:rFonts w:ascii="Arial" w:hAnsi="Arial" w:cs="Arial"/>
                <w:color w:val="252525"/>
                <w:sz w:val="22"/>
                <w:szCs w:val="22"/>
              </w:rPr>
            </w:pPr>
            <w:r w:rsidRPr="00CB1345">
              <w:rPr>
                <w:rFonts w:ascii="Arial" w:hAnsi="Arial" w:cs="Arial"/>
                <w:color w:val="252525"/>
                <w:sz w:val="22"/>
                <w:szCs w:val="22"/>
              </w:rPr>
              <w:t>39.41</w:t>
            </w:r>
          </w:p>
        </w:tc>
        <w:tc>
          <w:tcPr>
            <w:tcW w:w="1417" w:type="dxa"/>
            <w:tcBorders>
              <w:top w:val="single" w:sz="4" w:space="0" w:color="auto"/>
              <w:bottom w:val="single" w:sz="4" w:space="0" w:color="auto"/>
            </w:tcBorders>
            <w:vAlign w:val="center"/>
          </w:tcPr>
          <w:p w14:paraId="16D3B319" w14:textId="04CC6E09" w:rsidR="003732E7" w:rsidRPr="00CB1345" w:rsidRDefault="003C6D27" w:rsidP="003C6D27">
            <w:pPr>
              <w:pStyle w:val="NormalWeb"/>
              <w:jc w:val="center"/>
              <w:rPr>
                <w:rFonts w:ascii="Arial" w:hAnsi="Arial" w:cs="Arial"/>
                <w:color w:val="252525"/>
                <w:sz w:val="22"/>
                <w:szCs w:val="22"/>
              </w:rPr>
            </w:pPr>
            <w:r w:rsidRPr="00CB1345">
              <w:rPr>
                <w:rFonts w:ascii="Arial" w:hAnsi="Arial" w:cs="Arial"/>
                <w:color w:val="252525"/>
                <w:sz w:val="22"/>
                <w:szCs w:val="22"/>
              </w:rPr>
              <w:t>105</w:t>
            </w:r>
          </w:p>
        </w:tc>
        <w:tc>
          <w:tcPr>
            <w:tcW w:w="1134" w:type="dxa"/>
            <w:tcBorders>
              <w:top w:val="single" w:sz="4" w:space="0" w:color="auto"/>
              <w:bottom w:val="single" w:sz="4" w:space="0" w:color="auto"/>
            </w:tcBorders>
            <w:vAlign w:val="center"/>
          </w:tcPr>
          <w:p w14:paraId="528A7729" w14:textId="58F0A633" w:rsidR="003732E7" w:rsidRPr="00CB1345" w:rsidRDefault="003C6D27" w:rsidP="003C6D27">
            <w:pPr>
              <w:pStyle w:val="NormalWeb"/>
              <w:jc w:val="center"/>
              <w:rPr>
                <w:rFonts w:ascii="Arial" w:hAnsi="Arial" w:cs="Arial"/>
                <w:color w:val="252525"/>
                <w:sz w:val="22"/>
                <w:szCs w:val="22"/>
              </w:rPr>
            </w:pPr>
            <w:r w:rsidRPr="00CB1345">
              <w:rPr>
                <w:rFonts w:ascii="Arial" w:hAnsi="Arial" w:cs="Arial"/>
                <w:color w:val="252525"/>
                <w:sz w:val="22"/>
                <w:szCs w:val="22"/>
              </w:rPr>
              <w:t>12</w:t>
            </w:r>
          </w:p>
        </w:tc>
      </w:tr>
    </w:tbl>
    <w:p w14:paraId="5BEDEA0C" w14:textId="1CBF4F2B" w:rsidR="003732E7" w:rsidRPr="00CB1345" w:rsidRDefault="003732E7" w:rsidP="00954017">
      <w:pPr>
        <w:pStyle w:val="NormalWeb"/>
        <w:rPr>
          <w:rFonts w:ascii="Arial" w:hAnsi="Arial" w:cs="Arial"/>
          <w:b/>
          <w:bCs/>
          <w:color w:val="252525"/>
          <w:sz w:val="22"/>
          <w:szCs w:val="22"/>
        </w:rPr>
      </w:pPr>
      <w:r w:rsidRPr="00CB1345">
        <w:rPr>
          <w:rFonts w:ascii="Arial" w:hAnsi="Arial" w:cs="Arial"/>
          <w:b/>
          <w:bCs/>
          <w:color w:val="252525"/>
          <w:sz w:val="22"/>
          <w:szCs w:val="22"/>
        </w:rPr>
        <w:t>Nucleotide and Protein similarity</w:t>
      </w:r>
    </w:p>
    <w:p w14:paraId="64981155" w14:textId="0147E5D9" w:rsidR="00073C0B" w:rsidRPr="00CB1345" w:rsidRDefault="00131F1C" w:rsidP="00073C0B">
      <w:pPr>
        <w:pStyle w:val="NormalWeb"/>
        <w:rPr>
          <w:rFonts w:ascii="Arial" w:hAnsi="Arial" w:cs="Arial"/>
          <w:color w:val="252525"/>
          <w:sz w:val="22"/>
          <w:szCs w:val="22"/>
        </w:rPr>
      </w:pPr>
      <w:r w:rsidRPr="00CB1345">
        <w:rPr>
          <w:rFonts w:ascii="Arial" w:hAnsi="Arial" w:cs="Arial"/>
          <w:color w:val="252525"/>
          <w:sz w:val="22"/>
          <w:szCs w:val="22"/>
        </w:rPr>
        <w:t xml:space="preserve">BLASTN analysis of APT65 revealed low sequence similarity between APT65 and members of the genera </w:t>
      </w:r>
      <w:proofErr w:type="spellStart"/>
      <w:r w:rsidRPr="00CB1345">
        <w:rPr>
          <w:rFonts w:ascii="Arial" w:hAnsi="Arial" w:cs="Arial"/>
          <w:i/>
          <w:iCs/>
          <w:color w:val="252525"/>
          <w:sz w:val="22"/>
          <w:szCs w:val="22"/>
        </w:rPr>
        <w:t>Lahexavirus</w:t>
      </w:r>
      <w:proofErr w:type="spellEnd"/>
      <w:r w:rsidR="003732E7" w:rsidRPr="00CB1345">
        <w:rPr>
          <w:rFonts w:ascii="Arial" w:hAnsi="Arial" w:cs="Arial"/>
          <w:color w:val="252525"/>
          <w:sz w:val="22"/>
          <w:szCs w:val="22"/>
        </w:rPr>
        <w:t xml:space="preserve">. Using VIRIDIC, APT65 falls below the nucleotide similarity threshold for inclusion within the genus </w:t>
      </w:r>
      <w:proofErr w:type="spellStart"/>
      <w:r w:rsidR="003732E7" w:rsidRPr="00CB1345">
        <w:rPr>
          <w:rFonts w:ascii="Arial" w:hAnsi="Arial" w:cs="Arial"/>
          <w:i/>
          <w:iCs/>
          <w:color w:val="252525"/>
          <w:sz w:val="22"/>
          <w:szCs w:val="22"/>
        </w:rPr>
        <w:t>Lahexavirus</w:t>
      </w:r>
      <w:proofErr w:type="spellEnd"/>
      <w:r w:rsidR="003732E7" w:rsidRPr="00CB1345">
        <w:rPr>
          <w:rFonts w:ascii="Arial" w:hAnsi="Arial" w:cs="Arial"/>
          <w:color w:val="252525"/>
          <w:sz w:val="22"/>
          <w:szCs w:val="22"/>
        </w:rPr>
        <w:t xml:space="preserve"> (Figure </w:t>
      </w:r>
      <w:r w:rsidR="00DA2A5F" w:rsidRPr="00CB1345">
        <w:rPr>
          <w:rFonts w:ascii="Arial" w:hAnsi="Arial" w:cs="Arial"/>
          <w:color w:val="252525"/>
          <w:sz w:val="22"/>
          <w:szCs w:val="22"/>
        </w:rPr>
        <w:t>2</w:t>
      </w:r>
      <w:r w:rsidR="003732E7" w:rsidRPr="00CB1345">
        <w:rPr>
          <w:rFonts w:ascii="Arial" w:hAnsi="Arial" w:cs="Arial"/>
          <w:color w:val="252525"/>
          <w:sz w:val="22"/>
          <w:szCs w:val="22"/>
        </w:rPr>
        <w:t>).</w:t>
      </w:r>
      <w:r w:rsidR="00073C0B" w:rsidRPr="00CB1345">
        <w:rPr>
          <w:rFonts w:ascii="Arial" w:hAnsi="Arial" w:cs="Arial"/>
          <w:color w:val="252525"/>
          <w:sz w:val="22"/>
          <w:szCs w:val="22"/>
        </w:rPr>
        <w:t xml:space="preserve"> </w:t>
      </w:r>
      <w:r w:rsidR="005D761B" w:rsidRPr="00CB1345">
        <w:rPr>
          <w:rFonts w:ascii="Arial" w:hAnsi="Arial" w:cs="Arial"/>
          <w:color w:val="252525"/>
          <w:sz w:val="22"/>
          <w:szCs w:val="22"/>
        </w:rPr>
        <w:t>The Bacterial and Archaeal Viruses Subcommittee of the International Committee on the Taxonomy of Viruses (ICTV) recommends an identity threshold of 95% for the species level and 70% for the genus level. However, the similarity of the APT65 phage to other phages at the species or genus level was lower than that recommended by ICTV.</w:t>
      </w:r>
    </w:p>
    <w:p w14:paraId="7B46C244" w14:textId="766EEF2A" w:rsidR="007462E9" w:rsidRPr="00CB1345" w:rsidRDefault="007462E9" w:rsidP="00954017">
      <w:pPr>
        <w:pStyle w:val="NormalWeb"/>
        <w:rPr>
          <w:rFonts w:ascii="Arial" w:hAnsi="Arial" w:cs="Arial"/>
          <w:color w:val="252525"/>
          <w:sz w:val="22"/>
          <w:szCs w:val="22"/>
        </w:rPr>
      </w:pPr>
      <w:r w:rsidRPr="00CB1345">
        <w:rPr>
          <w:rFonts w:ascii="Arial" w:hAnsi="Arial" w:cs="Arial"/>
          <w:noProof/>
          <w:color w:val="252525"/>
          <w:sz w:val="22"/>
          <w:szCs w:val="22"/>
        </w:rPr>
        <w:lastRenderedPageBreak/>
        <w:drawing>
          <wp:inline distT="0" distB="0" distL="0" distR="0" wp14:anchorId="18DA1E17" wp14:editId="298D46AD">
            <wp:extent cx="5079492" cy="6423660"/>
            <wp:effectExtent l="0" t="0" r="6985" b="0"/>
            <wp:docPr id="9432089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08967" name="Picture 943208967"/>
                    <pic:cNvPicPr/>
                  </pic:nvPicPr>
                  <pic:blipFill>
                    <a:blip r:embed="rId14">
                      <a:extLst>
                        <a:ext uri="{28A0092B-C50C-407E-A947-70E740481C1C}">
                          <a14:useLocalDpi xmlns:a14="http://schemas.microsoft.com/office/drawing/2010/main" val="0"/>
                        </a:ext>
                      </a:extLst>
                    </a:blip>
                    <a:stretch>
                      <a:fillRect/>
                    </a:stretch>
                  </pic:blipFill>
                  <pic:spPr>
                    <a:xfrm>
                      <a:off x="0" y="0"/>
                      <a:ext cx="5079492" cy="6423660"/>
                    </a:xfrm>
                    <a:prstGeom prst="rect">
                      <a:avLst/>
                    </a:prstGeom>
                  </pic:spPr>
                </pic:pic>
              </a:graphicData>
            </a:graphic>
          </wp:inline>
        </w:drawing>
      </w:r>
    </w:p>
    <w:p w14:paraId="5E4E558B" w14:textId="77777777" w:rsidR="006A5D4A" w:rsidRPr="006A5D4A" w:rsidRDefault="00DA2A5F" w:rsidP="006A5D4A">
      <w:pPr>
        <w:rPr>
          <w:rFonts w:ascii="Arial" w:hAnsi="Arial" w:cs="Arial"/>
          <w:bCs/>
          <w:sz w:val="22"/>
          <w:szCs w:val="22"/>
        </w:rPr>
      </w:pPr>
      <w:r w:rsidRPr="00CB1345">
        <w:rPr>
          <w:rFonts w:ascii="Arial" w:hAnsi="Arial" w:cs="Arial"/>
          <w:b/>
          <w:sz w:val="22"/>
          <w:szCs w:val="22"/>
        </w:rPr>
        <w:t xml:space="preserve">Figure </w:t>
      </w:r>
      <w:r w:rsidR="00DD5D0D" w:rsidRPr="00CB1345">
        <w:rPr>
          <w:rFonts w:ascii="Arial" w:hAnsi="Arial" w:cs="Arial"/>
          <w:b/>
          <w:sz w:val="22"/>
          <w:szCs w:val="22"/>
        </w:rPr>
        <w:t>2</w:t>
      </w:r>
      <w:r w:rsidRPr="00CB1345">
        <w:rPr>
          <w:rFonts w:ascii="Arial" w:hAnsi="Arial" w:cs="Arial"/>
          <w:b/>
          <w:sz w:val="22"/>
          <w:szCs w:val="22"/>
        </w:rPr>
        <w:t xml:space="preserve">. </w:t>
      </w:r>
      <w:r w:rsidR="006A5D4A" w:rsidRPr="006A5D4A">
        <w:rPr>
          <w:rFonts w:ascii="Arial" w:hAnsi="Arial" w:cs="Arial"/>
          <w:bCs/>
          <w:sz w:val="22"/>
          <w:szCs w:val="22"/>
        </w:rPr>
        <w:t>A heatmap illustrating the intergenomic similarities between APT65 and distantly related bacteriophage genomes was constructed using the Virus Intergenomic Distance Calculator (VIRIDIC). The right side of the visual representation illustrates the degree of intergenomic similarity across the 13 genomes. This is shown by a gradient scale ranging from white to dark green, where deeper colors indicate a higher percentage of intergenomic similarity. The left half of the representation illustrates three distinct values: the aligned genome fraction for the genome located in the top row, the genome length ratio in the center, and the aligned genome fraction for the genome located in the column. These values are graded on a scale from 0 to 1, with 1 being represented by the color white.</w:t>
      </w:r>
    </w:p>
    <w:p w14:paraId="7E349EB1" w14:textId="77777777" w:rsidR="006A5D4A" w:rsidRPr="006A5D4A" w:rsidRDefault="006A5D4A" w:rsidP="006A5D4A">
      <w:pPr>
        <w:rPr>
          <w:rFonts w:ascii="Arial" w:hAnsi="Arial" w:cs="Arial"/>
          <w:bCs/>
          <w:sz w:val="22"/>
          <w:szCs w:val="22"/>
        </w:rPr>
      </w:pPr>
    </w:p>
    <w:p w14:paraId="04A24AE0" w14:textId="43B8ED67" w:rsidR="00DD3801" w:rsidRDefault="00DD3801" w:rsidP="00DA2A5F">
      <w:pPr>
        <w:rPr>
          <w:rFonts w:ascii="Arial" w:hAnsi="Arial" w:cs="Arial"/>
          <w:bCs/>
          <w:sz w:val="22"/>
          <w:szCs w:val="22"/>
        </w:rPr>
      </w:pPr>
    </w:p>
    <w:p w14:paraId="53EE8BD5" w14:textId="1DF2048E" w:rsidR="00DA2A5F" w:rsidRPr="00CB1345" w:rsidRDefault="00856B61" w:rsidP="00DA2EDC">
      <w:pPr>
        <w:jc w:val="center"/>
        <w:rPr>
          <w:color w:val="000000"/>
        </w:rPr>
      </w:pPr>
      <w:r w:rsidRPr="00CB1345">
        <w:rPr>
          <w:rFonts w:ascii="Arial" w:hAnsi="Arial" w:cs="Arial"/>
          <w:b/>
          <w:noProof/>
          <w:sz w:val="22"/>
          <w:szCs w:val="22"/>
        </w:rPr>
        <w:lastRenderedPageBreak/>
        <w:drawing>
          <wp:inline distT="0" distB="0" distL="0" distR="0" wp14:anchorId="68A5908D" wp14:editId="6ECC649E">
            <wp:extent cx="4238181" cy="3912781"/>
            <wp:effectExtent l="0" t="0" r="0" b="0"/>
            <wp:docPr id="541992029" name="Picture 54199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46874" name="Picture 22874687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63457" cy="3936116"/>
                    </a:xfrm>
                    <a:prstGeom prst="rect">
                      <a:avLst/>
                    </a:prstGeom>
                  </pic:spPr>
                </pic:pic>
              </a:graphicData>
            </a:graphic>
          </wp:inline>
        </w:drawing>
      </w:r>
    </w:p>
    <w:p w14:paraId="3EA95B3D" w14:textId="77777777" w:rsidR="00C51ED2" w:rsidRPr="00CB1345" w:rsidRDefault="00C51ED2" w:rsidP="00954017">
      <w:pPr>
        <w:rPr>
          <w:color w:val="000000"/>
        </w:rPr>
      </w:pPr>
    </w:p>
    <w:p w14:paraId="3D62ED4B" w14:textId="4C93F720" w:rsidR="00EA7C06" w:rsidRDefault="00856B61" w:rsidP="00856B61">
      <w:pPr>
        <w:rPr>
          <w:rFonts w:ascii="Arial" w:hAnsi="Arial" w:cs="Arial"/>
          <w:bCs/>
          <w:sz w:val="22"/>
          <w:szCs w:val="22"/>
        </w:rPr>
      </w:pPr>
      <w:r w:rsidRPr="00CB1345">
        <w:rPr>
          <w:rFonts w:ascii="Arial" w:hAnsi="Arial" w:cs="Arial"/>
          <w:b/>
          <w:sz w:val="22"/>
          <w:szCs w:val="22"/>
        </w:rPr>
        <w:t>Figure 3</w:t>
      </w:r>
      <w:r w:rsidRPr="00CB1345">
        <w:rPr>
          <w:rFonts w:ascii="Arial" w:hAnsi="Arial" w:cs="Arial"/>
          <w:bCs/>
          <w:sz w:val="22"/>
          <w:szCs w:val="22"/>
        </w:rPr>
        <w:t xml:space="preserve">. </w:t>
      </w:r>
      <w:r w:rsidR="00BA6AB2" w:rsidRPr="00BA6AB2">
        <w:rPr>
          <w:rFonts w:ascii="Arial" w:hAnsi="Arial" w:cs="Arial"/>
          <w:bCs/>
          <w:sz w:val="22"/>
          <w:szCs w:val="22"/>
        </w:rPr>
        <w:t xml:space="preserve">A phylogenetic tree demonstrating the genomic relationships between APT65 and other bacteriophages that are distantly related. The comparative analysis of whole genome sequences was performed using the </w:t>
      </w:r>
      <w:proofErr w:type="spellStart"/>
      <w:r w:rsidR="00BA6AB2" w:rsidRPr="00BA6AB2">
        <w:rPr>
          <w:rFonts w:ascii="Arial" w:hAnsi="Arial" w:cs="Arial"/>
          <w:bCs/>
          <w:sz w:val="22"/>
          <w:szCs w:val="22"/>
        </w:rPr>
        <w:t>ClustalW</w:t>
      </w:r>
      <w:proofErr w:type="spellEnd"/>
      <w:r w:rsidR="00BA6AB2" w:rsidRPr="00BA6AB2">
        <w:rPr>
          <w:rFonts w:ascii="Arial" w:hAnsi="Arial" w:cs="Arial"/>
          <w:bCs/>
          <w:sz w:val="22"/>
          <w:szCs w:val="22"/>
        </w:rPr>
        <w:t xml:space="preserve"> program. Subsequently, a phylogenetic tree was created employing the neighbor-joining approach, accompanied by 1000 bootstrap repeats.</w:t>
      </w:r>
    </w:p>
    <w:p w14:paraId="36EC3720" w14:textId="77777777" w:rsidR="00BA6AB2" w:rsidRPr="00CB1345" w:rsidRDefault="00BA6AB2" w:rsidP="00856B61">
      <w:pPr>
        <w:rPr>
          <w:rFonts w:ascii="Arial" w:hAnsi="Arial" w:cs="Arial"/>
          <w:bCs/>
          <w:sz w:val="22"/>
          <w:szCs w:val="22"/>
        </w:rPr>
      </w:pPr>
    </w:p>
    <w:p w14:paraId="3B242503" w14:textId="4A91BC38" w:rsidR="00954017" w:rsidRPr="00CB1345" w:rsidRDefault="003732E7" w:rsidP="00954017">
      <w:pPr>
        <w:rPr>
          <w:rFonts w:ascii="Arial" w:hAnsi="Arial" w:cs="Arial"/>
          <w:b/>
          <w:bCs/>
          <w:color w:val="000000"/>
          <w:sz w:val="22"/>
          <w:szCs w:val="22"/>
        </w:rPr>
      </w:pPr>
      <w:r w:rsidRPr="00CB1345">
        <w:rPr>
          <w:rFonts w:ascii="Arial" w:hAnsi="Arial" w:cs="Arial"/>
          <w:b/>
          <w:bCs/>
          <w:color w:val="000000"/>
          <w:sz w:val="22"/>
          <w:szCs w:val="22"/>
        </w:rPr>
        <w:t xml:space="preserve">Whole proteome comparisons and phylogenetic analysis </w:t>
      </w:r>
    </w:p>
    <w:p w14:paraId="43E1AFC2" w14:textId="77777777" w:rsidR="003732E7" w:rsidRPr="00CB1345" w:rsidRDefault="003732E7" w:rsidP="00954017">
      <w:pPr>
        <w:rPr>
          <w:rFonts w:ascii="Arial" w:hAnsi="Arial" w:cs="Arial"/>
          <w:color w:val="000000"/>
          <w:sz w:val="22"/>
          <w:szCs w:val="22"/>
        </w:rPr>
      </w:pPr>
    </w:p>
    <w:p w14:paraId="74ACBD7A" w14:textId="336F732A" w:rsidR="00954017" w:rsidRPr="00CB1345" w:rsidRDefault="003E73FF" w:rsidP="00954017">
      <w:pPr>
        <w:rPr>
          <w:rFonts w:ascii="Arial" w:hAnsi="Arial" w:cs="Arial"/>
          <w:color w:val="252525"/>
          <w:sz w:val="22"/>
          <w:szCs w:val="22"/>
        </w:rPr>
      </w:pPr>
      <w:r w:rsidRPr="00CB1345">
        <w:rPr>
          <w:rFonts w:ascii="Arial" w:hAnsi="Arial" w:cs="Arial"/>
          <w:color w:val="000000"/>
          <w:sz w:val="22"/>
          <w:szCs w:val="22"/>
        </w:rPr>
        <w:t xml:space="preserve">The classification criteria for intermediate-level rank are being developed. They should be based on complete viral proteomes and take into consideration shared orthologous proteins (Turner et al. 2021). </w:t>
      </w:r>
      <w:r w:rsidR="00954017" w:rsidRPr="00CB1345">
        <w:rPr>
          <w:rFonts w:ascii="Arial" w:hAnsi="Arial" w:cs="Arial"/>
          <w:color w:val="252525"/>
          <w:sz w:val="22"/>
          <w:szCs w:val="22"/>
        </w:rPr>
        <w:t xml:space="preserve">The genome clustering protein map indicated that the APT65 phage belongs to a distinct clade (Figure </w:t>
      </w:r>
      <w:r w:rsidR="00856B61" w:rsidRPr="00CB1345">
        <w:rPr>
          <w:rFonts w:ascii="Arial" w:hAnsi="Arial" w:cs="Arial"/>
          <w:color w:val="252525"/>
          <w:sz w:val="22"/>
          <w:szCs w:val="22"/>
        </w:rPr>
        <w:t>4</w:t>
      </w:r>
      <w:r w:rsidR="00954017" w:rsidRPr="00CB1345">
        <w:rPr>
          <w:rFonts w:ascii="Arial" w:hAnsi="Arial" w:cs="Arial"/>
          <w:color w:val="252525"/>
          <w:sz w:val="22"/>
          <w:szCs w:val="22"/>
        </w:rPr>
        <w:t>)</w:t>
      </w:r>
      <w:r w:rsidR="006C22C6" w:rsidRPr="00CB1345">
        <w:rPr>
          <w:rFonts w:ascii="Arial" w:hAnsi="Arial" w:cs="Arial"/>
          <w:color w:val="252525"/>
          <w:sz w:val="22"/>
          <w:szCs w:val="22"/>
        </w:rPr>
        <w:t xml:space="preserve"> and shared 41 proteins with other bacteriophages (Table 1). </w:t>
      </w:r>
      <w:r w:rsidR="00954017" w:rsidRPr="00CB1345">
        <w:rPr>
          <w:rFonts w:ascii="Arial" w:hAnsi="Arial" w:cs="Arial"/>
          <w:color w:val="252525"/>
          <w:sz w:val="22"/>
          <w:szCs w:val="22"/>
        </w:rPr>
        <w:t xml:space="preserve">It does not belong to </w:t>
      </w:r>
      <w:proofErr w:type="spellStart"/>
      <w:r w:rsidR="00C51ED2" w:rsidRPr="00CB1345">
        <w:rPr>
          <w:rFonts w:ascii="Arial" w:hAnsi="Arial" w:cs="Arial"/>
          <w:i/>
          <w:iCs/>
          <w:color w:val="252525"/>
          <w:sz w:val="22"/>
          <w:szCs w:val="22"/>
        </w:rPr>
        <w:t>Lahexavirus</w:t>
      </w:r>
      <w:proofErr w:type="spellEnd"/>
      <w:r w:rsidR="00C51ED2" w:rsidRPr="00CB1345">
        <w:rPr>
          <w:rFonts w:ascii="Arial" w:hAnsi="Arial" w:cs="Arial"/>
          <w:color w:val="252525"/>
          <w:sz w:val="22"/>
          <w:szCs w:val="22"/>
        </w:rPr>
        <w:t>;</w:t>
      </w:r>
      <w:r w:rsidR="00954017" w:rsidRPr="00CB1345">
        <w:rPr>
          <w:rFonts w:ascii="Arial" w:hAnsi="Arial" w:cs="Arial"/>
          <w:color w:val="252525"/>
          <w:sz w:val="22"/>
          <w:szCs w:val="22"/>
        </w:rPr>
        <w:t xml:space="preserve"> hence, it should belong to a different genus and species.</w:t>
      </w:r>
    </w:p>
    <w:p w14:paraId="21EDE5E9" w14:textId="1407A963" w:rsidR="00954017" w:rsidRPr="00CB1345" w:rsidRDefault="003732E7" w:rsidP="00954017">
      <w:pPr>
        <w:pStyle w:val="NormalWeb"/>
        <w:rPr>
          <w:rFonts w:ascii="Arial" w:hAnsi="Arial" w:cs="Arial"/>
          <w:color w:val="252525"/>
          <w:sz w:val="22"/>
          <w:szCs w:val="22"/>
        </w:rPr>
      </w:pPr>
      <w:r w:rsidRPr="00CB1345">
        <w:rPr>
          <w:rFonts w:ascii="Arial" w:hAnsi="Arial" w:cs="Arial"/>
          <w:color w:val="252525"/>
          <w:sz w:val="22"/>
          <w:szCs w:val="22"/>
        </w:rPr>
        <w:t>Based on these data w</w:t>
      </w:r>
      <w:r w:rsidR="00954017" w:rsidRPr="00CB1345">
        <w:rPr>
          <w:rFonts w:ascii="Arial" w:hAnsi="Arial" w:cs="Arial"/>
          <w:color w:val="252525"/>
          <w:sz w:val="22"/>
          <w:szCs w:val="22"/>
        </w:rPr>
        <w:t>e propose that APT65 phage should be</w:t>
      </w:r>
      <w:r w:rsidRPr="00CB1345">
        <w:rPr>
          <w:rFonts w:ascii="Arial" w:hAnsi="Arial" w:cs="Arial"/>
          <w:color w:val="252525"/>
          <w:sz w:val="22"/>
          <w:szCs w:val="22"/>
        </w:rPr>
        <w:t xml:space="preserve"> classified as a species, </w:t>
      </w:r>
      <w:proofErr w:type="spellStart"/>
      <w:r w:rsidRPr="00CB1345">
        <w:rPr>
          <w:rFonts w:ascii="Arial" w:hAnsi="Arial" w:cs="Arial"/>
          <w:i/>
          <w:iCs/>
          <w:color w:val="252525"/>
          <w:sz w:val="22"/>
          <w:szCs w:val="22"/>
        </w:rPr>
        <w:t>Aquaneticvirus</w:t>
      </w:r>
      <w:proofErr w:type="spellEnd"/>
      <w:r w:rsidRPr="00CB1345">
        <w:rPr>
          <w:rFonts w:ascii="Arial" w:hAnsi="Arial" w:cs="Arial"/>
          <w:i/>
          <w:iCs/>
          <w:color w:val="252525"/>
          <w:sz w:val="22"/>
          <w:szCs w:val="22"/>
        </w:rPr>
        <w:t xml:space="preserve"> </w:t>
      </w:r>
      <w:r w:rsidR="00DA2A5F" w:rsidRPr="00CB1345">
        <w:rPr>
          <w:rFonts w:ascii="Arial" w:hAnsi="Arial" w:cs="Arial"/>
          <w:i/>
          <w:iCs/>
          <w:color w:val="252525"/>
          <w:sz w:val="22"/>
          <w:szCs w:val="22"/>
        </w:rPr>
        <w:t xml:space="preserve">APT65 </w:t>
      </w:r>
      <w:r w:rsidR="00D64BAC" w:rsidRPr="00CB1345">
        <w:rPr>
          <w:rFonts w:ascii="Arial" w:hAnsi="Arial" w:cs="Arial"/>
          <w:color w:val="252525"/>
          <w:sz w:val="22"/>
          <w:szCs w:val="22"/>
        </w:rPr>
        <w:t>within a new genus</w:t>
      </w:r>
      <w:r w:rsidRPr="00CB1345">
        <w:rPr>
          <w:rFonts w:ascii="Arial" w:hAnsi="Arial" w:cs="Arial"/>
          <w:i/>
          <w:iCs/>
          <w:color w:val="252525"/>
          <w:sz w:val="22"/>
          <w:szCs w:val="22"/>
        </w:rPr>
        <w:t xml:space="preserve"> </w:t>
      </w:r>
      <w:proofErr w:type="spellStart"/>
      <w:r w:rsidR="00954017" w:rsidRPr="00CB1345">
        <w:rPr>
          <w:rFonts w:ascii="Arial" w:hAnsi="Arial" w:cs="Arial"/>
          <w:i/>
          <w:iCs/>
          <w:color w:val="252525"/>
          <w:sz w:val="22"/>
          <w:szCs w:val="22"/>
        </w:rPr>
        <w:t>Aqu</w:t>
      </w:r>
      <w:r w:rsidR="00CC2FB1" w:rsidRPr="00CB1345">
        <w:rPr>
          <w:rFonts w:ascii="Arial" w:hAnsi="Arial" w:cs="Arial"/>
          <w:i/>
          <w:iCs/>
          <w:color w:val="252525"/>
          <w:sz w:val="22"/>
          <w:szCs w:val="22"/>
        </w:rPr>
        <w:t>a</w:t>
      </w:r>
      <w:r w:rsidR="00954017" w:rsidRPr="00CB1345">
        <w:rPr>
          <w:rFonts w:ascii="Arial" w:hAnsi="Arial" w:cs="Arial"/>
          <w:i/>
          <w:iCs/>
          <w:color w:val="252525"/>
          <w:sz w:val="22"/>
          <w:szCs w:val="22"/>
        </w:rPr>
        <w:t>neticvirus</w:t>
      </w:r>
      <w:proofErr w:type="spellEnd"/>
      <w:r w:rsidR="00954017" w:rsidRPr="00CB1345">
        <w:rPr>
          <w:rFonts w:ascii="Arial" w:hAnsi="Arial" w:cs="Arial"/>
          <w:color w:val="252525"/>
          <w:sz w:val="22"/>
          <w:szCs w:val="22"/>
        </w:rPr>
        <w:t>.</w:t>
      </w:r>
    </w:p>
    <w:p w14:paraId="138B35D3" w14:textId="77777777" w:rsidR="00E9165A" w:rsidRPr="00CB1345" w:rsidRDefault="00E9165A" w:rsidP="00954017">
      <w:pPr>
        <w:pStyle w:val="NormalWeb"/>
        <w:rPr>
          <w:color w:val="252525"/>
        </w:rPr>
      </w:pPr>
    </w:p>
    <w:p w14:paraId="5668043D" w14:textId="77777777" w:rsidR="00E9165A" w:rsidRPr="00CB1345" w:rsidRDefault="00E9165A" w:rsidP="00954017">
      <w:pPr>
        <w:pStyle w:val="NormalWeb"/>
        <w:rPr>
          <w:color w:val="252525"/>
        </w:rPr>
      </w:pPr>
    </w:p>
    <w:p w14:paraId="19735793" w14:textId="4152A8B2" w:rsidR="00A12615" w:rsidRPr="00CB1345" w:rsidRDefault="00A12615">
      <w:pPr>
        <w:rPr>
          <w:rFonts w:ascii="Arial" w:hAnsi="Arial" w:cs="Arial"/>
          <w:bCs/>
          <w:sz w:val="22"/>
          <w:szCs w:val="22"/>
        </w:rPr>
      </w:pPr>
    </w:p>
    <w:p w14:paraId="25569160" w14:textId="77777777" w:rsidR="00217550" w:rsidRPr="00CB1345" w:rsidRDefault="00217550">
      <w:pPr>
        <w:rPr>
          <w:rFonts w:ascii="Arial" w:hAnsi="Arial" w:cs="Arial"/>
          <w:b/>
          <w:sz w:val="22"/>
          <w:szCs w:val="22"/>
        </w:rPr>
        <w:sectPr w:rsidR="00217550" w:rsidRPr="00CB1345">
          <w:headerReference w:type="default" r:id="rId16"/>
          <w:pgSz w:w="11906" w:h="16838"/>
          <w:pgMar w:top="1440" w:right="1440" w:bottom="1440" w:left="1440" w:header="708" w:footer="0" w:gutter="0"/>
          <w:cols w:space="720"/>
          <w:formProt w:val="0"/>
          <w:docGrid w:linePitch="360"/>
        </w:sectPr>
      </w:pPr>
    </w:p>
    <w:p w14:paraId="04B1DD3B" w14:textId="1B1E7FD2" w:rsidR="00A174CC" w:rsidRPr="00CB1345" w:rsidRDefault="00E9165A">
      <w:pPr>
        <w:rPr>
          <w:rFonts w:ascii="Arial" w:hAnsi="Arial" w:cs="Arial"/>
          <w:b/>
          <w:sz w:val="22"/>
          <w:szCs w:val="22"/>
        </w:rPr>
      </w:pPr>
      <w:r w:rsidRPr="00CB1345">
        <w:rPr>
          <w:rFonts w:ascii="Arial" w:hAnsi="Arial" w:cs="Arial"/>
          <w:b/>
          <w:noProof/>
          <w:sz w:val="22"/>
          <w:szCs w:val="22"/>
        </w:rPr>
        <w:lastRenderedPageBreak/>
        <w:drawing>
          <wp:inline distT="0" distB="0" distL="0" distR="0" wp14:anchorId="7585B6D5" wp14:editId="311C3E2D">
            <wp:extent cx="8863330" cy="2383155"/>
            <wp:effectExtent l="0" t="0" r="0" b="0"/>
            <wp:docPr id="1118724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2414" name="Picture 1118724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63330" cy="2383155"/>
                    </a:xfrm>
                    <a:prstGeom prst="rect">
                      <a:avLst/>
                    </a:prstGeom>
                  </pic:spPr>
                </pic:pic>
              </a:graphicData>
            </a:graphic>
          </wp:inline>
        </w:drawing>
      </w:r>
    </w:p>
    <w:p w14:paraId="360E31EB" w14:textId="692D7701" w:rsidR="00D304BC" w:rsidRDefault="002A136E" w:rsidP="00881CFE">
      <w:pPr>
        <w:rPr>
          <w:rFonts w:ascii="Arial" w:hAnsi="Arial" w:cs="Arial"/>
          <w:bCs/>
          <w:sz w:val="22"/>
          <w:szCs w:val="22"/>
        </w:rPr>
      </w:pPr>
      <w:r w:rsidRPr="00CB1345">
        <w:rPr>
          <w:rFonts w:ascii="Arial" w:hAnsi="Arial" w:cs="Arial"/>
          <w:b/>
          <w:sz w:val="22"/>
          <w:szCs w:val="22"/>
        </w:rPr>
        <w:t xml:space="preserve">Figure </w:t>
      </w:r>
      <w:r w:rsidR="00856B61" w:rsidRPr="00CB1345">
        <w:rPr>
          <w:rFonts w:ascii="Arial" w:hAnsi="Arial" w:cs="Arial"/>
          <w:b/>
          <w:sz w:val="22"/>
          <w:szCs w:val="22"/>
        </w:rPr>
        <w:t>4</w:t>
      </w:r>
      <w:r w:rsidRPr="00CB1345">
        <w:rPr>
          <w:rFonts w:ascii="Arial" w:hAnsi="Arial" w:cs="Arial"/>
          <w:b/>
          <w:sz w:val="22"/>
          <w:szCs w:val="22"/>
        </w:rPr>
        <w:t xml:space="preserve">. </w:t>
      </w:r>
      <w:proofErr w:type="spellStart"/>
      <w:r w:rsidR="00DA2EDC" w:rsidRPr="00DA2EDC">
        <w:rPr>
          <w:rFonts w:ascii="Arial" w:hAnsi="Arial" w:cs="Arial"/>
          <w:bCs/>
          <w:sz w:val="22"/>
          <w:szCs w:val="22"/>
        </w:rPr>
        <w:t>VirCLUST</w:t>
      </w:r>
      <w:proofErr w:type="spellEnd"/>
      <w:r w:rsidR="00DA2EDC" w:rsidRPr="00DA2EDC">
        <w:rPr>
          <w:rFonts w:ascii="Arial" w:hAnsi="Arial" w:cs="Arial"/>
          <w:bCs/>
          <w:sz w:val="22"/>
          <w:szCs w:val="22"/>
        </w:rPr>
        <w:t xml:space="preserve"> bacteriophage protein clustering. Proteins were initially grouped into protein clusters (PCs) by the use of reciprocal BLASTP similarities. Subsequently, these PCs were further </w:t>
      </w:r>
      <w:r w:rsidR="00DA2EDC">
        <w:rPr>
          <w:rFonts w:ascii="Arial" w:hAnsi="Arial" w:cs="Arial"/>
          <w:bCs/>
          <w:sz w:val="22"/>
          <w:szCs w:val="22"/>
        </w:rPr>
        <w:t xml:space="preserve">grouped </w:t>
      </w:r>
      <w:r w:rsidR="00DA2EDC" w:rsidRPr="00DA2EDC">
        <w:rPr>
          <w:rFonts w:ascii="Arial" w:hAnsi="Arial" w:cs="Arial"/>
          <w:bCs/>
          <w:sz w:val="22"/>
          <w:szCs w:val="22"/>
        </w:rPr>
        <w:t xml:space="preserve">into protein superclusters based on their Hidden Markov Model (HMM) similarities. The </w:t>
      </w:r>
      <w:proofErr w:type="spellStart"/>
      <w:r w:rsidR="00DA2EDC" w:rsidRPr="00DA2EDC">
        <w:rPr>
          <w:rFonts w:ascii="Arial" w:hAnsi="Arial" w:cs="Arial"/>
          <w:bCs/>
          <w:sz w:val="22"/>
          <w:szCs w:val="22"/>
        </w:rPr>
        <w:t>VirClust</w:t>
      </w:r>
      <w:proofErr w:type="spellEnd"/>
      <w:r w:rsidR="00DA2EDC" w:rsidRPr="00DA2EDC">
        <w:rPr>
          <w:rFonts w:ascii="Arial" w:hAnsi="Arial" w:cs="Arial"/>
          <w:bCs/>
          <w:sz w:val="22"/>
          <w:szCs w:val="22"/>
        </w:rPr>
        <w:t xml:space="preserve"> algorithm was used to analyze a dataset including whole viral genomes derived from both Aeromonas and non-Aeromonas-related phages. Hierarchical clustering tree was calculated using the PC based intergenomic distances. The genome clustering was done using PCs and a bootstrapping of 1000 replicates. The tree obtained was partitioned into VGCs (viral genome clusters) by using a threshold of 0.9 for intergenomic distance. The Aeromonas phage APT65 forms a unique cluster (cluster 7), which is distantly related to the Aeromonas phages Lah6 and Lah8 (cluster 5).</w:t>
      </w:r>
    </w:p>
    <w:p w14:paraId="3A57169D" w14:textId="6795B1B4" w:rsidR="00E9165A" w:rsidRPr="00CB1345" w:rsidRDefault="00E9165A" w:rsidP="00881CFE">
      <w:pPr>
        <w:rPr>
          <w:rFonts w:ascii="Arial" w:hAnsi="Arial" w:cs="Arial"/>
          <w:bCs/>
          <w:sz w:val="22"/>
          <w:szCs w:val="22"/>
        </w:rPr>
      </w:pPr>
      <w:r w:rsidRPr="00CB1345">
        <w:rPr>
          <w:rFonts w:ascii="Arial" w:hAnsi="Arial" w:cs="Arial"/>
          <w:bCs/>
          <w:sz w:val="22"/>
          <w:szCs w:val="22"/>
        </w:rPr>
        <w:br w:type="page"/>
      </w:r>
    </w:p>
    <w:p w14:paraId="21D4D185" w14:textId="6FC1AF78" w:rsidR="00187A96" w:rsidRPr="00CB1345" w:rsidRDefault="00E9165A">
      <w:pPr>
        <w:rPr>
          <w:rFonts w:ascii="Arial" w:hAnsi="Arial" w:cs="Arial"/>
          <w:bCs/>
          <w:sz w:val="22"/>
          <w:szCs w:val="22"/>
        </w:rPr>
      </w:pPr>
      <w:r w:rsidRPr="00CB1345">
        <w:rPr>
          <w:rFonts w:ascii="Arial" w:hAnsi="Arial" w:cs="Arial"/>
          <w:bCs/>
          <w:sz w:val="22"/>
          <w:szCs w:val="22"/>
        </w:rPr>
        <w:lastRenderedPageBreak/>
        <w:t xml:space="preserve">Table 1. </w:t>
      </w:r>
      <w:r w:rsidR="00CB1345" w:rsidRPr="00CB1345">
        <w:rPr>
          <w:rFonts w:ascii="Arial" w:hAnsi="Arial" w:cs="Arial"/>
          <w:bCs/>
          <w:sz w:val="22"/>
          <w:szCs w:val="22"/>
        </w:rPr>
        <w:t>Comparison of the proteins of the APT65 phage to those of other bacteriophages obtained from NCBI.</w:t>
      </w:r>
    </w:p>
    <w:p w14:paraId="70EFE5B5" w14:textId="77777777" w:rsidR="00CB1345" w:rsidRPr="00CB1345" w:rsidRDefault="00CB1345">
      <w:pPr>
        <w:rPr>
          <w:rFonts w:ascii="Arial" w:hAnsi="Arial" w:cs="Arial"/>
          <w:bCs/>
          <w:sz w:val="22"/>
          <w:szCs w:val="22"/>
        </w:rPr>
      </w:pPr>
    </w:p>
    <w:tbl>
      <w:tblPr>
        <w:tblW w:w="14034" w:type="dxa"/>
        <w:jc w:val="center"/>
        <w:tblLook w:val="04A0" w:firstRow="1" w:lastRow="0" w:firstColumn="1" w:lastColumn="0" w:noHBand="0" w:noVBand="1"/>
      </w:tblPr>
      <w:tblGrid>
        <w:gridCol w:w="851"/>
        <w:gridCol w:w="3827"/>
        <w:gridCol w:w="851"/>
        <w:gridCol w:w="708"/>
        <w:gridCol w:w="851"/>
        <w:gridCol w:w="850"/>
        <w:gridCol w:w="851"/>
        <w:gridCol w:w="992"/>
        <w:gridCol w:w="1134"/>
        <w:gridCol w:w="1134"/>
        <w:gridCol w:w="992"/>
        <w:gridCol w:w="993"/>
      </w:tblGrid>
      <w:tr w:rsidR="00187A96" w:rsidRPr="00CB1345" w14:paraId="774A9860" w14:textId="77777777" w:rsidTr="008D0CF4">
        <w:trPr>
          <w:trHeight w:val="300"/>
          <w:jc w:val="center"/>
        </w:trPr>
        <w:tc>
          <w:tcPr>
            <w:tcW w:w="851" w:type="dxa"/>
            <w:tcBorders>
              <w:top w:val="single" w:sz="4" w:space="0" w:color="auto"/>
              <w:bottom w:val="single" w:sz="4" w:space="0" w:color="auto"/>
            </w:tcBorders>
            <w:shd w:val="clear" w:color="auto" w:fill="auto"/>
            <w:noWrap/>
            <w:vAlign w:val="center"/>
            <w:hideMark/>
          </w:tcPr>
          <w:p w14:paraId="63D2C3B6" w14:textId="77777777" w:rsidR="00E9165A" w:rsidRPr="0070681F" w:rsidRDefault="00E9165A" w:rsidP="00CB1345">
            <w:pPr>
              <w:jc w:val="center"/>
              <w:rPr>
                <w:rFonts w:ascii="Calibri" w:hAnsi="Calibri" w:cs="Calibri"/>
                <w:b/>
                <w:bCs/>
                <w:color w:val="000000"/>
                <w:sz w:val="16"/>
                <w:szCs w:val="16"/>
              </w:rPr>
            </w:pPr>
            <w:r w:rsidRPr="00CB1345">
              <w:rPr>
                <w:rFonts w:ascii="Calibri" w:hAnsi="Calibri" w:cs="Calibri"/>
                <w:b/>
                <w:bCs/>
                <w:color w:val="000000"/>
                <w:sz w:val="16"/>
                <w:szCs w:val="16"/>
              </w:rPr>
              <w:t xml:space="preserve">Genome Cluster </w:t>
            </w:r>
            <w:r w:rsidRPr="0070681F">
              <w:rPr>
                <w:rFonts w:ascii="Calibri" w:hAnsi="Calibri" w:cs="Calibri"/>
                <w:b/>
                <w:bCs/>
                <w:color w:val="000000"/>
                <w:sz w:val="16"/>
                <w:szCs w:val="16"/>
              </w:rPr>
              <w:t>ID</w:t>
            </w:r>
          </w:p>
        </w:tc>
        <w:tc>
          <w:tcPr>
            <w:tcW w:w="3827" w:type="dxa"/>
            <w:tcBorders>
              <w:top w:val="single" w:sz="4" w:space="0" w:color="auto"/>
              <w:bottom w:val="single" w:sz="4" w:space="0" w:color="auto"/>
            </w:tcBorders>
            <w:shd w:val="clear" w:color="auto" w:fill="auto"/>
            <w:noWrap/>
            <w:vAlign w:val="center"/>
            <w:hideMark/>
          </w:tcPr>
          <w:p w14:paraId="27AB18E7" w14:textId="77777777" w:rsidR="00E9165A" w:rsidRPr="0070681F" w:rsidRDefault="00E9165A" w:rsidP="00CB1345">
            <w:pPr>
              <w:jc w:val="center"/>
              <w:rPr>
                <w:rFonts w:ascii="Calibri" w:hAnsi="Calibri" w:cs="Calibri"/>
                <w:b/>
                <w:bCs/>
                <w:color w:val="000000"/>
                <w:sz w:val="16"/>
                <w:szCs w:val="16"/>
              </w:rPr>
            </w:pPr>
            <w:r w:rsidRPr="00CB1345">
              <w:rPr>
                <w:rFonts w:ascii="Calibri" w:hAnsi="Calibri" w:cs="Calibri"/>
                <w:b/>
                <w:bCs/>
                <w:color w:val="000000"/>
                <w:sz w:val="16"/>
                <w:szCs w:val="16"/>
              </w:rPr>
              <w:t>Genome Name</w:t>
            </w:r>
          </w:p>
        </w:tc>
        <w:tc>
          <w:tcPr>
            <w:tcW w:w="851" w:type="dxa"/>
            <w:tcBorders>
              <w:top w:val="single" w:sz="4" w:space="0" w:color="auto"/>
              <w:bottom w:val="single" w:sz="4" w:space="0" w:color="auto"/>
            </w:tcBorders>
            <w:shd w:val="clear" w:color="auto" w:fill="auto"/>
            <w:noWrap/>
            <w:vAlign w:val="center"/>
            <w:hideMark/>
          </w:tcPr>
          <w:p w14:paraId="69E70C17" w14:textId="77777777" w:rsidR="00E9165A" w:rsidRPr="0070681F" w:rsidRDefault="00E9165A" w:rsidP="00CB1345">
            <w:pPr>
              <w:jc w:val="center"/>
              <w:rPr>
                <w:rFonts w:ascii="Calibri" w:hAnsi="Calibri" w:cs="Calibri"/>
                <w:b/>
                <w:bCs/>
                <w:color w:val="000000"/>
                <w:sz w:val="16"/>
                <w:szCs w:val="16"/>
              </w:rPr>
            </w:pPr>
            <w:r w:rsidRPr="00CB1345">
              <w:rPr>
                <w:rFonts w:ascii="Calibri" w:hAnsi="Calibri" w:cs="Calibri"/>
                <w:b/>
                <w:bCs/>
                <w:color w:val="000000"/>
                <w:sz w:val="16"/>
                <w:szCs w:val="16"/>
              </w:rPr>
              <w:t>Length</w:t>
            </w:r>
          </w:p>
        </w:tc>
        <w:tc>
          <w:tcPr>
            <w:tcW w:w="708" w:type="dxa"/>
            <w:tcBorders>
              <w:top w:val="single" w:sz="4" w:space="0" w:color="auto"/>
              <w:bottom w:val="single" w:sz="4" w:space="0" w:color="auto"/>
            </w:tcBorders>
            <w:shd w:val="clear" w:color="auto" w:fill="auto"/>
            <w:noWrap/>
            <w:vAlign w:val="center"/>
            <w:hideMark/>
          </w:tcPr>
          <w:p w14:paraId="5FC7B4B5" w14:textId="77777777" w:rsidR="00E9165A" w:rsidRPr="0070681F" w:rsidRDefault="00E9165A" w:rsidP="00CB1345">
            <w:pPr>
              <w:jc w:val="center"/>
              <w:rPr>
                <w:rFonts w:ascii="Calibri" w:hAnsi="Calibri" w:cs="Calibri"/>
                <w:b/>
                <w:bCs/>
                <w:color w:val="000000"/>
                <w:sz w:val="16"/>
                <w:szCs w:val="16"/>
              </w:rPr>
            </w:pPr>
            <w:r w:rsidRPr="00CB1345">
              <w:rPr>
                <w:rFonts w:ascii="Calibri" w:hAnsi="Calibri" w:cs="Calibri"/>
                <w:b/>
                <w:bCs/>
                <w:color w:val="000000"/>
                <w:sz w:val="16"/>
                <w:szCs w:val="16"/>
              </w:rPr>
              <w:t>Gene count</w:t>
            </w:r>
          </w:p>
        </w:tc>
        <w:tc>
          <w:tcPr>
            <w:tcW w:w="851" w:type="dxa"/>
            <w:tcBorders>
              <w:top w:val="single" w:sz="4" w:space="0" w:color="auto"/>
              <w:bottom w:val="single" w:sz="4" w:space="0" w:color="auto"/>
            </w:tcBorders>
            <w:shd w:val="clear" w:color="auto" w:fill="auto"/>
            <w:noWrap/>
            <w:vAlign w:val="center"/>
            <w:hideMark/>
          </w:tcPr>
          <w:p w14:paraId="0B6C623E" w14:textId="77777777" w:rsidR="00E9165A" w:rsidRPr="0070681F" w:rsidRDefault="00E9165A" w:rsidP="00CB1345">
            <w:pPr>
              <w:jc w:val="center"/>
              <w:rPr>
                <w:rFonts w:ascii="Calibri" w:hAnsi="Calibri" w:cs="Calibri"/>
                <w:b/>
                <w:bCs/>
                <w:color w:val="000000"/>
                <w:sz w:val="16"/>
                <w:szCs w:val="16"/>
              </w:rPr>
            </w:pPr>
            <w:r w:rsidRPr="0070681F">
              <w:rPr>
                <w:rFonts w:ascii="Calibri" w:hAnsi="Calibri" w:cs="Calibri"/>
                <w:b/>
                <w:bCs/>
                <w:color w:val="000000"/>
                <w:sz w:val="16"/>
                <w:szCs w:val="16"/>
              </w:rPr>
              <w:t>Proteins</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shared</w:t>
            </w:r>
          </w:p>
        </w:tc>
        <w:tc>
          <w:tcPr>
            <w:tcW w:w="850" w:type="dxa"/>
            <w:tcBorders>
              <w:top w:val="single" w:sz="4" w:space="0" w:color="auto"/>
              <w:bottom w:val="single" w:sz="4" w:space="0" w:color="auto"/>
            </w:tcBorders>
            <w:shd w:val="clear" w:color="auto" w:fill="auto"/>
            <w:noWrap/>
            <w:vAlign w:val="center"/>
            <w:hideMark/>
          </w:tcPr>
          <w:p w14:paraId="580199DF" w14:textId="77777777" w:rsidR="00E9165A" w:rsidRPr="0070681F" w:rsidRDefault="00E9165A" w:rsidP="00CB1345">
            <w:pPr>
              <w:jc w:val="center"/>
              <w:rPr>
                <w:rFonts w:ascii="Calibri" w:hAnsi="Calibri" w:cs="Calibri"/>
                <w:b/>
                <w:bCs/>
                <w:color w:val="000000"/>
                <w:sz w:val="16"/>
                <w:szCs w:val="16"/>
              </w:rPr>
            </w:pPr>
            <w:r w:rsidRPr="0070681F">
              <w:rPr>
                <w:rFonts w:ascii="Calibri" w:hAnsi="Calibri" w:cs="Calibri"/>
                <w:b/>
                <w:bCs/>
                <w:color w:val="000000"/>
                <w:sz w:val="16"/>
                <w:szCs w:val="16"/>
              </w:rPr>
              <w:t>Single</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Proteins</w:t>
            </w:r>
          </w:p>
        </w:tc>
        <w:tc>
          <w:tcPr>
            <w:tcW w:w="851" w:type="dxa"/>
            <w:tcBorders>
              <w:top w:val="single" w:sz="4" w:space="0" w:color="auto"/>
              <w:bottom w:val="single" w:sz="4" w:space="0" w:color="auto"/>
            </w:tcBorders>
            <w:shd w:val="clear" w:color="auto" w:fill="auto"/>
            <w:noWrap/>
            <w:vAlign w:val="center"/>
            <w:hideMark/>
          </w:tcPr>
          <w:p w14:paraId="5078E670" w14:textId="77777777" w:rsidR="00E9165A" w:rsidRPr="0070681F" w:rsidRDefault="00E9165A" w:rsidP="00CB1345">
            <w:pPr>
              <w:jc w:val="center"/>
              <w:rPr>
                <w:rFonts w:ascii="Calibri" w:hAnsi="Calibri" w:cs="Calibri"/>
                <w:b/>
                <w:bCs/>
                <w:color w:val="000000"/>
                <w:sz w:val="16"/>
                <w:szCs w:val="16"/>
              </w:rPr>
            </w:pPr>
            <w:r w:rsidRPr="0070681F">
              <w:rPr>
                <w:rFonts w:ascii="Calibri" w:hAnsi="Calibri" w:cs="Calibri"/>
                <w:b/>
                <w:bCs/>
                <w:color w:val="000000"/>
                <w:sz w:val="16"/>
                <w:szCs w:val="16"/>
              </w:rPr>
              <w:t>Proteins</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shared</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in</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Own</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GC</w:t>
            </w:r>
          </w:p>
        </w:tc>
        <w:tc>
          <w:tcPr>
            <w:tcW w:w="992" w:type="dxa"/>
            <w:tcBorders>
              <w:top w:val="single" w:sz="4" w:space="0" w:color="auto"/>
              <w:bottom w:val="single" w:sz="4" w:space="0" w:color="auto"/>
            </w:tcBorders>
            <w:shd w:val="clear" w:color="auto" w:fill="auto"/>
            <w:noWrap/>
            <w:vAlign w:val="center"/>
            <w:hideMark/>
          </w:tcPr>
          <w:p w14:paraId="492D3C24" w14:textId="77777777" w:rsidR="00E9165A" w:rsidRPr="0070681F" w:rsidRDefault="00E9165A" w:rsidP="00CB1345">
            <w:pPr>
              <w:jc w:val="center"/>
              <w:rPr>
                <w:rFonts w:ascii="Calibri" w:hAnsi="Calibri" w:cs="Calibri"/>
                <w:b/>
                <w:bCs/>
                <w:color w:val="000000"/>
                <w:sz w:val="16"/>
                <w:szCs w:val="16"/>
              </w:rPr>
            </w:pPr>
            <w:r w:rsidRPr="0070681F">
              <w:rPr>
                <w:rFonts w:ascii="Calibri" w:hAnsi="Calibri" w:cs="Calibri"/>
                <w:b/>
                <w:bCs/>
                <w:color w:val="000000"/>
                <w:sz w:val="16"/>
                <w:szCs w:val="16"/>
              </w:rPr>
              <w:t>Proteins</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shared</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only</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In</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Own</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GC</w:t>
            </w:r>
          </w:p>
        </w:tc>
        <w:tc>
          <w:tcPr>
            <w:tcW w:w="1134" w:type="dxa"/>
            <w:tcBorders>
              <w:top w:val="single" w:sz="4" w:space="0" w:color="auto"/>
              <w:bottom w:val="single" w:sz="4" w:space="0" w:color="auto"/>
            </w:tcBorders>
            <w:shd w:val="clear" w:color="auto" w:fill="auto"/>
            <w:noWrap/>
            <w:vAlign w:val="center"/>
            <w:hideMark/>
          </w:tcPr>
          <w:p w14:paraId="676908AB" w14:textId="77777777" w:rsidR="00E9165A" w:rsidRPr="0070681F" w:rsidRDefault="00E9165A" w:rsidP="00CB1345">
            <w:pPr>
              <w:jc w:val="center"/>
              <w:rPr>
                <w:rFonts w:ascii="Calibri" w:hAnsi="Calibri" w:cs="Calibri"/>
                <w:b/>
                <w:bCs/>
                <w:color w:val="000000"/>
                <w:sz w:val="16"/>
                <w:szCs w:val="16"/>
              </w:rPr>
            </w:pPr>
            <w:r w:rsidRPr="0070681F">
              <w:rPr>
                <w:rFonts w:ascii="Calibri" w:hAnsi="Calibri" w:cs="Calibri"/>
                <w:b/>
                <w:bCs/>
                <w:color w:val="000000"/>
                <w:sz w:val="16"/>
                <w:szCs w:val="16"/>
              </w:rPr>
              <w:t>Proteins</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shared</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also</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Out</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Own</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GC</w:t>
            </w:r>
          </w:p>
        </w:tc>
        <w:tc>
          <w:tcPr>
            <w:tcW w:w="1134" w:type="dxa"/>
            <w:tcBorders>
              <w:top w:val="single" w:sz="4" w:space="0" w:color="auto"/>
              <w:bottom w:val="single" w:sz="4" w:space="0" w:color="auto"/>
            </w:tcBorders>
            <w:shd w:val="clear" w:color="auto" w:fill="auto"/>
            <w:noWrap/>
            <w:vAlign w:val="center"/>
            <w:hideMark/>
          </w:tcPr>
          <w:p w14:paraId="437E6EEC" w14:textId="77777777" w:rsidR="00E9165A" w:rsidRPr="0070681F" w:rsidRDefault="00E9165A" w:rsidP="00CB1345">
            <w:pPr>
              <w:jc w:val="center"/>
              <w:rPr>
                <w:rFonts w:ascii="Calibri" w:hAnsi="Calibri" w:cs="Calibri"/>
                <w:b/>
                <w:bCs/>
                <w:color w:val="000000"/>
                <w:sz w:val="16"/>
                <w:szCs w:val="16"/>
              </w:rPr>
            </w:pPr>
            <w:r w:rsidRPr="0070681F">
              <w:rPr>
                <w:rFonts w:ascii="Calibri" w:hAnsi="Calibri" w:cs="Calibri"/>
                <w:b/>
                <w:bCs/>
                <w:color w:val="000000"/>
                <w:sz w:val="16"/>
                <w:szCs w:val="16"/>
              </w:rPr>
              <w:t>Proteins</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shared</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only</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Out</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Own</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GC</w:t>
            </w:r>
          </w:p>
        </w:tc>
        <w:tc>
          <w:tcPr>
            <w:tcW w:w="992" w:type="dxa"/>
            <w:tcBorders>
              <w:top w:val="single" w:sz="4" w:space="0" w:color="auto"/>
              <w:bottom w:val="single" w:sz="4" w:space="0" w:color="auto"/>
            </w:tcBorders>
            <w:shd w:val="clear" w:color="auto" w:fill="auto"/>
            <w:noWrap/>
            <w:vAlign w:val="center"/>
            <w:hideMark/>
          </w:tcPr>
          <w:p w14:paraId="647235AA" w14:textId="34A7A9E6" w:rsidR="00E9165A" w:rsidRPr="0070681F" w:rsidRDefault="00E9165A" w:rsidP="00CB1345">
            <w:pPr>
              <w:jc w:val="center"/>
              <w:rPr>
                <w:rFonts w:ascii="Calibri" w:hAnsi="Calibri" w:cs="Calibri"/>
                <w:b/>
                <w:bCs/>
                <w:color w:val="000000"/>
                <w:sz w:val="16"/>
                <w:szCs w:val="16"/>
              </w:rPr>
            </w:pPr>
            <w:r w:rsidRPr="00CB1345">
              <w:rPr>
                <w:rFonts w:ascii="Calibri" w:hAnsi="Calibri" w:cs="Calibri"/>
                <w:b/>
                <w:bCs/>
                <w:color w:val="000000"/>
                <w:sz w:val="16"/>
                <w:szCs w:val="16"/>
              </w:rPr>
              <w:t>S</w:t>
            </w:r>
            <w:r w:rsidRPr="0070681F">
              <w:rPr>
                <w:rFonts w:ascii="Calibri" w:hAnsi="Calibri" w:cs="Calibri"/>
                <w:b/>
                <w:bCs/>
                <w:color w:val="000000"/>
                <w:sz w:val="16"/>
                <w:szCs w:val="16"/>
              </w:rPr>
              <w:t>ilhouette</w:t>
            </w:r>
            <w:r w:rsidRPr="00CB1345">
              <w:rPr>
                <w:rFonts w:ascii="Calibri" w:hAnsi="Calibri" w:cs="Calibri"/>
                <w:b/>
                <w:bCs/>
                <w:color w:val="000000"/>
                <w:sz w:val="16"/>
                <w:szCs w:val="16"/>
              </w:rPr>
              <w:t xml:space="preserve"> neighbor</w:t>
            </w:r>
          </w:p>
        </w:tc>
        <w:tc>
          <w:tcPr>
            <w:tcW w:w="993" w:type="dxa"/>
            <w:tcBorders>
              <w:top w:val="single" w:sz="4" w:space="0" w:color="auto"/>
              <w:bottom w:val="single" w:sz="4" w:space="0" w:color="auto"/>
            </w:tcBorders>
            <w:shd w:val="clear" w:color="auto" w:fill="auto"/>
            <w:noWrap/>
            <w:vAlign w:val="center"/>
            <w:hideMark/>
          </w:tcPr>
          <w:p w14:paraId="0C81A41C" w14:textId="77777777" w:rsidR="00E9165A" w:rsidRPr="0070681F" w:rsidRDefault="00E9165A" w:rsidP="00CB1345">
            <w:pPr>
              <w:jc w:val="center"/>
              <w:rPr>
                <w:rFonts w:ascii="Calibri" w:hAnsi="Calibri" w:cs="Calibri"/>
                <w:b/>
                <w:bCs/>
                <w:color w:val="000000"/>
                <w:sz w:val="16"/>
                <w:szCs w:val="16"/>
              </w:rPr>
            </w:pPr>
            <w:r w:rsidRPr="00CB1345">
              <w:rPr>
                <w:rFonts w:ascii="Calibri" w:hAnsi="Calibri" w:cs="Calibri"/>
                <w:b/>
                <w:bCs/>
                <w:color w:val="000000"/>
                <w:sz w:val="16"/>
                <w:szCs w:val="16"/>
              </w:rPr>
              <w:t>S</w:t>
            </w:r>
            <w:r w:rsidRPr="0070681F">
              <w:rPr>
                <w:rFonts w:ascii="Calibri" w:hAnsi="Calibri" w:cs="Calibri"/>
                <w:b/>
                <w:bCs/>
                <w:color w:val="000000"/>
                <w:sz w:val="16"/>
                <w:szCs w:val="16"/>
              </w:rPr>
              <w:t>ilhouette</w:t>
            </w:r>
            <w:r w:rsidRPr="00CB1345">
              <w:rPr>
                <w:rFonts w:ascii="Calibri" w:hAnsi="Calibri" w:cs="Calibri"/>
                <w:b/>
                <w:bCs/>
                <w:color w:val="000000"/>
                <w:sz w:val="16"/>
                <w:szCs w:val="16"/>
              </w:rPr>
              <w:t xml:space="preserve"> </w:t>
            </w:r>
            <w:r w:rsidRPr="0070681F">
              <w:rPr>
                <w:rFonts w:ascii="Calibri" w:hAnsi="Calibri" w:cs="Calibri"/>
                <w:b/>
                <w:bCs/>
                <w:color w:val="000000"/>
                <w:sz w:val="16"/>
                <w:szCs w:val="16"/>
              </w:rPr>
              <w:t>width</w:t>
            </w:r>
          </w:p>
        </w:tc>
      </w:tr>
      <w:tr w:rsidR="00187A96" w:rsidRPr="00CB1345" w14:paraId="44D14441"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585DCD5E" w14:textId="6102061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3827" w:type="dxa"/>
            <w:tcBorders>
              <w:top w:val="nil"/>
              <w:left w:val="nil"/>
              <w:bottom w:val="nil"/>
              <w:right w:val="nil"/>
            </w:tcBorders>
            <w:shd w:val="clear" w:color="auto" w:fill="auto"/>
            <w:noWrap/>
            <w:vAlign w:val="bottom"/>
            <w:hideMark/>
          </w:tcPr>
          <w:p w14:paraId="219C8490" w14:textId="34FF2C92"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DQ529280.1_Aeromonas_phage_25</w:t>
            </w:r>
          </w:p>
        </w:tc>
        <w:tc>
          <w:tcPr>
            <w:tcW w:w="851" w:type="dxa"/>
            <w:tcBorders>
              <w:top w:val="nil"/>
              <w:left w:val="nil"/>
              <w:bottom w:val="nil"/>
              <w:right w:val="nil"/>
            </w:tcBorders>
            <w:shd w:val="clear" w:color="auto" w:fill="auto"/>
            <w:noWrap/>
            <w:vAlign w:val="bottom"/>
            <w:hideMark/>
          </w:tcPr>
          <w:p w14:paraId="0C9653FE" w14:textId="7001ACA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161475</w:t>
            </w:r>
          </w:p>
        </w:tc>
        <w:tc>
          <w:tcPr>
            <w:tcW w:w="708" w:type="dxa"/>
            <w:tcBorders>
              <w:top w:val="nil"/>
              <w:left w:val="nil"/>
              <w:bottom w:val="nil"/>
              <w:right w:val="nil"/>
            </w:tcBorders>
            <w:shd w:val="clear" w:color="auto" w:fill="auto"/>
            <w:noWrap/>
            <w:vAlign w:val="bottom"/>
            <w:hideMark/>
          </w:tcPr>
          <w:p w14:paraId="7E20FC47" w14:textId="113C2BF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225</w:t>
            </w:r>
          </w:p>
        </w:tc>
        <w:tc>
          <w:tcPr>
            <w:tcW w:w="851" w:type="dxa"/>
            <w:tcBorders>
              <w:top w:val="nil"/>
              <w:left w:val="nil"/>
              <w:bottom w:val="nil"/>
              <w:right w:val="nil"/>
            </w:tcBorders>
            <w:shd w:val="clear" w:color="auto" w:fill="auto"/>
            <w:noWrap/>
            <w:vAlign w:val="bottom"/>
            <w:hideMark/>
          </w:tcPr>
          <w:p w14:paraId="527B3B29" w14:textId="507F9BF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159</w:t>
            </w:r>
          </w:p>
        </w:tc>
        <w:tc>
          <w:tcPr>
            <w:tcW w:w="850" w:type="dxa"/>
            <w:tcBorders>
              <w:top w:val="nil"/>
              <w:left w:val="nil"/>
              <w:bottom w:val="nil"/>
              <w:right w:val="nil"/>
            </w:tcBorders>
            <w:shd w:val="clear" w:color="auto" w:fill="auto"/>
            <w:noWrap/>
            <w:vAlign w:val="bottom"/>
            <w:hideMark/>
          </w:tcPr>
          <w:p w14:paraId="5C99680A" w14:textId="57C63911"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66</w:t>
            </w:r>
          </w:p>
        </w:tc>
        <w:tc>
          <w:tcPr>
            <w:tcW w:w="851" w:type="dxa"/>
            <w:tcBorders>
              <w:top w:val="nil"/>
              <w:left w:val="nil"/>
              <w:bottom w:val="nil"/>
              <w:right w:val="nil"/>
            </w:tcBorders>
            <w:shd w:val="clear" w:color="auto" w:fill="auto"/>
            <w:noWrap/>
            <w:vAlign w:val="bottom"/>
            <w:hideMark/>
          </w:tcPr>
          <w:p w14:paraId="043920CD" w14:textId="016A66A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158</w:t>
            </w:r>
          </w:p>
        </w:tc>
        <w:tc>
          <w:tcPr>
            <w:tcW w:w="992" w:type="dxa"/>
            <w:tcBorders>
              <w:top w:val="nil"/>
              <w:left w:val="nil"/>
              <w:bottom w:val="nil"/>
              <w:right w:val="nil"/>
            </w:tcBorders>
            <w:shd w:val="clear" w:color="auto" w:fill="auto"/>
            <w:noWrap/>
            <w:vAlign w:val="bottom"/>
            <w:hideMark/>
          </w:tcPr>
          <w:p w14:paraId="1EAC11CC" w14:textId="74527F0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153</w:t>
            </w:r>
          </w:p>
        </w:tc>
        <w:tc>
          <w:tcPr>
            <w:tcW w:w="1134" w:type="dxa"/>
            <w:tcBorders>
              <w:top w:val="nil"/>
              <w:left w:val="nil"/>
              <w:bottom w:val="nil"/>
              <w:right w:val="nil"/>
            </w:tcBorders>
            <w:shd w:val="clear" w:color="auto" w:fill="auto"/>
            <w:noWrap/>
            <w:vAlign w:val="bottom"/>
            <w:hideMark/>
          </w:tcPr>
          <w:p w14:paraId="4A3370DD" w14:textId="64E45A1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w:t>
            </w:r>
          </w:p>
        </w:tc>
        <w:tc>
          <w:tcPr>
            <w:tcW w:w="1134" w:type="dxa"/>
            <w:tcBorders>
              <w:top w:val="nil"/>
              <w:left w:val="nil"/>
              <w:bottom w:val="nil"/>
              <w:right w:val="nil"/>
            </w:tcBorders>
            <w:shd w:val="clear" w:color="auto" w:fill="auto"/>
            <w:noWrap/>
            <w:vAlign w:val="bottom"/>
            <w:hideMark/>
          </w:tcPr>
          <w:p w14:paraId="327D9924" w14:textId="3362741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992" w:type="dxa"/>
            <w:tcBorders>
              <w:top w:val="nil"/>
              <w:left w:val="nil"/>
              <w:bottom w:val="nil"/>
              <w:right w:val="nil"/>
            </w:tcBorders>
            <w:shd w:val="clear" w:color="auto" w:fill="auto"/>
            <w:noWrap/>
            <w:vAlign w:val="bottom"/>
            <w:hideMark/>
          </w:tcPr>
          <w:p w14:paraId="1768BF2A" w14:textId="08403F9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993" w:type="dxa"/>
            <w:tcBorders>
              <w:top w:val="nil"/>
              <w:left w:val="nil"/>
              <w:bottom w:val="nil"/>
              <w:right w:val="nil"/>
            </w:tcBorders>
            <w:shd w:val="clear" w:color="auto" w:fill="auto"/>
            <w:noWrap/>
            <w:vAlign w:val="bottom"/>
            <w:hideMark/>
          </w:tcPr>
          <w:p w14:paraId="287A73DE" w14:textId="05BED08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0.66</w:t>
            </w:r>
          </w:p>
        </w:tc>
      </w:tr>
      <w:tr w:rsidR="00187A96" w:rsidRPr="00CB1345" w14:paraId="0BC953B0"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4DE72F06" w14:textId="08A519C1"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3827" w:type="dxa"/>
            <w:tcBorders>
              <w:top w:val="nil"/>
              <w:left w:val="nil"/>
              <w:bottom w:val="nil"/>
              <w:right w:val="nil"/>
            </w:tcBorders>
            <w:shd w:val="clear" w:color="auto" w:fill="auto"/>
            <w:noWrap/>
            <w:vAlign w:val="bottom"/>
            <w:hideMark/>
          </w:tcPr>
          <w:p w14:paraId="3903D56B" w14:textId="7B11751A"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KY290957.1_Aeromonas_phage_Riv_10</w:t>
            </w:r>
          </w:p>
        </w:tc>
        <w:tc>
          <w:tcPr>
            <w:tcW w:w="851" w:type="dxa"/>
            <w:tcBorders>
              <w:top w:val="nil"/>
              <w:left w:val="nil"/>
              <w:bottom w:val="nil"/>
              <w:right w:val="nil"/>
            </w:tcBorders>
            <w:shd w:val="clear" w:color="auto" w:fill="auto"/>
            <w:noWrap/>
            <w:vAlign w:val="bottom"/>
            <w:hideMark/>
          </w:tcPr>
          <w:p w14:paraId="631F3459" w14:textId="40402CC8"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174311</w:t>
            </w:r>
          </w:p>
        </w:tc>
        <w:tc>
          <w:tcPr>
            <w:tcW w:w="708" w:type="dxa"/>
            <w:tcBorders>
              <w:top w:val="nil"/>
              <w:left w:val="nil"/>
              <w:bottom w:val="nil"/>
              <w:right w:val="nil"/>
            </w:tcBorders>
            <w:shd w:val="clear" w:color="auto" w:fill="auto"/>
            <w:noWrap/>
            <w:vAlign w:val="bottom"/>
            <w:hideMark/>
          </w:tcPr>
          <w:p w14:paraId="3F28294D" w14:textId="798DE8C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251</w:t>
            </w:r>
          </w:p>
        </w:tc>
        <w:tc>
          <w:tcPr>
            <w:tcW w:w="851" w:type="dxa"/>
            <w:tcBorders>
              <w:top w:val="nil"/>
              <w:left w:val="nil"/>
              <w:bottom w:val="nil"/>
              <w:right w:val="nil"/>
            </w:tcBorders>
            <w:shd w:val="clear" w:color="auto" w:fill="auto"/>
            <w:noWrap/>
            <w:vAlign w:val="bottom"/>
            <w:hideMark/>
          </w:tcPr>
          <w:p w14:paraId="02C54931" w14:textId="0EB5E4E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244</w:t>
            </w:r>
          </w:p>
        </w:tc>
        <w:tc>
          <w:tcPr>
            <w:tcW w:w="850" w:type="dxa"/>
            <w:tcBorders>
              <w:top w:val="nil"/>
              <w:left w:val="nil"/>
              <w:bottom w:val="nil"/>
              <w:right w:val="nil"/>
            </w:tcBorders>
            <w:shd w:val="clear" w:color="auto" w:fill="auto"/>
            <w:noWrap/>
            <w:vAlign w:val="bottom"/>
            <w:hideMark/>
          </w:tcPr>
          <w:p w14:paraId="65958496" w14:textId="6A66ADBA"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w:t>
            </w:r>
          </w:p>
        </w:tc>
        <w:tc>
          <w:tcPr>
            <w:tcW w:w="851" w:type="dxa"/>
            <w:tcBorders>
              <w:top w:val="nil"/>
              <w:left w:val="nil"/>
              <w:bottom w:val="nil"/>
              <w:right w:val="nil"/>
            </w:tcBorders>
            <w:shd w:val="clear" w:color="auto" w:fill="auto"/>
            <w:noWrap/>
            <w:vAlign w:val="bottom"/>
            <w:hideMark/>
          </w:tcPr>
          <w:p w14:paraId="340C59A5" w14:textId="739CEACF"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244</w:t>
            </w:r>
          </w:p>
        </w:tc>
        <w:tc>
          <w:tcPr>
            <w:tcW w:w="992" w:type="dxa"/>
            <w:tcBorders>
              <w:top w:val="nil"/>
              <w:left w:val="nil"/>
              <w:bottom w:val="nil"/>
              <w:right w:val="nil"/>
            </w:tcBorders>
            <w:shd w:val="clear" w:color="auto" w:fill="auto"/>
            <w:noWrap/>
            <w:vAlign w:val="bottom"/>
            <w:hideMark/>
          </w:tcPr>
          <w:p w14:paraId="58D7CFAE" w14:textId="358934A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239</w:t>
            </w:r>
          </w:p>
        </w:tc>
        <w:tc>
          <w:tcPr>
            <w:tcW w:w="1134" w:type="dxa"/>
            <w:tcBorders>
              <w:top w:val="nil"/>
              <w:left w:val="nil"/>
              <w:bottom w:val="nil"/>
              <w:right w:val="nil"/>
            </w:tcBorders>
            <w:shd w:val="clear" w:color="auto" w:fill="auto"/>
            <w:noWrap/>
            <w:vAlign w:val="bottom"/>
            <w:hideMark/>
          </w:tcPr>
          <w:p w14:paraId="6A471DA6" w14:textId="5846648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1134" w:type="dxa"/>
            <w:tcBorders>
              <w:top w:val="nil"/>
              <w:left w:val="nil"/>
              <w:bottom w:val="nil"/>
              <w:right w:val="nil"/>
            </w:tcBorders>
            <w:shd w:val="clear" w:color="auto" w:fill="auto"/>
            <w:noWrap/>
            <w:vAlign w:val="bottom"/>
            <w:hideMark/>
          </w:tcPr>
          <w:p w14:paraId="45496888" w14:textId="651DE658"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992" w:type="dxa"/>
            <w:tcBorders>
              <w:top w:val="nil"/>
              <w:left w:val="nil"/>
              <w:bottom w:val="nil"/>
              <w:right w:val="nil"/>
            </w:tcBorders>
            <w:shd w:val="clear" w:color="auto" w:fill="auto"/>
            <w:noWrap/>
            <w:vAlign w:val="bottom"/>
            <w:hideMark/>
          </w:tcPr>
          <w:p w14:paraId="2C3C1395" w14:textId="65694D6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993" w:type="dxa"/>
            <w:tcBorders>
              <w:top w:val="nil"/>
              <w:left w:val="nil"/>
              <w:bottom w:val="nil"/>
              <w:right w:val="nil"/>
            </w:tcBorders>
            <w:shd w:val="clear" w:color="auto" w:fill="auto"/>
            <w:noWrap/>
            <w:vAlign w:val="bottom"/>
            <w:hideMark/>
          </w:tcPr>
          <w:p w14:paraId="17C7FD5E" w14:textId="75F943D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0.82</w:t>
            </w:r>
          </w:p>
        </w:tc>
      </w:tr>
      <w:tr w:rsidR="00187A96" w:rsidRPr="00CB1345" w14:paraId="73FAB59C"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05CBD00A" w14:textId="36CE375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w:t>
            </w:r>
          </w:p>
        </w:tc>
        <w:tc>
          <w:tcPr>
            <w:tcW w:w="3827" w:type="dxa"/>
            <w:tcBorders>
              <w:top w:val="nil"/>
              <w:left w:val="nil"/>
              <w:bottom w:val="nil"/>
              <w:right w:val="nil"/>
            </w:tcBorders>
            <w:shd w:val="clear" w:color="auto" w:fill="auto"/>
            <w:noWrap/>
            <w:vAlign w:val="bottom"/>
            <w:hideMark/>
          </w:tcPr>
          <w:p w14:paraId="76F8B4B8" w14:textId="10054877"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MK318083.1_Aeromonas_phage_Akh_2</w:t>
            </w:r>
          </w:p>
        </w:tc>
        <w:tc>
          <w:tcPr>
            <w:tcW w:w="851" w:type="dxa"/>
            <w:tcBorders>
              <w:top w:val="nil"/>
              <w:left w:val="nil"/>
              <w:bottom w:val="nil"/>
              <w:right w:val="nil"/>
            </w:tcBorders>
            <w:shd w:val="clear" w:color="auto" w:fill="auto"/>
            <w:noWrap/>
            <w:vAlign w:val="bottom"/>
            <w:hideMark/>
          </w:tcPr>
          <w:p w14:paraId="3E39F3AD" w14:textId="326EC264"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114901</w:t>
            </w:r>
          </w:p>
        </w:tc>
        <w:tc>
          <w:tcPr>
            <w:tcW w:w="708" w:type="dxa"/>
            <w:tcBorders>
              <w:top w:val="nil"/>
              <w:left w:val="nil"/>
              <w:bottom w:val="nil"/>
              <w:right w:val="nil"/>
            </w:tcBorders>
            <w:shd w:val="clear" w:color="auto" w:fill="auto"/>
            <w:noWrap/>
            <w:vAlign w:val="bottom"/>
            <w:hideMark/>
          </w:tcPr>
          <w:p w14:paraId="5045FF00" w14:textId="2D9547C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164</w:t>
            </w:r>
          </w:p>
        </w:tc>
        <w:tc>
          <w:tcPr>
            <w:tcW w:w="851" w:type="dxa"/>
            <w:tcBorders>
              <w:top w:val="nil"/>
              <w:left w:val="nil"/>
              <w:bottom w:val="nil"/>
              <w:right w:val="nil"/>
            </w:tcBorders>
            <w:shd w:val="clear" w:color="auto" w:fill="auto"/>
            <w:noWrap/>
            <w:vAlign w:val="bottom"/>
            <w:hideMark/>
          </w:tcPr>
          <w:p w14:paraId="285483F5" w14:textId="67EE321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67</w:t>
            </w:r>
          </w:p>
        </w:tc>
        <w:tc>
          <w:tcPr>
            <w:tcW w:w="850" w:type="dxa"/>
            <w:tcBorders>
              <w:top w:val="nil"/>
              <w:left w:val="nil"/>
              <w:bottom w:val="nil"/>
              <w:right w:val="nil"/>
            </w:tcBorders>
            <w:shd w:val="clear" w:color="auto" w:fill="auto"/>
            <w:noWrap/>
            <w:vAlign w:val="bottom"/>
            <w:hideMark/>
          </w:tcPr>
          <w:p w14:paraId="4D57297E" w14:textId="45E5A4C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97</w:t>
            </w:r>
          </w:p>
        </w:tc>
        <w:tc>
          <w:tcPr>
            <w:tcW w:w="851" w:type="dxa"/>
            <w:tcBorders>
              <w:top w:val="nil"/>
              <w:left w:val="nil"/>
              <w:bottom w:val="nil"/>
              <w:right w:val="nil"/>
            </w:tcBorders>
            <w:shd w:val="clear" w:color="auto" w:fill="auto"/>
            <w:noWrap/>
            <w:vAlign w:val="bottom"/>
            <w:hideMark/>
          </w:tcPr>
          <w:p w14:paraId="23DF984C" w14:textId="354BC72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66</w:t>
            </w:r>
          </w:p>
        </w:tc>
        <w:tc>
          <w:tcPr>
            <w:tcW w:w="992" w:type="dxa"/>
            <w:tcBorders>
              <w:top w:val="nil"/>
              <w:left w:val="nil"/>
              <w:bottom w:val="nil"/>
              <w:right w:val="nil"/>
            </w:tcBorders>
            <w:shd w:val="clear" w:color="auto" w:fill="auto"/>
            <w:noWrap/>
            <w:vAlign w:val="bottom"/>
            <w:hideMark/>
          </w:tcPr>
          <w:p w14:paraId="53E26710" w14:textId="7BF5B8A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66</w:t>
            </w:r>
          </w:p>
        </w:tc>
        <w:tc>
          <w:tcPr>
            <w:tcW w:w="1134" w:type="dxa"/>
            <w:tcBorders>
              <w:top w:val="nil"/>
              <w:left w:val="nil"/>
              <w:bottom w:val="nil"/>
              <w:right w:val="nil"/>
            </w:tcBorders>
            <w:shd w:val="clear" w:color="auto" w:fill="auto"/>
            <w:noWrap/>
            <w:vAlign w:val="bottom"/>
            <w:hideMark/>
          </w:tcPr>
          <w:p w14:paraId="2F98A748" w14:textId="202C73D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1134" w:type="dxa"/>
            <w:tcBorders>
              <w:top w:val="nil"/>
              <w:left w:val="nil"/>
              <w:bottom w:val="nil"/>
              <w:right w:val="nil"/>
            </w:tcBorders>
            <w:shd w:val="clear" w:color="auto" w:fill="auto"/>
            <w:noWrap/>
            <w:vAlign w:val="bottom"/>
            <w:hideMark/>
          </w:tcPr>
          <w:p w14:paraId="0E56402A" w14:textId="7CA6DD1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992" w:type="dxa"/>
            <w:tcBorders>
              <w:top w:val="nil"/>
              <w:left w:val="nil"/>
              <w:bottom w:val="nil"/>
              <w:right w:val="nil"/>
            </w:tcBorders>
            <w:shd w:val="clear" w:color="auto" w:fill="auto"/>
            <w:noWrap/>
            <w:vAlign w:val="bottom"/>
            <w:hideMark/>
          </w:tcPr>
          <w:p w14:paraId="1DE837EB" w14:textId="4193652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993" w:type="dxa"/>
            <w:tcBorders>
              <w:top w:val="nil"/>
              <w:left w:val="nil"/>
              <w:bottom w:val="nil"/>
              <w:right w:val="nil"/>
            </w:tcBorders>
            <w:shd w:val="clear" w:color="auto" w:fill="auto"/>
            <w:noWrap/>
            <w:vAlign w:val="bottom"/>
            <w:hideMark/>
          </w:tcPr>
          <w:p w14:paraId="70B5EFBC" w14:textId="7E75DD00"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0.41</w:t>
            </w:r>
          </w:p>
        </w:tc>
      </w:tr>
      <w:tr w:rsidR="00187A96" w:rsidRPr="00CB1345" w14:paraId="7902B56F"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358CD2F9" w14:textId="0E11069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w:t>
            </w:r>
          </w:p>
        </w:tc>
        <w:tc>
          <w:tcPr>
            <w:tcW w:w="3827" w:type="dxa"/>
            <w:tcBorders>
              <w:top w:val="nil"/>
              <w:left w:val="nil"/>
              <w:bottom w:val="nil"/>
              <w:right w:val="nil"/>
            </w:tcBorders>
            <w:shd w:val="clear" w:color="auto" w:fill="auto"/>
            <w:noWrap/>
            <w:vAlign w:val="bottom"/>
            <w:hideMark/>
          </w:tcPr>
          <w:p w14:paraId="76865B58" w14:textId="69F711B5"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MW089793.1_Cupriavidus_sp._strain_NCPCFENI</w:t>
            </w:r>
          </w:p>
        </w:tc>
        <w:tc>
          <w:tcPr>
            <w:tcW w:w="851" w:type="dxa"/>
            <w:tcBorders>
              <w:top w:val="nil"/>
              <w:left w:val="nil"/>
              <w:bottom w:val="nil"/>
              <w:right w:val="nil"/>
            </w:tcBorders>
            <w:shd w:val="clear" w:color="auto" w:fill="auto"/>
            <w:noWrap/>
            <w:vAlign w:val="bottom"/>
            <w:hideMark/>
          </w:tcPr>
          <w:p w14:paraId="1B6B2459" w14:textId="3261B8CC"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21286</w:t>
            </w:r>
          </w:p>
        </w:tc>
        <w:tc>
          <w:tcPr>
            <w:tcW w:w="708" w:type="dxa"/>
            <w:tcBorders>
              <w:top w:val="nil"/>
              <w:left w:val="nil"/>
              <w:bottom w:val="nil"/>
              <w:right w:val="nil"/>
            </w:tcBorders>
            <w:shd w:val="clear" w:color="auto" w:fill="auto"/>
            <w:noWrap/>
            <w:vAlign w:val="bottom"/>
            <w:hideMark/>
          </w:tcPr>
          <w:p w14:paraId="785E3B07" w14:textId="6345E2A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31</w:t>
            </w:r>
          </w:p>
        </w:tc>
        <w:tc>
          <w:tcPr>
            <w:tcW w:w="851" w:type="dxa"/>
            <w:tcBorders>
              <w:top w:val="nil"/>
              <w:left w:val="nil"/>
              <w:bottom w:val="nil"/>
              <w:right w:val="nil"/>
            </w:tcBorders>
            <w:shd w:val="clear" w:color="auto" w:fill="auto"/>
            <w:noWrap/>
            <w:vAlign w:val="bottom"/>
            <w:hideMark/>
          </w:tcPr>
          <w:p w14:paraId="520B6D6F" w14:textId="5974CC8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850" w:type="dxa"/>
            <w:tcBorders>
              <w:top w:val="nil"/>
              <w:left w:val="nil"/>
              <w:bottom w:val="nil"/>
              <w:right w:val="nil"/>
            </w:tcBorders>
            <w:shd w:val="clear" w:color="auto" w:fill="auto"/>
            <w:noWrap/>
            <w:vAlign w:val="bottom"/>
            <w:hideMark/>
          </w:tcPr>
          <w:p w14:paraId="1B7218C3" w14:textId="07A3E07F"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31</w:t>
            </w:r>
          </w:p>
        </w:tc>
        <w:tc>
          <w:tcPr>
            <w:tcW w:w="851" w:type="dxa"/>
            <w:tcBorders>
              <w:top w:val="nil"/>
              <w:left w:val="nil"/>
              <w:bottom w:val="nil"/>
              <w:right w:val="nil"/>
            </w:tcBorders>
            <w:shd w:val="clear" w:color="auto" w:fill="auto"/>
            <w:noWrap/>
            <w:vAlign w:val="bottom"/>
            <w:hideMark/>
          </w:tcPr>
          <w:p w14:paraId="032CB7BA" w14:textId="486F5C9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992" w:type="dxa"/>
            <w:tcBorders>
              <w:top w:val="nil"/>
              <w:left w:val="nil"/>
              <w:bottom w:val="nil"/>
              <w:right w:val="nil"/>
            </w:tcBorders>
            <w:shd w:val="clear" w:color="auto" w:fill="auto"/>
            <w:noWrap/>
            <w:vAlign w:val="bottom"/>
            <w:hideMark/>
          </w:tcPr>
          <w:p w14:paraId="6591079A" w14:textId="6E525F1A"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1134" w:type="dxa"/>
            <w:tcBorders>
              <w:top w:val="nil"/>
              <w:left w:val="nil"/>
              <w:bottom w:val="nil"/>
              <w:right w:val="nil"/>
            </w:tcBorders>
            <w:shd w:val="clear" w:color="auto" w:fill="auto"/>
            <w:noWrap/>
            <w:vAlign w:val="bottom"/>
            <w:hideMark/>
          </w:tcPr>
          <w:p w14:paraId="07DD7F29" w14:textId="409B0B1F"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1134" w:type="dxa"/>
            <w:tcBorders>
              <w:top w:val="nil"/>
              <w:left w:val="nil"/>
              <w:bottom w:val="nil"/>
              <w:right w:val="nil"/>
            </w:tcBorders>
            <w:shd w:val="clear" w:color="auto" w:fill="auto"/>
            <w:noWrap/>
            <w:vAlign w:val="bottom"/>
            <w:hideMark/>
          </w:tcPr>
          <w:p w14:paraId="5763F4B3" w14:textId="712305F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992" w:type="dxa"/>
            <w:tcBorders>
              <w:top w:val="nil"/>
              <w:left w:val="nil"/>
              <w:bottom w:val="nil"/>
              <w:right w:val="nil"/>
            </w:tcBorders>
            <w:shd w:val="clear" w:color="auto" w:fill="auto"/>
            <w:noWrap/>
            <w:vAlign w:val="bottom"/>
            <w:hideMark/>
          </w:tcPr>
          <w:p w14:paraId="30AF68B2" w14:textId="519C166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993" w:type="dxa"/>
            <w:tcBorders>
              <w:top w:val="nil"/>
              <w:left w:val="nil"/>
              <w:bottom w:val="nil"/>
              <w:right w:val="nil"/>
            </w:tcBorders>
            <w:shd w:val="clear" w:color="auto" w:fill="auto"/>
            <w:noWrap/>
            <w:vAlign w:val="bottom"/>
            <w:hideMark/>
          </w:tcPr>
          <w:p w14:paraId="54503D32" w14:textId="6226935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r>
      <w:tr w:rsidR="00187A96" w:rsidRPr="00CB1345" w14:paraId="3B2CE91B"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688CE06A" w14:textId="715B54A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3827" w:type="dxa"/>
            <w:tcBorders>
              <w:top w:val="nil"/>
              <w:left w:val="nil"/>
              <w:bottom w:val="nil"/>
              <w:right w:val="nil"/>
            </w:tcBorders>
            <w:shd w:val="clear" w:color="auto" w:fill="auto"/>
            <w:noWrap/>
            <w:vAlign w:val="bottom"/>
            <w:hideMark/>
          </w:tcPr>
          <w:p w14:paraId="7F8A2D47" w14:textId="25C3A0C0"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NC_007022.1_Aeromonas_phage_31</w:t>
            </w:r>
          </w:p>
        </w:tc>
        <w:tc>
          <w:tcPr>
            <w:tcW w:w="851" w:type="dxa"/>
            <w:tcBorders>
              <w:top w:val="nil"/>
              <w:left w:val="nil"/>
              <w:bottom w:val="nil"/>
              <w:right w:val="nil"/>
            </w:tcBorders>
            <w:shd w:val="clear" w:color="auto" w:fill="auto"/>
            <w:noWrap/>
            <w:vAlign w:val="bottom"/>
            <w:hideMark/>
          </w:tcPr>
          <w:p w14:paraId="72F7F6C6" w14:textId="1692A3B3"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172963</w:t>
            </w:r>
          </w:p>
        </w:tc>
        <w:tc>
          <w:tcPr>
            <w:tcW w:w="708" w:type="dxa"/>
            <w:tcBorders>
              <w:top w:val="nil"/>
              <w:left w:val="nil"/>
              <w:bottom w:val="nil"/>
              <w:right w:val="nil"/>
            </w:tcBorders>
            <w:shd w:val="clear" w:color="auto" w:fill="auto"/>
            <w:noWrap/>
            <w:vAlign w:val="bottom"/>
            <w:hideMark/>
          </w:tcPr>
          <w:p w14:paraId="2DC2FF0B" w14:textId="70CA1929"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246</w:t>
            </w:r>
          </w:p>
        </w:tc>
        <w:tc>
          <w:tcPr>
            <w:tcW w:w="851" w:type="dxa"/>
            <w:tcBorders>
              <w:top w:val="nil"/>
              <w:left w:val="nil"/>
              <w:bottom w:val="nil"/>
              <w:right w:val="nil"/>
            </w:tcBorders>
            <w:shd w:val="clear" w:color="auto" w:fill="auto"/>
            <w:noWrap/>
            <w:vAlign w:val="bottom"/>
            <w:hideMark/>
          </w:tcPr>
          <w:p w14:paraId="2CBF1F3D" w14:textId="2F38EA59"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244</w:t>
            </w:r>
          </w:p>
        </w:tc>
        <w:tc>
          <w:tcPr>
            <w:tcW w:w="850" w:type="dxa"/>
            <w:tcBorders>
              <w:top w:val="nil"/>
              <w:left w:val="nil"/>
              <w:bottom w:val="nil"/>
              <w:right w:val="nil"/>
            </w:tcBorders>
            <w:shd w:val="clear" w:color="auto" w:fill="auto"/>
            <w:noWrap/>
            <w:vAlign w:val="bottom"/>
            <w:hideMark/>
          </w:tcPr>
          <w:p w14:paraId="3B1E439F" w14:textId="05D22C08"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w:t>
            </w:r>
          </w:p>
        </w:tc>
        <w:tc>
          <w:tcPr>
            <w:tcW w:w="851" w:type="dxa"/>
            <w:tcBorders>
              <w:top w:val="nil"/>
              <w:left w:val="nil"/>
              <w:bottom w:val="nil"/>
              <w:right w:val="nil"/>
            </w:tcBorders>
            <w:shd w:val="clear" w:color="auto" w:fill="auto"/>
            <w:noWrap/>
            <w:vAlign w:val="bottom"/>
            <w:hideMark/>
          </w:tcPr>
          <w:p w14:paraId="13150A26" w14:textId="0DCA126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244</w:t>
            </w:r>
          </w:p>
        </w:tc>
        <w:tc>
          <w:tcPr>
            <w:tcW w:w="992" w:type="dxa"/>
            <w:tcBorders>
              <w:top w:val="nil"/>
              <w:left w:val="nil"/>
              <w:bottom w:val="nil"/>
              <w:right w:val="nil"/>
            </w:tcBorders>
            <w:shd w:val="clear" w:color="auto" w:fill="auto"/>
            <w:noWrap/>
            <w:vAlign w:val="bottom"/>
            <w:hideMark/>
          </w:tcPr>
          <w:p w14:paraId="2933100C" w14:textId="3626031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239</w:t>
            </w:r>
          </w:p>
        </w:tc>
        <w:tc>
          <w:tcPr>
            <w:tcW w:w="1134" w:type="dxa"/>
            <w:tcBorders>
              <w:top w:val="nil"/>
              <w:left w:val="nil"/>
              <w:bottom w:val="nil"/>
              <w:right w:val="nil"/>
            </w:tcBorders>
            <w:shd w:val="clear" w:color="auto" w:fill="auto"/>
            <w:noWrap/>
            <w:vAlign w:val="bottom"/>
            <w:hideMark/>
          </w:tcPr>
          <w:p w14:paraId="26FB77B3" w14:textId="2C1809AF"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1134" w:type="dxa"/>
            <w:tcBorders>
              <w:top w:val="nil"/>
              <w:left w:val="nil"/>
              <w:bottom w:val="nil"/>
              <w:right w:val="nil"/>
            </w:tcBorders>
            <w:shd w:val="clear" w:color="auto" w:fill="auto"/>
            <w:noWrap/>
            <w:vAlign w:val="bottom"/>
            <w:hideMark/>
          </w:tcPr>
          <w:p w14:paraId="182BD19E" w14:textId="55EA571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992" w:type="dxa"/>
            <w:tcBorders>
              <w:top w:val="nil"/>
              <w:left w:val="nil"/>
              <w:bottom w:val="nil"/>
              <w:right w:val="nil"/>
            </w:tcBorders>
            <w:shd w:val="clear" w:color="auto" w:fill="auto"/>
            <w:noWrap/>
            <w:vAlign w:val="bottom"/>
            <w:hideMark/>
          </w:tcPr>
          <w:p w14:paraId="641547BA" w14:textId="61BFC25A"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993" w:type="dxa"/>
            <w:tcBorders>
              <w:top w:val="nil"/>
              <w:left w:val="nil"/>
              <w:bottom w:val="nil"/>
              <w:right w:val="nil"/>
            </w:tcBorders>
            <w:shd w:val="clear" w:color="auto" w:fill="auto"/>
            <w:noWrap/>
            <w:vAlign w:val="bottom"/>
            <w:hideMark/>
          </w:tcPr>
          <w:p w14:paraId="1F6DA6A7" w14:textId="6CE0E23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0.82</w:t>
            </w:r>
          </w:p>
        </w:tc>
      </w:tr>
      <w:tr w:rsidR="00187A96" w:rsidRPr="00CB1345" w14:paraId="4DAE1607"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109D105A" w14:textId="1D83E1B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2</w:t>
            </w:r>
          </w:p>
        </w:tc>
        <w:tc>
          <w:tcPr>
            <w:tcW w:w="3827" w:type="dxa"/>
            <w:tcBorders>
              <w:top w:val="nil"/>
              <w:left w:val="nil"/>
              <w:bottom w:val="nil"/>
              <w:right w:val="nil"/>
            </w:tcBorders>
            <w:shd w:val="clear" w:color="auto" w:fill="auto"/>
            <w:noWrap/>
            <w:vAlign w:val="bottom"/>
            <w:hideMark/>
          </w:tcPr>
          <w:p w14:paraId="74890650" w14:textId="4E67AC7D"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NC_047950.1_Aeromonas_phage_AhSzw_1</w:t>
            </w:r>
          </w:p>
        </w:tc>
        <w:tc>
          <w:tcPr>
            <w:tcW w:w="851" w:type="dxa"/>
            <w:tcBorders>
              <w:top w:val="nil"/>
              <w:left w:val="nil"/>
              <w:bottom w:val="nil"/>
              <w:right w:val="nil"/>
            </w:tcBorders>
            <w:shd w:val="clear" w:color="auto" w:fill="auto"/>
            <w:noWrap/>
            <w:vAlign w:val="bottom"/>
            <w:hideMark/>
          </w:tcPr>
          <w:p w14:paraId="47C41F0D" w14:textId="12A53AB6"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115739</w:t>
            </w:r>
          </w:p>
        </w:tc>
        <w:tc>
          <w:tcPr>
            <w:tcW w:w="708" w:type="dxa"/>
            <w:tcBorders>
              <w:top w:val="nil"/>
              <w:left w:val="nil"/>
              <w:bottom w:val="nil"/>
              <w:right w:val="nil"/>
            </w:tcBorders>
            <w:shd w:val="clear" w:color="auto" w:fill="auto"/>
            <w:noWrap/>
            <w:vAlign w:val="bottom"/>
            <w:hideMark/>
          </w:tcPr>
          <w:p w14:paraId="49E81674" w14:textId="4CF7DA38"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148</w:t>
            </w:r>
          </w:p>
        </w:tc>
        <w:tc>
          <w:tcPr>
            <w:tcW w:w="851" w:type="dxa"/>
            <w:tcBorders>
              <w:top w:val="nil"/>
              <w:left w:val="nil"/>
              <w:bottom w:val="nil"/>
              <w:right w:val="nil"/>
            </w:tcBorders>
            <w:shd w:val="clear" w:color="auto" w:fill="auto"/>
            <w:noWrap/>
            <w:vAlign w:val="bottom"/>
            <w:hideMark/>
          </w:tcPr>
          <w:p w14:paraId="67B24D16" w14:textId="291891E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67</w:t>
            </w:r>
          </w:p>
        </w:tc>
        <w:tc>
          <w:tcPr>
            <w:tcW w:w="850" w:type="dxa"/>
            <w:tcBorders>
              <w:top w:val="nil"/>
              <w:left w:val="nil"/>
              <w:bottom w:val="nil"/>
              <w:right w:val="nil"/>
            </w:tcBorders>
            <w:shd w:val="clear" w:color="auto" w:fill="auto"/>
            <w:noWrap/>
            <w:vAlign w:val="bottom"/>
            <w:hideMark/>
          </w:tcPr>
          <w:p w14:paraId="3E4422E1" w14:textId="360B9C69"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81</w:t>
            </w:r>
          </w:p>
        </w:tc>
        <w:tc>
          <w:tcPr>
            <w:tcW w:w="851" w:type="dxa"/>
            <w:tcBorders>
              <w:top w:val="nil"/>
              <w:left w:val="nil"/>
              <w:bottom w:val="nil"/>
              <w:right w:val="nil"/>
            </w:tcBorders>
            <w:shd w:val="clear" w:color="auto" w:fill="auto"/>
            <w:noWrap/>
            <w:vAlign w:val="bottom"/>
            <w:hideMark/>
          </w:tcPr>
          <w:p w14:paraId="56FADC11" w14:textId="13FCE04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66</w:t>
            </w:r>
          </w:p>
        </w:tc>
        <w:tc>
          <w:tcPr>
            <w:tcW w:w="992" w:type="dxa"/>
            <w:tcBorders>
              <w:top w:val="nil"/>
              <w:left w:val="nil"/>
              <w:bottom w:val="nil"/>
              <w:right w:val="nil"/>
            </w:tcBorders>
            <w:shd w:val="clear" w:color="auto" w:fill="auto"/>
            <w:noWrap/>
            <w:vAlign w:val="bottom"/>
            <w:hideMark/>
          </w:tcPr>
          <w:p w14:paraId="70D95935" w14:textId="56C19D1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66</w:t>
            </w:r>
          </w:p>
        </w:tc>
        <w:tc>
          <w:tcPr>
            <w:tcW w:w="1134" w:type="dxa"/>
            <w:tcBorders>
              <w:top w:val="nil"/>
              <w:left w:val="nil"/>
              <w:bottom w:val="nil"/>
              <w:right w:val="nil"/>
            </w:tcBorders>
            <w:shd w:val="clear" w:color="auto" w:fill="auto"/>
            <w:noWrap/>
            <w:vAlign w:val="bottom"/>
            <w:hideMark/>
          </w:tcPr>
          <w:p w14:paraId="5D4028B5" w14:textId="7C85B10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1134" w:type="dxa"/>
            <w:tcBorders>
              <w:top w:val="nil"/>
              <w:left w:val="nil"/>
              <w:bottom w:val="nil"/>
              <w:right w:val="nil"/>
            </w:tcBorders>
            <w:shd w:val="clear" w:color="auto" w:fill="auto"/>
            <w:noWrap/>
            <w:vAlign w:val="bottom"/>
            <w:hideMark/>
          </w:tcPr>
          <w:p w14:paraId="01669BAC" w14:textId="737E685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992" w:type="dxa"/>
            <w:tcBorders>
              <w:top w:val="nil"/>
              <w:left w:val="nil"/>
              <w:bottom w:val="nil"/>
              <w:right w:val="nil"/>
            </w:tcBorders>
            <w:shd w:val="clear" w:color="auto" w:fill="auto"/>
            <w:noWrap/>
            <w:vAlign w:val="bottom"/>
            <w:hideMark/>
          </w:tcPr>
          <w:p w14:paraId="586EC8E2" w14:textId="6589975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993" w:type="dxa"/>
            <w:tcBorders>
              <w:top w:val="nil"/>
              <w:left w:val="nil"/>
              <w:bottom w:val="nil"/>
              <w:right w:val="nil"/>
            </w:tcBorders>
            <w:shd w:val="clear" w:color="auto" w:fill="auto"/>
            <w:noWrap/>
            <w:vAlign w:val="bottom"/>
            <w:hideMark/>
          </w:tcPr>
          <w:p w14:paraId="2D1D772C" w14:textId="64357FE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0.42</w:t>
            </w:r>
          </w:p>
        </w:tc>
      </w:tr>
      <w:tr w:rsidR="00187A96" w:rsidRPr="00CB1345" w14:paraId="0800CD2A"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4684D46A" w14:textId="17E1228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w:t>
            </w:r>
          </w:p>
        </w:tc>
        <w:tc>
          <w:tcPr>
            <w:tcW w:w="3827" w:type="dxa"/>
            <w:tcBorders>
              <w:top w:val="nil"/>
              <w:left w:val="nil"/>
              <w:bottom w:val="nil"/>
              <w:right w:val="nil"/>
            </w:tcBorders>
            <w:shd w:val="clear" w:color="auto" w:fill="auto"/>
            <w:noWrap/>
            <w:vAlign w:val="bottom"/>
            <w:hideMark/>
          </w:tcPr>
          <w:p w14:paraId="70D5CB6F" w14:textId="2782B529"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NC_048664.1_Cronobacter_phage_vB</w:t>
            </w:r>
          </w:p>
        </w:tc>
        <w:tc>
          <w:tcPr>
            <w:tcW w:w="851" w:type="dxa"/>
            <w:tcBorders>
              <w:top w:val="nil"/>
              <w:left w:val="nil"/>
              <w:bottom w:val="nil"/>
              <w:right w:val="nil"/>
            </w:tcBorders>
            <w:shd w:val="clear" w:color="auto" w:fill="auto"/>
            <w:noWrap/>
            <w:vAlign w:val="bottom"/>
            <w:hideMark/>
          </w:tcPr>
          <w:p w14:paraId="54EA54DD" w14:textId="7187B1CF"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92122</w:t>
            </w:r>
          </w:p>
        </w:tc>
        <w:tc>
          <w:tcPr>
            <w:tcW w:w="708" w:type="dxa"/>
            <w:tcBorders>
              <w:top w:val="nil"/>
              <w:left w:val="nil"/>
              <w:bottom w:val="nil"/>
              <w:right w:val="nil"/>
            </w:tcBorders>
            <w:shd w:val="clear" w:color="auto" w:fill="auto"/>
            <w:noWrap/>
            <w:vAlign w:val="bottom"/>
            <w:hideMark/>
          </w:tcPr>
          <w:p w14:paraId="3CC67FB9" w14:textId="60182D4E"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140</w:t>
            </w:r>
          </w:p>
        </w:tc>
        <w:tc>
          <w:tcPr>
            <w:tcW w:w="851" w:type="dxa"/>
            <w:tcBorders>
              <w:top w:val="nil"/>
              <w:left w:val="nil"/>
              <w:bottom w:val="nil"/>
              <w:right w:val="nil"/>
            </w:tcBorders>
            <w:shd w:val="clear" w:color="auto" w:fill="auto"/>
            <w:noWrap/>
            <w:vAlign w:val="bottom"/>
            <w:hideMark/>
          </w:tcPr>
          <w:p w14:paraId="261EA317" w14:textId="79BBE3D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122</w:t>
            </w:r>
          </w:p>
        </w:tc>
        <w:tc>
          <w:tcPr>
            <w:tcW w:w="850" w:type="dxa"/>
            <w:tcBorders>
              <w:top w:val="nil"/>
              <w:left w:val="nil"/>
              <w:bottom w:val="nil"/>
              <w:right w:val="nil"/>
            </w:tcBorders>
            <w:shd w:val="clear" w:color="auto" w:fill="auto"/>
            <w:noWrap/>
            <w:vAlign w:val="bottom"/>
            <w:hideMark/>
          </w:tcPr>
          <w:p w14:paraId="00637CC1" w14:textId="579F0AB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18</w:t>
            </w:r>
          </w:p>
        </w:tc>
        <w:tc>
          <w:tcPr>
            <w:tcW w:w="851" w:type="dxa"/>
            <w:tcBorders>
              <w:top w:val="nil"/>
              <w:left w:val="nil"/>
              <w:bottom w:val="nil"/>
              <w:right w:val="nil"/>
            </w:tcBorders>
            <w:shd w:val="clear" w:color="auto" w:fill="auto"/>
            <w:noWrap/>
            <w:vAlign w:val="bottom"/>
            <w:hideMark/>
          </w:tcPr>
          <w:p w14:paraId="03B5B1F6" w14:textId="12FCD21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122</w:t>
            </w:r>
          </w:p>
        </w:tc>
        <w:tc>
          <w:tcPr>
            <w:tcW w:w="992" w:type="dxa"/>
            <w:tcBorders>
              <w:top w:val="nil"/>
              <w:left w:val="nil"/>
              <w:bottom w:val="nil"/>
              <w:right w:val="nil"/>
            </w:tcBorders>
            <w:shd w:val="clear" w:color="auto" w:fill="auto"/>
            <w:noWrap/>
            <w:vAlign w:val="bottom"/>
            <w:hideMark/>
          </w:tcPr>
          <w:p w14:paraId="6C78E689" w14:textId="328C458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90</w:t>
            </w:r>
          </w:p>
        </w:tc>
        <w:tc>
          <w:tcPr>
            <w:tcW w:w="1134" w:type="dxa"/>
            <w:tcBorders>
              <w:top w:val="nil"/>
              <w:left w:val="nil"/>
              <w:bottom w:val="nil"/>
              <w:right w:val="nil"/>
            </w:tcBorders>
            <w:shd w:val="clear" w:color="auto" w:fill="auto"/>
            <w:noWrap/>
            <w:vAlign w:val="bottom"/>
            <w:hideMark/>
          </w:tcPr>
          <w:p w14:paraId="7530F882" w14:textId="3B12FB1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32</w:t>
            </w:r>
          </w:p>
        </w:tc>
        <w:tc>
          <w:tcPr>
            <w:tcW w:w="1134" w:type="dxa"/>
            <w:tcBorders>
              <w:top w:val="nil"/>
              <w:left w:val="nil"/>
              <w:bottom w:val="nil"/>
              <w:right w:val="nil"/>
            </w:tcBorders>
            <w:shd w:val="clear" w:color="auto" w:fill="auto"/>
            <w:noWrap/>
            <w:vAlign w:val="bottom"/>
            <w:hideMark/>
          </w:tcPr>
          <w:p w14:paraId="72BA8C15" w14:textId="29DC7BF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992" w:type="dxa"/>
            <w:tcBorders>
              <w:top w:val="nil"/>
              <w:left w:val="nil"/>
              <w:bottom w:val="nil"/>
              <w:right w:val="nil"/>
            </w:tcBorders>
            <w:shd w:val="clear" w:color="auto" w:fill="auto"/>
            <w:noWrap/>
            <w:vAlign w:val="bottom"/>
            <w:hideMark/>
          </w:tcPr>
          <w:p w14:paraId="799D0161" w14:textId="3642745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w:t>
            </w:r>
          </w:p>
        </w:tc>
        <w:tc>
          <w:tcPr>
            <w:tcW w:w="993" w:type="dxa"/>
            <w:tcBorders>
              <w:top w:val="nil"/>
              <w:left w:val="nil"/>
              <w:bottom w:val="nil"/>
              <w:right w:val="nil"/>
            </w:tcBorders>
            <w:shd w:val="clear" w:color="auto" w:fill="auto"/>
            <w:noWrap/>
            <w:vAlign w:val="bottom"/>
            <w:hideMark/>
          </w:tcPr>
          <w:p w14:paraId="174ADAE8" w14:textId="7D064040"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0.83</w:t>
            </w:r>
          </w:p>
        </w:tc>
      </w:tr>
      <w:tr w:rsidR="00187A96" w:rsidRPr="00CB1345" w14:paraId="19F9395D"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38BB154E" w14:textId="55D69870"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3827" w:type="dxa"/>
            <w:tcBorders>
              <w:top w:val="nil"/>
              <w:left w:val="nil"/>
              <w:bottom w:val="nil"/>
              <w:right w:val="nil"/>
            </w:tcBorders>
            <w:shd w:val="clear" w:color="auto" w:fill="auto"/>
            <w:noWrap/>
            <w:vAlign w:val="bottom"/>
            <w:hideMark/>
          </w:tcPr>
          <w:p w14:paraId="7C2D2E78" w14:textId="18FC23D1"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NC_048774.1_Aeromonas_phage_LAh_6</w:t>
            </w:r>
          </w:p>
        </w:tc>
        <w:tc>
          <w:tcPr>
            <w:tcW w:w="851" w:type="dxa"/>
            <w:tcBorders>
              <w:top w:val="nil"/>
              <w:left w:val="nil"/>
              <w:bottom w:val="nil"/>
              <w:right w:val="nil"/>
            </w:tcBorders>
            <w:shd w:val="clear" w:color="auto" w:fill="auto"/>
            <w:noWrap/>
            <w:vAlign w:val="bottom"/>
            <w:hideMark/>
          </w:tcPr>
          <w:p w14:paraId="6C5CA954" w14:textId="675B2269"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101390</w:t>
            </w:r>
          </w:p>
        </w:tc>
        <w:tc>
          <w:tcPr>
            <w:tcW w:w="708" w:type="dxa"/>
            <w:tcBorders>
              <w:top w:val="nil"/>
              <w:left w:val="nil"/>
              <w:bottom w:val="nil"/>
              <w:right w:val="nil"/>
            </w:tcBorders>
            <w:shd w:val="clear" w:color="auto" w:fill="auto"/>
            <w:noWrap/>
            <w:vAlign w:val="bottom"/>
            <w:hideMark/>
          </w:tcPr>
          <w:p w14:paraId="39D8DF8C" w14:textId="0273C48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149</w:t>
            </w:r>
          </w:p>
        </w:tc>
        <w:tc>
          <w:tcPr>
            <w:tcW w:w="851" w:type="dxa"/>
            <w:tcBorders>
              <w:top w:val="nil"/>
              <w:left w:val="nil"/>
              <w:bottom w:val="nil"/>
              <w:right w:val="nil"/>
            </w:tcBorders>
            <w:shd w:val="clear" w:color="auto" w:fill="auto"/>
            <w:noWrap/>
            <w:vAlign w:val="bottom"/>
            <w:hideMark/>
          </w:tcPr>
          <w:p w14:paraId="5004C437" w14:textId="7BF8437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133</w:t>
            </w:r>
          </w:p>
        </w:tc>
        <w:tc>
          <w:tcPr>
            <w:tcW w:w="850" w:type="dxa"/>
            <w:tcBorders>
              <w:top w:val="nil"/>
              <w:left w:val="nil"/>
              <w:bottom w:val="nil"/>
              <w:right w:val="nil"/>
            </w:tcBorders>
            <w:shd w:val="clear" w:color="auto" w:fill="auto"/>
            <w:noWrap/>
            <w:vAlign w:val="bottom"/>
            <w:hideMark/>
          </w:tcPr>
          <w:p w14:paraId="61E86152" w14:textId="4178CBE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16</w:t>
            </w:r>
          </w:p>
        </w:tc>
        <w:tc>
          <w:tcPr>
            <w:tcW w:w="851" w:type="dxa"/>
            <w:tcBorders>
              <w:top w:val="nil"/>
              <w:left w:val="nil"/>
              <w:bottom w:val="nil"/>
              <w:right w:val="nil"/>
            </w:tcBorders>
            <w:shd w:val="clear" w:color="auto" w:fill="auto"/>
            <w:noWrap/>
            <w:vAlign w:val="bottom"/>
            <w:hideMark/>
          </w:tcPr>
          <w:p w14:paraId="2AEA83D9" w14:textId="348BF1C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132</w:t>
            </w:r>
          </w:p>
        </w:tc>
        <w:tc>
          <w:tcPr>
            <w:tcW w:w="992" w:type="dxa"/>
            <w:tcBorders>
              <w:top w:val="nil"/>
              <w:left w:val="nil"/>
              <w:bottom w:val="nil"/>
              <w:right w:val="nil"/>
            </w:tcBorders>
            <w:shd w:val="clear" w:color="auto" w:fill="auto"/>
            <w:noWrap/>
            <w:vAlign w:val="bottom"/>
            <w:hideMark/>
          </w:tcPr>
          <w:p w14:paraId="01D0D562" w14:textId="10C4D128"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95</w:t>
            </w:r>
          </w:p>
        </w:tc>
        <w:tc>
          <w:tcPr>
            <w:tcW w:w="1134" w:type="dxa"/>
            <w:tcBorders>
              <w:top w:val="nil"/>
              <w:left w:val="nil"/>
              <w:bottom w:val="nil"/>
              <w:right w:val="nil"/>
            </w:tcBorders>
            <w:shd w:val="clear" w:color="auto" w:fill="auto"/>
            <w:noWrap/>
            <w:vAlign w:val="bottom"/>
            <w:hideMark/>
          </w:tcPr>
          <w:p w14:paraId="4396B0E5" w14:textId="219144F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38</w:t>
            </w:r>
          </w:p>
        </w:tc>
        <w:tc>
          <w:tcPr>
            <w:tcW w:w="1134" w:type="dxa"/>
            <w:tcBorders>
              <w:top w:val="nil"/>
              <w:left w:val="nil"/>
              <w:bottom w:val="nil"/>
              <w:right w:val="nil"/>
            </w:tcBorders>
            <w:shd w:val="clear" w:color="auto" w:fill="auto"/>
            <w:noWrap/>
            <w:vAlign w:val="bottom"/>
            <w:hideMark/>
          </w:tcPr>
          <w:p w14:paraId="070D260D" w14:textId="1E9CD340"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992" w:type="dxa"/>
            <w:tcBorders>
              <w:top w:val="nil"/>
              <w:left w:val="nil"/>
              <w:bottom w:val="nil"/>
              <w:right w:val="nil"/>
            </w:tcBorders>
            <w:shd w:val="clear" w:color="auto" w:fill="auto"/>
            <w:noWrap/>
            <w:vAlign w:val="bottom"/>
            <w:hideMark/>
          </w:tcPr>
          <w:p w14:paraId="1E797793" w14:textId="01AA214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w:t>
            </w:r>
          </w:p>
        </w:tc>
        <w:tc>
          <w:tcPr>
            <w:tcW w:w="993" w:type="dxa"/>
            <w:tcBorders>
              <w:top w:val="nil"/>
              <w:left w:val="nil"/>
              <w:bottom w:val="nil"/>
              <w:right w:val="nil"/>
            </w:tcBorders>
            <w:shd w:val="clear" w:color="auto" w:fill="auto"/>
            <w:noWrap/>
            <w:vAlign w:val="bottom"/>
            <w:hideMark/>
          </w:tcPr>
          <w:p w14:paraId="34ECF461" w14:textId="70FF7D2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0.88</w:t>
            </w:r>
          </w:p>
        </w:tc>
      </w:tr>
      <w:tr w:rsidR="00187A96" w:rsidRPr="00CB1345" w14:paraId="1D2074EE"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0FC771B9" w14:textId="5151370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3827" w:type="dxa"/>
            <w:tcBorders>
              <w:top w:val="nil"/>
              <w:left w:val="nil"/>
              <w:bottom w:val="nil"/>
              <w:right w:val="nil"/>
            </w:tcBorders>
            <w:shd w:val="clear" w:color="auto" w:fill="auto"/>
            <w:noWrap/>
            <w:vAlign w:val="bottom"/>
            <w:hideMark/>
          </w:tcPr>
          <w:p w14:paraId="71628CF0" w14:textId="6E598D86"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NC_048775.1_Aeromonas_phage_LAh_8</w:t>
            </w:r>
          </w:p>
        </w:tc>
        <w:tc>
          <w:tcPr>
            <w:tcW w:w="851" w:type="dxa"/>
            <w:tcBorders>
              <w:top w:val="nil"/>
              <w:left w:val="nil"/>
              <w:bottom w:val="nil"/>
              <w:right w:val="nil"/>
            </w:tcBorders>
            <w:shd w:val="clear" w:color="auto" w:fill="auto"/>
            <w:noWrap/>
            <w:vAlign w:val="bottom"/>
            <w:hideMark/>
          </w:tcPr>
          <w:p w14:paraId="6CC5CA82" w14:textId="5054EE4C"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97408</w:t>
            </w:r>
          </w:p>
        </w:tc>
        <w:tc>
          <w:tcPr>
            <w:tcW w:w="708" w:type="dxa"/>
            <w:tcBorders>
              <w:top w:val="nil"/>
              <w:left w:val="nil"/>
              <w:bottom w:val="nil"/>
              <w:right w:val="nil"/>
            </w:tcBorders>
            <w:shd w:val="clear" w:color="auto" w:fill="auto"/>
            <w:noWrap/>
            <w:vAlign w:val="bottom"/>
            <w:hideMark/>
          </w:tcPr>
          <w:p w14:paraId="7AF6D46F" w14:textId="66A97A11"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140</w:t>
            </w:r>
          </w:p>
        </w:tc>
        <w:tc>
          <w:tcPr>
            <w:tcW w:w="851" w:type="dxa"/>
            <w:tcBorders>
              <w:top w:val="nil"/>
              <w:left w:val="nil"/>
              <w:bottom w:val="nil"/>
              <w:right w:val="nil"/>
            </w:tcBorders>
            <w:shd w:val="clear" w:color="auto" w:fill="auto"/>
            <w:noWrap/>
            <w:vAlign w:val="bottom"/>
            <w:hideMark/>
          </w:tcPr>
          <w:p w14:paraId="6A40A639" w14:textId="79597E3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133</w:t>
            </w:r>
          </w:p>
        </w:tc>
        <w:tc>
          <w:tcPr>
            <w:tcW w:w="850" w:type="dxa"/>
            <w:tcBorders>
              <w:top w:val="nil"/>
              <w:left w:val="nil"/>
              <w:bottom w:val="nil"/>
              <w:right w:val="nil"/>
            </w:tcBorders>
            <w:shd w:val="clear" w:color="auto" w:fill="auto"/>
            <w:noWrap/>
            <w:vAlign w:val="bottom"/>
            <w:hideMark/>
          </w:tcPr>
          <w:p w14:paraId="4D35DB4E" w14:textId="683FDB75"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w:t>
            </w:r>
          </w:p>
        </w:tc>
        <w:tc>
          <w:tcPr>
            <w:tcW w:w="851" w:type="dxa"/>
            <w:tcBorders>
              <w:top w:val="nil"/>
              <w:left w:val="nil"/>
              <w:bottom w:val="nil"/>
              <w:right w:val="nil"/>
            </w:tcBorders>
            <w:shd w:val="clear" w:color="auto" w:fill="auto"/>
            <w:noWrap/>
            <w:vAlign w:val="bottom"/>
            <w:hideMark/>
          </w:tcPr>
          <w:p w14:paraId="262B302E" w14:textId="5D6478EA"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132</w:t>
            </w:r>
          </w:p>
        </w:tc>
        <w:tc>
          <w:tcPr>
            <w:tcW w:w="992" w:type="dxa"/>
            <w:tcBorders>
              <w:top w:val="nil"/>
              <w:left w:val="nil"/>
              <w:bottom w:val="nil"/>
              <w:right w:val="nil"/>
            </w:tcBorders>
            <w:shd w:val="clear" w:color="auto" w:fill="auto"/>
            <w:noWrap/>
            <w:vAlign w:val="bottom"/>
            <w:hideMark/>
          </w:tcPr>
          <w:p w14:paraId="61E41D51" w14:textId="207B1421"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95</w:t>
            </w:r>
          </w:p>
        </w:tc>
        <w:tc>
          <w:tcPr>
            <w:tcW w:w="1134" w:type="dxa"/>
            <w:tcBorders>
              <w:top w:val="nil"/>
              <w:left w:val="nil"/>
              <w:bottom w:val="nil"/>
              <w:right w:val="nil"/>
            </w:tcBorders>
            <w:shd w:val="clear" w:color="auto" w:fill="auto"/>
            <w:noWrap/>
            <w:vAlign w:val="bottom"/>
            <w:hideMark/>
          </w:tcPr>
          <w:p w14:paraId="074586A5" w14:textId="596C4BE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38</w:t>
            </w:r>
          </w:p>
        </w:tc>
        <w:tc>
          <w:tcPr>
            <w:tcW w:w="1134" w:type="dxa"/>
            <w:tcBorders>
              <w:top w:val="nil"/>
              <w:left w:val="nil"/>
              <w:bottom w:val="nil"/>
              <w:right w:val="nil"/>
            </w:tcBorders>
            <w:shd w:val="clear" w:color="auto" w:fill="auto"/>
            <w:noWrap/>
            <w:vAlign w:val="bottom"/>
            <w:hideMark/>
          </w:tcPr>
          <w:p w14:paraId="114B0FBB" w14:textId="2566C2E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w:t>
            </w:r>
          </w:p>
        </w:tc>
        <w:tc>
          <w:tcPr>
            <w:tcW w:w="992" w:type="dxa"/>
            <w:tcBorders>
              <w:top w:val="nil"/>
              <w:left w:val="nil"/>
              <w:bottom w:val="nil"/>
              <w:right w:val="nil"/>
            </w:tcBorders>
            <w:shd w:val="clear" w:color="auto" w:fill="auto"/>
            <w:noWrap/>
            <w:vAlign w:val="bottom"/>
            <w:hideMark/>
          </w:tcPr>
          <w:p w14:paraId="07A73DB9" w14:textId="205C7C2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w:t>
            </w:r>
          </w:p>
        </w:tc>
        <w:tc>
          <w:tcPr>
            <w:tcW w:w="993" w:type="dxa"/>
            <w:tcBorders>
              <w:top w:val="nil"/>
              <w:left w:val="nil"/>
              <w:bottom w:val="nil"/>
              <w:right w:val="nil"/>
            </w:tcBorders>
            <w:shd w:val="clear" w:color="auto" w:fill="auto"/>
            <w:noWrap/>
            <w:vAlign w:val="bottom"/>
            <w:hideMark/>
          </w:tcPr>
          <w:p w14:paraId="35F78BF1" w14:textId="093FCCEA"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0.88</w:t>
            </w:r>
          </w:p>
        </w:tc>
      </w:tr>
      <w:tr w:rsidR="00187A96" w:rsidRPr="00CB1345" w14:paraId="27B9F4A6"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178A807E" w14:textId="21679C30"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w:t>
            </w:r>
          </w:p>
        </w:tc>
        <w:tc>
          <w:tcPr>
            <w:tcW w:w="3827" w:type="dxa"/>
            <w:tcBorders>
              <w:top w:val="nil"/>
              <w:left w:val="nil"/>
              <w:bottom w:val="nil"/>
              <w:right w:val="nil"/>
            </w:tcBorders>
            <w:shd w:val="clear" w:color="auto" w:fill="auto"/>
            <w:noWrap/>
            <w:vAlign w:val="bottom"/>
            <w:hideMark/>
          </w:tcPr>
          <w:p w14:paraId="377025BC" w14:textId="067E7C5E"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NC_048861.1_Proteus_phage_Privateer</w:t>
            </w:r>
          </w:p>
        </w:tc>
        <w:tc>
          <w:tcPr>
            <w:tcW w:w="851" w:type="dxa"/>
            <w:tcBorders>
              <w:top w:val="nil"/>
              <w:left w:val="nil"/>
              <w:bottom w:val="nil"/>
              <w:right w:val="nil"/>
            </w:tcBorders>
            <w:shd w:val="clear" w:color="auto" w:fill="auto"/>
            <w:noWrap/>
            <w:vAlign w:val="bottom"/>
            <w:hideMark/>
          </w:tcPr>
          <w:p w14:paraId="64646D78" w14:textId="6BD37554"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90710</w:t>
            </w:r>
          </w:p>
        </w:tc>
        <w:tc>
          <w:tcPr>
            <w:tcW w:w="708" w:type="dxa"/>
            <w:tcBorders>
              <w:top w:val="nil"/>
              <w:left w:val="nil"/>
              <w:bottom w:val="nil"/>
              <w:right w:val="nil"/>
            </w:tcBorders>
            <w:shd w:val="clear" w:color="auto" w:fill="auto"/>
            <w:noWrap/>
            <w:vAlign w:val="bottom"/>
            <w:hideMark/>
          </w:tcPr>
          <w:p w14:paraId="7BC87C11" w14:textId="5192BA6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139</w:t>
            </w:r>
          </w:p>
        </w:tc>
        <w:tc>
          <w:tcPr>
            <w:tcW w:w="851" w:type="dxa"/>
            <w:tcBorders>
              <w:top w:val="nil"/>
              <w:left w:val="nil"/>
              <w:bottom w:val="nil"/>
              <w:right w:val="nil"/>
            </w:tcBorders>
            <w:shd w:val="clear" w:color="auto" w:fill="auto"/>
            <w:noWrap/>
            <w:vAlign w:val="bottom"/>
            <w:hideMark/>
          </w:tcPr>
          <w:p w14:paraId="554C9275" w14:textId="62FD643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122</w:t>
            </w:r>
          </w:p>
        </w:tc>
        <w:tc>
          <w:tcPr>
            <w:tcW w:w="850" w:type="dxa"/>
            <w:tcBorders>
              <w:top w:val="nil"/>
              <w:left w:val="nil"/>
              <w:bottom w:val="nil"/>
              <w:right w:val="nil"/>
            </w:tcBorders>
            <w:shd w:val="clear" w:color="auto" w:fill="auto"/>
            <w:noWrap/>
            <w:vAlign w:val="bottom"/>
            <w:hideMark/>
          </w:tcPr>
          <w:p w14:paraId="759B7D20" w14:textId="5E1D55F9"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17</w:t>
            </w:r>
          </w:p>
        </w:tc>
        <w:tc>
          <w:tcPr>
            <w:tcW w:w="851" w:type="dxa"/>
            <w:tcBorders>
              <w:top w:val="nil"/>
              <w:left w:val="nil"/>
              <w:bottom w:val="nil"/>
              <w:right w:val="nil"/>
            </w:tcBorders>
            <w:shd w:val="clear" w:color="auto" w:fill="auto"/>
            <w:noWrap/>
            <w:vAlign w:val="bottom"/>
            <w:hideMark/>
          </w:tcPr>
          <w:p w14:paraId="691C20AB" w14:textId="69C8AC9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122</w:t>
            </w:r>
          </w:p>
        </w:tc>
        <w:tc>
          <w:tcPr>
            <w:tcW w:w="992" w:type="dxa"/>
            <w:tcBorders>
              <w:top w:val="nil"/>
              <w:left w:val="nil"/>
              <w:bottom w:val="nil"/>
              <w:right w:val="nil"/>
            </w:tcBorders>
            <w:shd w:val="clear" w:color="auto" w:fill="auto"/>
            <w:noWrap/>
            <w:vAlign w:val="bottom"/>
            <w:hideMark/>
          </w:tcPr>
          <w:p w14:paraId="771E3D9F" w14:textId="3381025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90</w:t>
            </w:r>
          </w:p>
        </w:tc>
        <w:tc>
          <w:tcPr>
            <w:tcW w:w="1134" w:type="dxa"/>
            <w:tcBorders>
              <w:top w:val="nil"/>
              <w:left w:val="nil"/>
              <w:bottom w:val="nil"/>
              <w:right w:val="nil"/>
            </w:tcBorders>
            <w:shd w:val="clear" w:color="auto" w:fill="auto"/>
            <w:noWrap/>
            <w:vAlign w:val="bottom"/>
            <w:hideMark/>
          </w:tcPr>
          <w:p w14:paraId="5E2F067A" w14:textId="6F1476A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32</w:t>
            </w:r>
          </w:p>
        </w:tc>
        <w:tc>
          <w:tcPr>
            <w:tcW w:w="1134" w:type="dxa"/>
            <w:tcBorders>
              <w:top w:val="nil"/>
              <w:left w:val="nil"/>
              <w:bottom w:val="nil"/>
              <w:right w:val="nil"/>
            </w:tcBorders>
            <w:shd w:val="clear" w:color="auto" w:fill="auto"/>
            <w:noWrap/>
            <w:vAlign w:val="bottom"/>
            <w:hideMark/>
          </w:tcPr>
          <w:p w14:paraId="4D187121" w14:textId="6314CDFA"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992" w:type="dxa"/>
            <w:tcBorders>
              <w:top w:val="nil"/>
              <w:left w:val="nil"/>
              <w:bottom w:val="nil"/>
              <w:right w:val="nil"/>
            </w:tcBorders>
            <w:shd w:val="clear" w:color="auto" w:fill="auto"/>
            <w:noWrap/>
            <w:vAlign w:val="bottom"/>
            <w:hideMark/>
          </w:tcPr>
          <w:p w14:paraId="3DB8CDAA" w14:textId="10E0C8B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w:t>
            </w:r>
          </w:p>
        </w:tc>
        <w:tc>
          <w:tcPr>
            <w:tcW w:w="993" w:type="dxa"/>
            <w:tcBorders>
              <w:top w:val="nil"/>
              <w:left w:val="nil"/>
              <w:bottom w:val="nil"/>
              <w:right w:val="nil"/>
            </w:tcBorders>
            <w:shd w:val="clear" w:color="auto" w:fill="auto"/>
            <w:noWrap/>
            <w:vAlign w:val="bottom"/>
            <w:hideMark/>
          </w:tcPr>
          <w:p w14:paraId="75B6C1F4" w14:textId="49D7083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0.83</w:t>
            </w:r>
          </w:p>
        </w:tc>
      </w:tr>
      <w:tr w:rsidR="00187A96" w:rsidRPr="00CB1345" w14:paraId="175D7F85" w14:textId="77777777" w:rsidTr="008D0CF4">
        <w:trPr>
          <w:trHeight w:val="300"/>
          <w:jc w:val="center"/>
        </w:trPr>
        <w:tc>
          <w:tcPr>
            <w:tcW w:w="851" w:type="dxa"/>
            <w:tcBorders>
              <w:top w:val="nil"/>
              <w:left w:val="nil"/>
              <w:bottom w:val="nil"/>
              <w:right w:val="nil"/>
            </w:tcBorders>
            <w:shd w:val="clear" w:color="auto" w:fill="auto"/>
            <w:noWrap/>
            <w:vAlign w:val="bottom"/>
            <w:hideMark/>
          </w:tcPr>
          <w:p w14:paraId="2F806988" w14:textId="45B23053"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w:t>
            </w:r>
          </w:p>
        </w:tc>
        <w:tc>
          <w:tcPr>
            <w:tcW w:w="3827" w:type="dxa"/>
            <w:tcBorders>
              <w:top w:val="nil"/>
              <w:left w:val="nil"/>
              <w:bottom w:val="nil"/>
              <w:right w:val="nil"/>
            </w:tcBorders>
            <w:shd w:val="clear" w:color="auto" w:fill="auto"/>
            <w:noWrap/>
            <w:vAlign w:val="bottom"/>
            <w:hideMark/>
          </w:tcPr>
          <w:p w14:paraId="6C5D45DE" w14:textId="494E256E"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NC_070977.1_Aeromonas_phage_BUCT695</w:t>
            </w:r>
          </w:p>
        </w:tc>
        <w:tc>
          <w:tcPr>
            <w:tcW w:w="851" w:type="dxa"/>
            <w:tcBorders>
              <w:top w:val="nil"/>
              <w:left w:val="nil"/>
              <w:bottom w:val="nil"/>
              <w:right w:val="nil"/>
            </w:tcBorders>
            <w:shd w:val="clear" w:color="auto" w:fill="auto"/>
            <w:noWrap/>
            <w:vAlign w:val="bottom"/>
            <w:hideMark/>
          </w:tcPr>
          <w:p w14:paraId="514E5015" w14:textId="2A3A36DA"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86289</w:t>
            </w:r>
          </w:p>
        </w:tc>
        <w:tc>
          <w:tcPr>
            <w:tcW w:w="708" w:type="dxa"/>
            <w:tcBorders>
              <w:top w:val="nil"/>
              <w:left w:val="nil"/>
              <w:bottom w:val="nil"/>
              <w:right w:val="nil"/>
            </w:tcBorders>
            <w:shd w:val="clear" w:color="auto" w:fill="auto"/>
            <w:noWrap/>
            <w:vAlign w:val="bottom"/>
            <w:hideMark/>
          </w:tcPr>
          <w:p w14:paraId="446307FA" w14:textId="276967A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121</w:t>
            </w:r>
          </w:p>
        </w:tc>
        <w:tc>
          <w:tcPr>
            <w:tcW w:w="851" w:type="dxa"/>
            <w:tcBorders>
              <w:top w:val="nil"/>
              <w:left w:val="nil"/>
              <w:bottom w:val="nil"/>
              <w:right w:val="nil"/>
            </w:tcBorders>
            <w:shd w:val="clear" w:color="auto" w:fill="auto"/>
            <w:noWrap/>
            <w:vAlign w:val="bottom"/>
            <w:hideMark/>
          </w:tcPr>
          <w:p w14:paraId="2635CD33" w14:textId="148D29D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44</w:t>
            </w:r>
          </w:p>
        </w:tc>
        <w:tc>
          <w:tcPr>
            <w:tcW w:w="850" w:type="dxa"/>
            <w:tcBorders>
              <w:top w:val="nil"/>
              <w:left w:val="nil"/>
              <w:bottom w:val="nil"/>
              <w:right w:val="nil"/>
            </w:tcBorders>
            <w:shd w:val="clear" w:color="auto" w:fill="auto"/>
            <w:noWrap/>
            <w:vAlign w:val="bottom"/>
            <w:hideMark/>
          </w:tcPr>
          <w:p w14:paraId="790DED06" w14:textId="314C807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77</w:t>
            </w:r>
          </w:p>
        </w:tc>
        <w:tc>
          <w:tcPr>
            <w:tcW w:w="851" w:type="dxa"/>
            <w:tcBorders>
              <w:top w:val="nil"/>
              <w:left w:val="nil"/>
              <w:bottom w:val="nil"/>
              <w:right w:val="nil"/>
            </w:tcBorders>
            <w:shd w:val="clear" w:color="auto" w:fill="auto"/>
            <w:noWrap/>
            <w:vAlign w:val="bottom"/>
            <w:hideMark/>
          </w:tcPr>
          <w:p w14:paraId="264AF4AB" w14:textId="21B41B88"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36</w:t>
            </w:r>
          </w:p>
        </w:tc>
        <w:tc>
          <w:tcPr>
            <w:tcW w:w="992" w:type="dxa"/>
            <w:tcBorders>
              <w:top w:val="nil"/>
              <w:left w:val="nil"/>
              <w:bottom w:val="nil"/>
              <w:right w:val="nil"/>
            </w:tcBorders>
            <w:shd w:val="clear" w:color="auto" w:fill="auto"/>
            <w:noWrap/>
            <w:vAlign w:val="bottom"/>
            <w:hideMark/>
          </w:tcPr>
          <w:p w14:paraId="249916C5" w14:textId="72D3A32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w:t>
            </w:r>
          </w:p>
        </w:tc>
        <w:tc>
          <w:tcPr>
            <w:tcW w:w="1134" w:type="dxa"/>
            <w:tcBorders>
              <w:top w:val="nil"/>
              <w:left w:val="nil"/>
              <w:bottom w:val="nil"/>
              <w:right w:val="nil"/>
            </w:tcBorders>
            <w:shd w:val="clear" w:color="auto" w:fill="auto"/>
            <w:noWrap/>
            <w:vAlign w:val="bottom"/>
            <w:hideMark/>
          </w:tcPr>
          <w:p w14:paraId="200B4475" w14:textId="3BA904C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40</w:t>
            </w:r>
          </w:p>
        </w:tc>
        <w:tc>
          <w:tcPr>
            <w:tcW w:w="1134" w:type="dxa"/>
            <w:tcBorders>
              <w:top w:val="nil"/>
              <w:left w:val="nil"/>
              <w:bottom w:val="nil"/>
              <w:right w:val="nil"/>
            </w:tcBorders>
            <w:shd w:val="clear" w:color="auto" w:fill="auto"/>
            <w:noWrap/>
            <w:vAlign w:val="bottom"/>
            <w:hideMark/>
          </w:tcPr>
          <w:p w14:paraId="6B4DFB84" w14:textId="5AEAA080"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8</w:t>
            </w:r>
          </w:p>
        </w:tc>
        <w:tc>
          <w:tcPr>
            <w:tcW w:w="992" w:type="dxa"/>
            <w:tcBorders>
              <w:top w:val="nil"/>
              <w:left w:val="nil"/>
              <w:bottom w:val="nil"/>
              <w:right w:val="nil"/>
            </w:tcBorders>
            <w:shd w:val="clear" w:color="auto" w:fill="auto"/>
            <w:noWrap/>
            <w:vAlign w:val="bottom"/>
            <w:hideMark/>
          </w:tcPr>
          <w:p w14:paraId="29B6EDF1" w14:textId="347D5E29"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w:t>
            </w:r>
          </w:p>
        </w:tc>
        <w:tc>
          <w:tcPr>
            <w:tcW w:w="993" w:type="dxa"/>
            <w:tcBorders>
              <w:top w:val="nil"/>
              <w:left w:val="nil"/>
              <w:bottom w:val="nil"/>
              <w:right w:val="nil"/>
            </w:tcBorders>
            <w:shd w:val="clear" w:color="auto" w:fill="auto"/>
            <w:noWrap/>
            <w:vAlign w:val="bottom"/>
            <w:hideMark/>
          </w:tcPr>
          <w:p w14:paraId="69D2FB1C" w14:textId="2A83C75E"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0.1</w:t>
            </w:r>
          </w:p>
        </w:tc>
      </w:tr>
      <w:tr w:rsidR="00187A96" w:rsidRPr="00CB1345" w14:paraId="75DB74E9" w14:textId="77777777" w:rsidTr="008D0CF4">
        <w:trPr>
          <w:trHeight w:val="300"/>
          <w:jc w:val="center"/>
        </w:trPr>
        <w:tc>
          <w:tcPr>
            <w:tcW w:w="851" w:type="dxa"/>
            <w:tcBorders>
              <w:top w:val="nil"/>
              <w:left w:val="nil"/>
              <w:right w:val="nil"/>
            </w:tcBorders>
            <w:shd w:val="clear" w:color="auto" w:fill="auto"/>
            <w:noWrap/>
            <w:vAlign w:val="bottom"/>
            <w:hideMark/>
          </w:tcPr>
          <w:p w14:paraId="1824C672" w14:textId="132083E7"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6</w:t>
            </w:r>
          </w:p>
        </w:tc>
        <w:tc>
          <w:tcPr>
            <w:tcW w:w="3827" w:type="dxa"/>
            <w:tcBorders>
              <w:top w:val="nil"/>
              <w:left w:val="nil"/>
              <w:right w:val="nil"/>
            </w:tcBorders>
            <w:shd w:val="clear" w:color="auto" w:fill="auto"/>
            <w:noWrap/>
            <w:vAlign w:val="bottom"/>
            <w:hideMark/>
          </w:tcPr>
          <w:p w14:paraId="55DDB3F7" w14:textId="442B7561"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OP172790.1_Escherichia_phage_ECO319P1</w:t>
            </w:r>
          </w:p>
        </w:tc>
        <w:tc>
          <w:tcPr>
            <w:tcW w:w="851" w:type="dxa"/>
            <w:tcBorders>
              <w:top w:val="nil"/>
              <w:left w:val="nil"/>
              <w:right w:val="nil"/>
            </w:tcBorders>
            <w:shd w:val="clear" w:color="auto" w:fill="auto"/>
            <w:noWrap/>
            <w:vAlign w:val="bottom"/>
            <w:hideMark/>
          </w:tcPr>
          <w:p w14:paraId="354DFF8B" w14:textId="6C489885"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75333</w:t>
            </w:r>
          </w:p>
        </w:tc>
        <w:tc>
          <w:tcPr>
            <w:tcW w:w="708" w:type="dxa"/>
            <w:tcBorders>
              <w:top w:val="nil"/>
              <w:left w:val="nil"/>
              <w:right w:val="nil"/>
            </w:tcBorders>
            <w:shd w:val="clear" w:color="auto" w:fill="auto"/>
            <w:noWrap/>
            <w:vAlign w:val="bottom"/>
            <w:hideMark/>
          </w:tcPr>
          <w:p w14:paraId="0C515828" w14:textId="5CC56388"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111</w:t>
            </w:r>
          </w:p>
        </w:tc>
        <w:tc>
          <w:tcPr>
            <w:tcW w:w="851" w:type="dxa"/>
            <w:tcBorders>
              <w:top w:val="nil"/>
              <w:left w:val="nil"/>
              <w:right w:val="nil"/>
            </w:tcBorders>
            <w:shd w:val="clear" w:color="auto" w:fill="auto"/>
            <w:noWrap/>
            <w:vAlign w:val="bottom"/>
            <w:hideMark/>
          </w:tcPr>
          <w:p w14:paraId="27AFB626" w14:textId="52FF4C6E"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39</w:t>
            </w:r>
          </w:p>
        </w:tc>
        <w:tc>
          <w:tcPr>
            <w:tcW w:w="850" w:type="dxa"/>
            <w:tcBorders>
              <w:top w:val="nil"/>
              <w:left w:val="nil"/>
              <w:right w:val="nil"/>
            </w:tcBorders>
            <w:shd w:val="clear" w:color="auto" w:fill="auto"/>
            <w:noWrap/>
            <w:vAlign w:val="bottom"/>
            <w:hideMark/>
          </w:tcPr>
          <w:p w14:paraId="1AEB8B73" w14:textId="2850BF09"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72</w:t>
            </w:r>
          </w:p>
        </w:tc>
        <w:tc>
          <w:tcPr>
            <w:tcW w:w="851" w:type="dxa"/>
            <w:tcBorders>
              <w:top w:val="nil"/>
              <w:left w:val="nil"/>
              <w:right w:val="nil"/>
            </w:tcBorders>
            <w:shd w:val="clear" w:color="auto" w:fill="auto"/>
            <w:noWrap/>
            <w:vAlign w:val="bottom"/>
            <w:hideMark/>
          </w:tcPr>
          <w:p w14:paraId="595184BB" w14:textId="4D91003C"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36</w:t>
            </w:r>
          </w:p>
        </w:tc>
        <w:tc>
          <w:tcPr>
            <w:tcW w:w="992" w:type="dxa"/>
            <w:tcBorders>
              <w:top w:val="nil"/>
              <w:left w:val="nil"/>
              <w:right w:val="nil"/>
            </w:tcBorders>
            <w:shd w:val="clear" w:color="auto" w:fill="auto"/>
            <w:noWrap/>
            <w:vAlign w:val="bottom"/>
            <w:hideMark/>
          </w:tcPr>
          <w:p w14:paraId="275DDE7D" w14:textId="252D6A80"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w:t>
            </w:r>
          </w:p>
        </w:tc>
        <w:tc>
          <w:tcPr>
            <w:tcW w:w="1134" w:type="dxa"/>
            <w:tcBorders>
              <w:top w:val="nil"/>
              <w:left w:val="nil"/>
              <w:right w:val="nil"/>
            </w:tcBorders>
            <w:shd w:val="clear" w:color="auto" w:fill="auto"/>
            <w:noWrap/>
            <w:vAlign w:val="bottom"/>
            <w:hideMark/>
          </w:tcPr>
          <w:p w14:paraId="572D321B" w14:textId="004511E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35</w:t>
            </w:r>
          </w:p>
        </w:tc>
        <w:tc>
          <w:tcPr>
            <w:tcW w:w="1134" w:type="dxa"/>
            <w:tcBorders>
              <w:top w:val="nil"/>
              <w:left w:val="nil"/>
              <w:right w:val="nil"/>
            </w:tcBorders>
            <w:shd w:val="clear" w:color="auto" w:fill="auto"/>
            <w:noWrap/>
            <w:vAlign w:val="bottom"/>
            <w:hideMark/>
          </w:tcPr>
          <w:p w14:paraId="7BE827B2" w14:textId="796C64C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3</w:t>
            </w:r>
          </w:p>
        </w:tc>
        <w:tc>
          <w:tcPr>
            <w:tcW w:w="992" w:type="dxa"/>
            <w:tcBorders>
              <w:top w:val="nil"/>
              <w:left w:val="nil"/>
              <w:right w:val="nil"/>
            </w:tcBorders>
            <w:shd w:val="clear" w:color="auto" w:fill="auto"/>
            <w:noWrap/>
            <w:vAlign w:val="bottom"/>
            <w:hideMark/>
          </w:tcPr>
          <w:p w14:paraId="1447DB77" w14:textId="436B53BE"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w:t>
            </w:r>
          </w:p>
        </w:tc>
        <w:tc>
          <w:tcPr>
            <w:tcW w:w="993" w:type="dxa"/>
            <w:tcBorders>
              <w:top w:val="nil"/>
              <w:left w:val="nil"/>
              <w:right w:val="nil"/>
            </w:tcBorders>
            <w:shd w:val="clear" w:color="auto" w:fill="auto"/>
            <w:noWrap/>
            <w:vAlign w:val="bottom"/>
            <w:hideMark/>
          </w:tcPr>
          <w:p w14:paraId="23BB2B31" w14:textId="328654DD"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0.07</w:t>
            </w:r>
          </w:p>
        </w:tc>
      </w:tr>
      <w:tr w:rsidR="00187A96" w:rsidRPr="00CB1345" w14:paraId="4C870CE7" w14:textId="77777777" w:rsidTr="008D0CF4">
        <w:trPr>
          <w:trHeight w:val="300"/>
          <w:jc w:val="center"/>
        </w:trPr>
        <w:tc>
          <w:tcPr>
            <w:tcW w:w="851" w:type="dxa"/>
            <w:tcBorders>
              <w:top w:val="nil"/>
              <w:left w:val="nil"/>
              <w:bottom w:val="single" w:sz="4" w:space="0" w:color="auto"/>
              <w:right w:val="nil"/>
            </w:tcBorders>
            <w:shd w:val="clear" w:color="auto" w:fill="auto"/>
            <w:noWrap/>
            <w:vAlign w:val="bottom"/>
            <w:hideMark/>
          </w:tcPr>
          <w:p w14:paraId="3CC9568F" w14:textId="5238BBFA"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w:t>
            </w:r>
          </w:p>
        </w:tc>
        <w:tc>
          <w:tcPr>
            <w:tcW w:w="3827" w:type="dxa"/>
            <w:tcBorders>
              <w:top w:val="nil"/>
              <w:left w:val="nil"/>
              <w:bottom w:val="single" w:sz="4" w:space="0" w:color="auto"/>
              <w:right w:val="nil"/>
            </w:tcBorders>
            <w:shd w:val="clear" w:color="auto" w:fill="auto"/>
            <w:noWrap/>
            <w:vAlign w:val="bottom"/>
            <w:hideMark/>
          </w:tcPr>
          <w:p w14:paraId="130A8EDC" w14:textId="6976ED1C" w:rsidR="00187A96" w:rsidRPr="00CB1345" w:rsidRDefault="00187A96" w:rsidP="00CB1345">
            <w:pPr>
              <w:rPr>
                <w:rFonts w:ascii="Arial" w:hAnsi="Arial" w:cs="Arial"/>
                <w:color w:val="000000"/>
                <w:sz w:val="16"/>
                <w:szCs w:val="16"/>
              </w:rPr>
            </w:pPr>
            <w:r w:rsidRPr="00CB1345">
              <w:rPr>
                <w:rFonts w:ascii="Arial" w:hAnsi="Arial" w:cs="Arial"/>
                <w:color w:val="000000"/>
                <w:sz w:val="16"/>
                <w:szCs w:val="16"/>
              </w:rPr>
              <w:t>OP491958.1_Aeromonas_phage_APT65</w:t>
            </w:r>
          </w:p>
        </w:tc>
        <w:tc>
          <w:tcPr>
            <w:tcW w:w="851" w:type="dxa"/>
            <w:tcBorders>
              <w:top w:val="nil"/>
              <w:left w:val="nil"/>
              <w:bottom w:val="single" w:sz="4" w:space="0" w:color="auto"/>
              <w:right w:val="nil"/>
            </w:tcBorders>
            <w:shd w:val="clear" w:color="auto" w:fill="auto"/>
            <w:noWrap/>
            <w:vAlign w:val="bottom"/>
            <w:hideMark/>
          </w:tcPr>
          <w:p w14:paraId="17173869" w14:textId="676549FE" w:rsidR="00187A96" w:rsidRPr="00CB1345" w:rsidRDefault="00187A96" w:rsidP="00CB1345">
            <w:pPr>
              <w:jc w:val="center"/>
              <w:rPr>
                <w:rFonts w:ascii="Arial" w:eastAsiaTheme="minorHAnsi" w:hAnsi="Arial" w:cs="Arial"/>
                <w:color w:val="000000"/>
                <w:kern w:val="2"/>
                <w:sz w:val="16"/>
                <w:szCs w:val="16"/>
                <w:lang w:val="tr-TR"/>
                <w14:ligatures w14:val="standardContextual"/>
              </w:rPr>
            </w:pPr>
            <w:r w:rsidRPr="00CB1345">
              <w:rPr>
                <w:rFonts w:ascii="Arial" w:hAnsi="Arial" w:cs="Arial"/>
                <w:color w:val="000000"/>
                <w:sz w:val="16"/>
                <w:szCs w:val="16"/>
              </w:rPr>
              <w:t>85188</w:t>
            </w:r>
          </w:p>
        </w:tc>
        <w:tc>
          <w:tcPr>
            <w:tcW w:w="708" w:type="dxa"/>
            <w:tcBorders>
              <w:top w:val="nil"/>
              <w:left w:val="nil"/>
              <w:bottom w:val="single" w:sz="4" w:space="0" w:color="auto"/>
              <w:right w:val="nil"/>
            </w:tcBorders>
            <w:shd w:val="clear" w:color="auto" w:fill="auto"/>
            <w:noWrap/>
            <w:vAlign w:val="bottom"/>
            <w:hideMark/>
          </w:tcPr>
          <w:p w14:paraId="70DBC73E" w14:textId="78F0CF1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116</w:t>
            </w:r>
          </w:p>
        </w:tc>
        <w:tc>
          <w:tcPr>
            <w:tcW w:w="851" w:type="dxa"/>
            <w:tcBorders>
              <w:top w:val="nil"/>
              <w:left w:val="nil"/>
              <w:bottom w:val="single" w:sz="4" w:space="0" w:color="auto"/>
              <w:right w:val="nil"/>
            </w:tcBorders>
            <w:shd w:val="clear" w:color="auto" w:fill="auto"/>
            <w:noWrap/>
            <w:vAlign w:val="bottom"/>
            <w:hideMark/>
          </w:tcPr>
          <w:p w14:paraId="3A779115" w14:textId="2887356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41</w:t>
            </w:r>
          </w:p>
        </w:tc>
        <w:tc>
          <w:tcPr>
            <w:tcW w:w="850" w:type="dxa"/>
            <w:tcBorders>
              <w:top w:val="nil"/>
              <w:left w:val="nil"/>
              <w:bottom w:val="single" w:sz="4" w:space="0" w:color="auto"/>
              <w:right w:val="nil"/>
            </w:tcBorders>
            <w:shd w:val="clear" w:color="auto" w:fill="auto"/>
            <w:noWrap/>
            <w:vAlign w:val="bottom"/>
            <w:hideMark/>
          </w:tcPr>
          <w:p w14:paraId="18059A57" w14:textId="6D6D6F6F"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75</w:t>
            </w:r>
          </w:p>
        </w:tc>
        <w:tc>
          <w:tcPr>
            <w:tcW w:w="851" w:type="dxa"/>
            <w:tcBorders>
              <w:top w:val="nil"/>
              <w:left w:val="nil"/>
              <w:bottom w:val="single" w:sz="4" w:space="0" w:color="auto"/>
              <w:right w:val="nil"/>
            </w:tcBorders>
            <w:shd w:val="clear" w:color="auto" w:fill="auto"/>
            <w:noWrap/>
            <w:vAlign w:val="bottom"/>
            <w:hideMark/>
          </w:tcPr>
          <w:p w14:paraId="29FEA890" w14:textId="5F158D2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41</w:t>
            </w:r>
          </w:p>
        </w:tc>
        <w:tc>
          <w:tcPr>
            <w:tcW w:w="992" w:type="dxa"/>
            <w:tcBorders>
              <w:top w:val="nil"/>
              <w:left w:val="nil"/>
              <w:bottom w:val="single" w:sz="4" w:space="0" w:color="auto"/>
              <w:right w:val="nil"/>
            </w:tcBorders>
            <w:shd w:val="clear" w:color="auto" w:fill="auto"/>
            <w:noWrap/>
            <w:vAlign w:val="bottom"/>
            <w:hideMark/>
          </w:tcPr>
          <w:p w14:paraId="2995758E" w14:textId="6A905DF6"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1134" w:type="dxa"/>
            <w:tcBorders>
              <w:top w:val="nil"/>
              <w:left w:val="nil"/>
              <w:bottom w:val="single" w:sz="4" w:space="0" w:color="auto"/>
              <w:right w:val="nil"/>
            </w:tcBorders>
            <w:shd w:val="clear" w:color="auto" w:fill="auto"/>
            <w:noWrap/>
            <w:vAlign w:val="bottom"/>
            <w:hideMark/>
          </w:tcPr>
          <w:p w14:paraId="65CB88DF" w14:textId="05B6E4B9"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41</w:t>
            </w:r>
          </w:p>
        </w:tc>
        <w:tc>
          <w:tcPr>
            <w:tcW w:w="1134" w:type="dxa"/>
            <w:tcBorders>
              <w:top w:val="nil"/>
              <w:left w:val="nil"/>
              <w:bottom w:val="single" w:sz="4" w:space="0" w:color="auto"/>
              <w:right w:val="nil"/>
            </w:tcBorders>
            <w:shd w:val="clear" w:color="auto" w:fill="auto"/>
            <w:noWrap/>
            <w:vAlign w:val="bottom"/>
            <w:hideMark/>
          </w:tcPr>
          <w:p w14:paraId="4C4ECD5F" w14:textId="199FD62B"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c>
          <w:tcPr>
            <w:tcW w:w="992" w:type="dxa"/>
            <w:tcBorders>
              <w:top w:val="nil"/>
              <w:left w:val="nil"/>
              <w:bottom w:val="single" w:sz="4" w:space="0" w:color="auto"/>
              <w:right w:val="nil"/>
            </w:tcBorders>
            <w:shd w:val="clear" w:color="auto" w:fill="auto"/>
            <w:noWrap/>
            <w:vAlign w:val="bottom"/>
            <w:hideMark/>
          </w:tcPr>
          <w:p w14:paraId="062980BE" w14:textId="14C04812"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5</w:t>
            </w:r>
          </w:p>
        </w:tc>
        <w:tc>
          <w:tcPr>
            <w:tcW w:w="993" w:type="dxa"/>
            <w:tcBorders>
              <w:top w:val="nil"/>
              <w:left w:val="nil"/>
              <w:bottom w:val="single" w:sz="4" w:space="0" w:color="auto"/>
              <w:right w:val="nil"/>
            </w:tcBorders>
            <w:shd w:val="clear" w:color="auto" w:fill="auto"/>
            <w:noWrap/>
            <w:vAlign w:val="bottom"/>
            <w:hideMark/>
          </w:tcPr>
          <w:p w14:paraId="013CBA97" w14:textId="34C3F4C4" w:rsidR="00187A96" w:rsidRPr="00CB1345" w:rsidRDefault="00187A96" w:rsidP="00CB1345">
            <w:pPr>
              <w:jc w:val="center"/>
              <w:rPr>
                <w:rFonts w:ascii="Arial" w:hAnsi="Arial" w:cs="Arial"/>
                <w:color w:val="000000"/>
                <w:sz w:val="16"/>
                <w:szCs w:val="16"/>
              </w:rPr>
            </w:pPr>
            <w:r w:rsidRPr="00CB1345">
              <w:rPr>
                <w:rFonts w:ascii="Arial" w:hAnsi="Arial" w:cs="Arial"/>
                <w:color w:val="000000"/>
                <w:sz w:val="16"/>
                <w:szCs w:val="16"/>
              </w:rPr>
              <w:t>0</w:t>
            </w:r>
          </w:p>
        </w:tc>
      </w:tr>
    </w:tbl>
    <w:p w14:paraId="388A9902" w14:textId="77777777" w:rsidR="00E9165A" w:rsidRPr="00CB1345" w:rsidRDefault="00E9165A">
      <w:pPr>
        <w:rPr>
          <w:rFonts w:ascii="Arial" w:hAnsi="Arial" w:cs="Arial"/>
          <w:bCs/>
          <w:sz w:val="22"/>
          <w:szCs w:val="22"/>
        </w:rPr>
      </w:pPr>
    </w:p>
    <w:p w14:paraId="371BAABD" w14:textId="77777777" w:rsidR="00D47850" w:rsidRPr="00CB1345" w:rsidRDefault="00D47850">
      <w:pPr>
        <w:rPr>
          <w:rFonts w:ascii="Arial" w:hAnsi="Arial" w:cs="Arial"/>
          <w:bCs/>
          <w:sz w:val="22"/>
          <w:szCs w:val="22"/>
        </w:rPr>
      </w:pPr>
      <w:r w:rsidRPr="00CB1345">
        <w:rPr>
          <w:rFonts w:ascii="Arial" w:hAnsi="Arial" w:cs="Arial"/>
          <w:bCs/>
          <w:sz w:val="22"/>
          <w:szCs w:val="22"/>
        </w:rPr>
        <w:br w:type="page"/>
      </w:r>
    </w:p>
    <w:p w14:paraId="1FB3A4F5" w14:textId="77777777" w:rsidR="00217550" w:rsidRPr="00CB1345" w:rsidRDefault="00217550">
      <w:pPr>
        <w:rPr>
          <w:rFonts w:ascii="Arial" w:hAnsi="Arial" w:cs="Arial"/>
          <w:b/>
          <w:sz w:val="22"/>
          <w:szCs w:val="22"/>
        </w:rPr>
        <w:sectPr w:rsidR="00217550" w:rsidRPr="00CB1345" w:rsidSect="00217550">
          <w:pgSz w:w="16838" w:h="11906" w:orient="landscape"/>
          <w:pgMar w:top="1440" w:right="1440" w:bottom="1440" w:left="1440" w:header="706" w:footer="0" w:gutter="0"/>
          <w:cols w:space="720"/>
          <w:formProt w:val="0"/>
          <w:docGrid w:linePitch="360"/>
        </w:sectPr>
      </w:pPr>
    </w:p>
    <w:p w14:paraId="3437A237" w14:textId="2C44CED6" w:rsidR="00A174CC" w:rsidRPr="00CB1345" w:rsidRDefault="008815EE" w:rsidP="008D0CF4">
      <w:pPr>
        <w:rPr>
          <w:rFonts w:ascii="Arial" w:hAnsi="Arial" w:cs="Arial"/>
          <w:b/>
        </w:rPr>
      </w:pPr>
      <w:r w:rsidRPr="00CB1345">
        <w:rPr>
          <w:rFonts w:ascii="Arial" w:hAnsi="Arial" w:cs="Arial"/>
          <w:b/>
        </w:rPr>
        <w:lastRenderedPageBreak/>
        <w:t>References</w:t>
      </w:r>
    </w:p>
    <w:p w14:paraId="1F2F42FE" w14:textId="77777777" w:rsidR="008D0CF4" w:rsidRPr="00CB1345" w:rsidRDefault="008D0CF4" w:rsidP="008D0CF4">
      <w:pPr>
        <w:rPr>
          <w:rFonts w:ascii="Arial" w:hAnsi="Arial" w:cs="Arial"/>
          <w:b/>
        </w:rPr>
      </w:pPr>
    </w:p>
    <w:p w14:paraId="40604BB1" w14:textId="71D83D6A" w:rsidR="00543E3C" w:rsidRPr="00CB1345" w:rsidRDefault="00543E3C" w:rsidP="008D0CF4">
      <w:pPr>
        <w:pStyle w:val="root-block-node"/>
        <w:spacing w:before="0" w:beforeAutospacing="0" w:after="0" w:afterAutospacing="0"/>
        <w:ind w:left="720" w:hanging="720"/>
        <w:rPr>
          <w:rFonts w:ascii="Arial" w:hAnsi="Arial" w:cs="Arial"/>
          <w:sz w:val="22"/>
          <w:szCs w:val="22"/>
        </w:rPr>
      </w:pPr>
      <w:r w:rsidRPr="00CB1345">
        <w:rPr>
          <w:rFonts w:ascii="Arial" w:hAnsi="Arial" w:cs="Arial"/>
          <w:sz w:val="22"/>
          <w:szCs w:val="22"/>
        </w:rPr>
        <w:t xml:space="preserve">Cebeci A, Ture M, </w:t>
      </w:r>
      <w:proofErr w:type="spellStart"/>
      <w:r w:rsidRPr="00CB1345">
        <w:rPr>
          <w:rFonts w:ascii="Arial" w:hAnsi="Arial" w:cs="Arial"/>
          <w:sz w:val="22"/>
          <w:szCs w:val="22"/>
        </w:rPr>
        <w:t>Alemdağ</w:t>
      </w:r>
      <w:proofErr w:type="spellEnd"/>
      <w:r w:rsidRPr="00CB1345">
        <w:rPr>
          <w:rFonts w:ascii="Arial" w:hAnsi="Arial" w:cs="Arial"/>
          <w:sz w:val="22"/>
          <w:szCs w:val="22"/>
        </w:rPr>
        <w:t xml:space="preserve"> M</w:t>
      </w:r>
      <w:r w:rsidR="006C22C6" w:rsidRPr="00CB1345">
        <w:rPr>
          <w:rFonts w:ascii="Arial" w:hAnsi="Arial" w:cs="Arial"/>
          <w:sz w:val="22"/>
          <w:szCs w:val="22"/>
        </w:rPr>
        <w:t>,</w:t>
      </w:r>
      <w:r w:rsidRPr="00CB1345">
        <w:rPr>
          <w:rFonts w:ascii="Arial" w:hAnsi="Arial" w:cs="Arial"/>
          <w:sz w:val="22"/>
          <w:szCs w:val="22"/>
        </w:rPr>
        <w:t xml:space="preserve"> </w:t>
      </w:r>
      <w:proofErr w:type="spellStart"/>
      <w:r w:rsidRPr="00CB1345">
        <w:rPr>
          <w:rFonts w:ascii="Arial" w:hAnsi="Arial" w:cs="Arial"/>
          <w:sz w:val="22"/>
          <w:szCs w:val="22"/>
        </w:rPr>
        <w:t>Altinok</w:t>
      </w:r>
      <w:proofErr w:type="spellEnd"/>
      <w:r w:rsidRPr="00CB1345">
        <w:rPr>
          <w:rFonts w:ascii="Arial" w:hAnsi="Arial" w:cs="Arial"/>
          <w:sz w:val="22"/>
          <w:szCs w:val="22"/>
        </w:rPr>
        <w:t xml:space="preserve"> I</w:t>
      </w:r>
      <w:r w:rsidR="00A67882" w:rsidRPr="00CB1345">
        <w:rPr>
          <w:rFonts w:ascii="Arial" w:hAnsi="Arial" w:cs="Arial"/>
          <w:sz w:val="22"/>
          <w:szCs w:val="22"/>
        </w:rPr>
        <w:t xml:space="preserve"> (</w:t>
      </w:r>
      <w:r w:rsidRPr="00CB1345">
        <w:rPr>
          <w:rFonts w:ascii="Arial" w:hAnsi="Arial" w:cs="Arial"/>
          <w:sz w:val="22"/>
          <w:szCs w:val="22"/>
        </w:rPr>
        <w:t>2023</w:t>
      </w:r>
      <w:r w:rsidR="00A67882" w:rsidRPr="00CB1345">
        <w:rPr>
          <w:rFonts w:ascii="Arial" w:hAnsi="Arial" w:cs="Arial"/>
          <w:sz w:val="22"/>
          <w:szCs w:val="22"/>
        </w:rPr>
        <w:t>)</w:t>
      </w:r>
      <w:r w:rsidRPr="00CB1345">
        <w:rPr>
          <w:rFonts w:ascii="Arial" w:hAnsi="Arial" w:cs="Arial"/>
          <w:sz w:val="22"/>
          <w:szCs w:val="22"/>
        </w:rPr>
        <w:t xml:space="preserve"> Whole genome sequence of novel bacteriophage APT65 infecting </w:t>
      </w:r>
      <w:r w:rsidRPr="00CB1345">
        <w:rPr>
          <w:rFonts w:ascii="Arial" w:hAnsi="Arial" w:cs="Arial"/>
          <w:i/>
          <w:iCs/>
          <w:sz w:val="22"/>
          <w:szCs w:val="22"/>
        </w:rPr>
        <w:t xml:space="preserve">Aeromonas </w:t>
      </w:r>
      <w:proofErr w:type="spellStart"/>
      <w:r w:rsidRPr="00CB1345">
        <w:rPr>
          <w:rFonts w:ascii="Arial" w:hAnsi="Arial" w:cs="Arial"/>
          <w:i/>
          <w:iCs/>
          <w:sz w:val="22"/>
          <w:szCs w:val="22"/>
        </w:rPr>
        <w:t>hydrophila</w:t>
      </w:r>
      <w:proofErr w:type="spellEnd"/>
      <w:r w:rsidRPr="00CB1345">
        <w:rPr>
          <w:rFonts w:ascii="Arial" w:hAnsi="Arial" w:cs="Arial"/>
          <w:sz w:val="22"/>
          <w:szCs w:val="22"/>
        </w:rPr>
        <w:t>. PHAGE: Ther Appl Res 4</w:t>
      </w:r>
      <w:r w:rsidR="006C22C6" w:rsidRPr="00CB1345">
        <w:rPr>
          <w:rFonts w:ascii="Arial" w:hAnsi="Arial" w:cs="Arial"/>
          <w:sz w:val="22"/>
          <w:szCs w:val="22"/>
        </w:rPr>
        <w:t>:46-50</w:t>
      </w:r>
      <w:r w:rsidRPr="00CB1345">
        <w:rPr>
          <w:rFonts w:ascii="Arial" w:hAnsi="Arial" w:cs="Arial"/>
          <w:sz w:val="22"/>
          <w:szCs w:val="22"/>
        </w:rPr>
        <w:t>. https://doi.org/10.1089/phage.2022.0037</w:t>
      </w:r>
    </w:p>
    <w:p w14:paraId="6348CCF4" w14:textId="77777777" w:rsidR="00F41D6F" w:rsidRPr="00616212" w:rsidRDefault="00F41D6F" w:rsidP="008D0CF4">
      <w:pPr>
        <w:pStyle w:val="BodyTextIndent"/>
        <w:suppressAutoHyphens/>
        <w:ind w:left="720" w:hanging="720"/>
        <w:rPr>
          <w:rFonts w:ascii="Arial" w:hAnsi="Arial" w:cs="Arial"/>
          <w:color w:val="000000" w:themeColor="text1"/>
          <w:sz w:val="22"/>
          <w:szCs w:val="22"/>
          <w:lang w:val="fr-FR"/>
        </w:rPr>
      </w:pPr>
      <w:r w:rsidRPr="00CB1345">
        <w:rPr>
          <w:rFonts w:ascii="Arial" w:hAnsi="Arial" w:cs="Arial"/>
          <w:color w:val="000000"/>
          <w:sz w:val="22"/>
          <w:szCs w:val="22"/>
        </w:rPr>
        <w:t xml:space="preserve">Moraru C, </w:t>
      </w:r>
      <w:proofErr w:type="spellStart"/>
      <w:r w:rsidRPr="00CB1345">
        <w:rPr>
          <w:rFonts w:ascii="Arial" w:hAnsi="Arial" w:cs="Arial"/>
          <w:color w:val="000000"/>
          <w:sz w:val="22"/>
          <w:szCs w:val="22"/>
        </w:rPr>
        <w:t>Varsani</w:t>
      </w:r>
      <w:proofErr w:type="spellEnd"/>
      <w:r w:rsidRPr="00CB1345">
        <w:rPr>
          <w:rFonts w:ascii="Arial" w:hAnsi="Arial" w:cs="Arial"/>
          <w:color w:val="000000"/>
          <w:sz w:val="22"/>
          <w:szCs w:val="22"/>
        </w:rPr>
        <w:t xml:space="preserve"> A, </w:t>
      </w:r>
      <w:proofErr w:type="spellStart"/>
      <w:r w:rsidRPr="00CB1345">
        <w:rPr>
          <w:rFonts w:ascii="Arial" w:hAnsi="Arial" w:cs="Arial"/>
          <w:color w:val="000000"/>
          <w:sz w:val="22"/>
          <w:szCs w:val="22"/>
        </w:rPr>
        <w:t>Kropinski</w:t>
      </w:r>
      <w:proofErr w:type="spellEnd"/>
      <w:r w:rsidRPr="00CB1345">
        <w:rPr>
          <w:rFonts w:ascii="Arial" w:hAnsi="Arial" w:cs="Arial"/>
          <w:color w:val="000000"/>
          <w:sz w:val="22"/>
          <w:szCs w:val="22"/>
        </w:rPr>
        <w:t xml:space="preserve"> AM. (2020) VIRIDIC-A novel tool to calculate the intergenomic similarities of prokaryote-infecting </w:t>
      </w:r>
      <w:r w:rsidRPr="00CB1345">
        <w:rPr>
          <w:rFonts w:ascii="Arial" w:hAnsi="Arial" w:cs="Arial"/>
          <w:color w:val="000000" w:themeColor="text1"/>
          <w:sz w:val="22"/>
          <w:szCs w:val="22"/>
        </w:rPr>
        <w:t xml:space="preserve">viruses. </w:t>
      </w:r>
      <w:r w:rsidRPr="00616212">
        <w:rPr>
          <w:rFonts w:ascii="Arial" w:hAnsi="Arial" w:cs="Arial"/>
          <w:color w:val="000000" w:themeColor="text1"/>
          <w:sz w:val="22"/>
          <w:szCs w:val="22"/>
          <w:lang w:val="fr-FR"/>
        </w:rPr>
        <w:t>Viruses12(11</w:t>
      </w:r>
      <w:proofErr w:type="gramStart"/>
      <w:r w:rsidRPr="00616212">
        <w:rPr>
          <w:rFonts w:ascii="Arial" w:hAnsi="Arial" w:cs="Arial"/>
          <w:color w:val="000000" w:themeColor="text1"/>
          <w:sz w:val="22"/>
          <w:szCs w:val="22"/>
          <w:lang w:val="fr-FR"/>
        </w:rPr>
        <w:t>):</w:t>
      </w:r>
      <w:proofErr w:type="gramEnd"/>
      <w:r w:rsidRPr="00616212">
        <w:rPr>
          <w:rFonts w:ascii="Arial" w:hAnsi="Arial" w:cs="Arial"/>
          <w:color w:val="000000" w:themeColor="text1"/>
          <w:sz w:val="22"/>
          <w:szCs w:val="22"/>
          <w:lang w:val="fr-FR"/>
        </w:rPr>
        <w:t xml:space="preserve">1268. </w:t>
      </w:r>
      <w:proofErr w:type="spellStart"/>
      <w:proofErr w:type="gramStart"/>
      <w:r w:rsidRPr="00616212">
        <w:rPr>
          <w:rFonts w:ascii="Arial" w:hAnsi="Arial" w:cs="Arial"/>
          <w:color w:val="000000" w:themeColor="text1"/>
          <w:sz w:val="22"/>
          <w:szCs w:val="22"/>
          <w:lang w:val="fr-FR"/>
        </w:rPr>
        <w:t>doi</w:t>
      </w:r>
      <w:proofErr w:type="spellEnd"/>
      <w:r w:rsidRPr="00616212">
        <w:rPr>
          <w:rFonts w:ascii="Arial" w:hAnsi="Arial" w:cs="Arial"/>
          <w:color w:val="000000" w:themeColor="text1"/>
          <w:sz w:val="22"/>
          <w:szCs w:val="22"/>
          <w:lang w:val="fr-FR"/>
        </w:rPr>
        <w:t>:</w:t>
      </w:r>
      <w:proofErr w:type="gramEnd"/>
      <w:r w:rsidRPr="00616212">
        <w:rPr>
          <w:rFonts w:ascii="Arial" w:hAnsi="Arial" w:cs="Arial"/>
          <w:color w:val="000000" w:themeColor="text1"/>
          <w:sz w:val="22"/>
          <w:szCs w:val="22"/>
          <w:lang w:val="fr-FR"/>
        </w:rPr>
        <w:t xml:space="preserve"> 10.3390/v12111268. </w:t>
      </w:r>
      <w:proofErr w:type="gramStart"/>
      <w:r w:rsidRPr="00616212">
        <w:rPr>
          <w:rFonts w:ascii="Arial" w:hAnsi="Arial" w:cs="Arial"/>
          <w:color w:val="000000" w:themeColor="text1"/>
          <w:sz w:val="22"/>
          <w:szCs w:val="22"/>
          <w:lang w:val="fr-FR"/>
        </w:rPr>
        <w:t>PMID:</w:t>
      </w:r>
      <w:proofErr w:type="gramEnd"/>
      <w:r w:rsidRPr="00616212">
        <w:rPr>
          <w:rFonts w:ascii="Arial" w:hAnsi="Arial" w:cs="Arial"/>
          <w:color w:val="000000" w:themeColor="text1"/>
          <w:sz w:val="22"/>
          <w:szCs w:val="22"/>
          <w:lang w:val="fr-FR"/>
        </w:rPr>
        <w:t xml:space="preserve"> 33172115; PMCID: PMC7694805. </w:t>
      </w:r>
      <w:r w:rsidRPr="00616212">
        <w:rPr>
          <w:rStyle w:val="InternetLink"/>
          <w:rFonts w:ascii="Arial" w:hAnsi="Arial" w:cs="Arial"/>
          <w:color w:val="000000" w:themeColor="text1"/>
          <w:sz w:val="22"/>
          <w:szCs w:val="22"/>
          <w:u w:val="none"/>
          <w:lang w:val="fr-FR"/>
        </w:rPr>
        <w:t>http://kronos.icbm.uni-oldenburg.de/viridic/</w:t>
      </w:r>
    </w:p>
    <w:p w14:paraId="707E7481" w14:textId="03C283C7" w:rsidR="00F41D6F" w:rsidRPr="00CB1345" w:rsidRDefault="003E73FF" w:rsidP="008D0CF4">
      <w:pPr>
        <w:pStyle w:val="BodyTextIndent"/>
        <w:suppressAutoHyphens/>
        <w:ind w:left="720" w:hanging="720"/>
        <w:rPr>
          <w:rFonts w:ascii="Arial" w:hAnsi="Arial" w:cs="Arial"/>
          <w:color w:val="000000" w:themeColor="text1"/>
          <w:sz w:val="22"/>
          <w:szCs w:val="22"/>
        </w:rPr>
      </w:pPr>
      <w:r w:rsidRPr="00CB1345">
        <w:rPr>
          <w:rFonts w:ascii="Arial" w:hAnsi="Arial" w:cs="Arial"/>
          <w:color w:val="000000" w:themeColor="text1"/>
          <w:sz w:val="22"/>
          <w:szCs w:val="22"/>
        </w:rPr>
        <w:t xml:space="preserve">Moraru C. (2021): </w:t>
      </w:r>
      <w:proofErr w:type="spellStart"/>
      <w:r w:rsidRPr="00CB1345">
        <w:rPr>
          <w:rFonts w:ascii="Arial" w:hAnsi="Arial" w:cs="Arial"/>
          <w:color w:val="000000" w:themeColor="text1"/>
          <w:sz w:val="22"/>
          <w:szCs w:val="22"/>
        </w:rPr>
        <w:t>VirClust</w:t>
      </w:r>
      <w:proofErr w:type="spellEnd"/>
      <w:r w:rsidRPr="00CB1345">
        <w:rPr>
          <w:rFonts w:ascii="Arial" w:hAnsi="Arial" w:cs="Arial"/>
          <w:color w:val="000000" w:themeColor="text1"/>
          <w:sz w:val="22"/>
          <w:szCs w:val="22"/>
        </w:rPr>
        <w:t xml:space="preserve">, a tool for hierarchical clustering, core gene detection and annotation of (prokaryotic) viruses. In </w:t>
      </w:r>
      <w:proofErr w:type="spellStart"/>
      <w:r w:rsidRPr="00CB1345">
        <w:rPr>
          <w:rFonts w:ascii="Arial" w:hAnsi="Arial" w:cs="Arial"/>
          <w:color w:val="000000" w:themeColor="text1"/>
          <w:sz w:val="22"/>
          <w:szCs w:val="22"/>
        </w:rPr>
        <w:t>BioRxiv</w:t>
      </w:r>
      <w:proofErr w:type="spellEnd"/>
      <w:r w:rsidRPr="00CB1345">
        <w:rPr>
          <w:rFonts w:ascii="Arial" w:hAnsi="Arial" w:cs="Arial"/>
          <w:color w:val="000000" w:themeColor="text1"/>
          <w:sz w:val="22"/>
          <w:szCs w:val="22"/>
        </w:rPr>
        <w:t>. https://doi.org/10.1101/2021.06.14.448304</w:t>
      </w:r>
      <w:r w:rsidR="00F41D6F" w:rsidRPr="00CB1345">
        <w:rPr>
          <w:rFonts w:ascii="Arial" w:hAnsi="Arial" w:cs="Arial"/>
          <w:color w:val="000000" w:themeColor="text1"/>
          <w:sz w:val="22"/>
          <w:szCs w:val="22"/>
        </w:rPr>
        <w:t xml:space="preserve"> </w:t>
      </w:r>
    </w:p>
    <w:p w14:paraId="60568794" w14:textId="76A77BC9" w:rsidR="00CB1345" w:rsidRPr="00CB1345" w:rsidRDefault="00CB1345" w:rsidP="008D0CF4">
      <w:pPr>
        <w:pStyle w:val="BodyTextIndent"/>
        <w:suppressAutoHyphens/>
        <w:ind w:left="720" w:hanging="720"/>
        <w:rPr>
          <w:rFonts w:ascii="Arial" w:hAnsi="Arial" w:cs="Arial"/>
          <w:sz w:val="22"/>
          <w:szCs w:val="22"/>
        </w:rPr>
      </w:pPr>
      <w:r w:rsidRPr="00CB1345">
        <w:rPr>
          <w:rFonts w:ascii="Arial" w:hAnsi="Arial" w:cs="Arial"/>
          <w:sz w:val="22"/>
          <w:szCs w:val="22"/>
        </w:rPr>
        <w:t xml:space="preserve">Sayers EW, Beck J, Bolton EE, </w:t>
      </w:r>
      <w:proofErr w:type="spellStart"/>
      <w:r w:rsidRPr="00CB1345">
        <w:rPr>
          <w:rFonts w:ascii="Arial" w:hAnsi="Arial" w:cs="Arial"/>
          <w:sz w:val="22"/>
          <w:szCs w:val="22"/>
        </w:rPr>
        <w:t>Bourexis</w:t>
      </w:r>
      <w:proofErr w:type="spellEnd"/>
      <w:r w:rsidRPr="00CB1345">
        <w:rPr>
          <w:rFonts w:ascii="Arial" w:hAnsi="Arial" w:cs="Arial"/>
          <w:sz w:val="22"/>
          <w:szCs w:val="22"/>
        </w:rPr>
        <w:t xml:space="preserve"> D, Brister JR, </w:t>
      </w:r>
      <w:proofErr w:type="spellStart"/>
      <w:r w:rsidRPr="00CB1345">
        <w:rPr>
          <w:rFonts w:ascii="Arial" w:hAnsi="Arial" w:cs="Arial"/>
          <w:sz w:val="22"/>
          <w:szCs w:val="22"/>
        </w:rPr>
        <w:t>Canese</w:t>
      </w:r>
      <w:proofErr w:type="spellEnd"/>
      <w:r w:rsidRPr="00CB1345">
        <w:rPr>
          <w:rFonts w:ascii="Arial" w:hAnsi="Arial" w:cs="Arial"/>
          <w:sz w:val="22"/>
          <w:szCs w:val="22"/>
        </w:rPr>
        <w:t xml:space="preserve"> K, Comeau DC, Funk K, Kim S, Klimke W, </w:t>
      </w:r>
      <w:proofErr w:type="spellStart"/>
      <w:r w:rsidRPr="00CB1345">
        <w:rPr>
          <w:rFonts w:ascii="Arial" w:hAnsi="Arial" w:cs="Arial"/>
          <w:sz w:val="22"/>
          <w:szCs w:val="22"/>
        </w:rPr>
        <w:t>Marchler</w:t>
      </w:r>
      <w:proofErr w:type="spellEnd"/>
      <w:r w:rsidRPr="00CB1345">
        <w:rPr>
          <w:rFonts w:ascii="Arial" w:hAnsi="Arial" w:cs="Arial"/>
          <w:sz w:val="22"/>
          <w:szCs w:val="22"/>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sidRPr="00CB1345">
        <w:rPr>
          <w:rFonts w:ascii="Arial" w:hAnsi="Arial" w:cs="Arial"/>
          <w:sz w:val="22"/>
          <w:szCs w:val="22"/>
        </w:rPr>
        <w:t>):D</w:t>
      </w:r>
      <w:proofErr w:type="gramEnd"/>
      <w:r w:rsidRPr="00CB1345">
        <w:rPr>
          <w:rFonts w:ascii="Arial" w:hAnsi="Arial" w:cs="Arial"/>
          <w:sz w:val="22"/>
          <w:szCs w:val="22"/>
        </w:rPr>
        <w:t>10-D17. https://doi.org/10.1093/nar/gkaa892. PMID: 33095870</w:t>
      </w:r>
    </w:p>
    <w:p w14:paraId="5B0F4554" w14:textId="4F5DE63D" w:rsidR="00F41D6F" w:rsidRPr="008D0CF4" w:rsidRDefault="00F41D6F" w:rsidP="008D0CF4">
      <w:pPr>
        <w:pStyle w:val="BodyTextIndent"/>
        <w:suppressAutoHyphens/>
        <w:ind w:left="720" w:hanging="720"/>
        <w:rPr>
          <w:rFonts w:ascii="Arial" w:hAnsi="Arial" w:cs="Arial"/>
          <w:sz w:val="22"/>
          <w:szCs w:val="22"/>
        </w:rPr>
      </w:pPr>
      <w:r w:rsidRPr="00CB1345">
        <w:rPr>
          <w:rFonts w:ascii="Arial" w:hAnsi="Arial" w:cs="Arial"/>
          <w:sz w:val="22"/>
          <w:szCs w:val="22"/>
        </w:rPr>
        <w:t xml:space="preserve">Turner D, </w:t>
      </w:r>
      <w:proofErr w:type="spellStart"/>
      <w:r w:rsidRPr="00CB1345">
        <w:rPr>
          <w:rFonts w:ascii="Arial" w:hAnsi="Arial" w:cs="Arial"/>
          <w:sz w:val="22"/>
          <w:szCs w:val="22"/>
        </w:rPr>
        <w:t>Kropinski</w:t>
      </w:r>
      <w:proofErr w:type="spellEnd"/>
      <w:r w:rsidRPr="00CB1345">
        <w:rPr>
          <w:rFonts w:ascii="Arial" w:hAnsi="Arial" w:cs="Arial"/>
          <w:sz w:val="22"/>
          <w:szCs w:val="22"/>
        </w:rPr>
        <w:t xml:space="preserve"> AM, </w:t>
      </w:r>
      <w:proofErr w:type="spellStart"/>
      <w:r w:rsidRPr="00CB1345">
        <w:rPr>
          <w:rFonts w:ascii="Arial" w:hAnsi="Arial" w:cs="Arial"/>
          <w:sz w:val="22"/>
          <w:szCs w:val="22"/>
        </w:rPr>
        <w:t>Adriaenssens</w:t>
      </w:r>
      <w:proofErr w:type="spellEnd"/>
      <w:r w:rsidRPr="00CB1345">
        <w:rPr>
          <w:rFonts w:ascii="Arial" w:hAnsi="Arial" w:cs="Arial"/>
          <w:sz w:val="22"/>
          <w:szCs w:val="22"/>
        </w:rPr>
        <w:t xml:space="preserve"> EM. (2021) A Roadmap for genome-based phage taxonomy. Viruses13(3):506. https://doi.org/10.3390/v13030506. PMID: 33803862; PMCID: PMC8003253.</w:t>
      </w:r>
    </w:p>
    <w:p w14:paraId="67BF8394" w14:textId="73E37F67" w:rsidR="00543E3C" w:rsidRDefault="00543E3C" w:rsidP="008D0CF4">
      <w:pPr>
        <w:pStyle w:val="root-block-node"/>
        <w:spacing w:before="120" w:beforeAutospacing="0" w:after="120" w:afterAutospacing="0" w:line="360" w:lineRule="auto"/>
        <w:ind w:left="720" w:hanging="720"/>
      </w:pPr>
    </w:p>
    <w:p w14:paraId="3C76A5BF" w14:textId="77777777" w:rsidR="003732E7" w:rsidRDefault="003732E7"/>
    <w:sectPr w:rsidR="003732E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2E40C" w14:textId="77777777" w:rsidR="00E34A2A" w:rsidRDefault="00E34A2A">
      <w:r>
        <w:separator/>
      </w:r>
    </w:p>
  </w:endnote>
  <w:endnote w:type="continuationSeparator" w:id="0">
    <w:p w14:paraId="7C82A3EE" w14:textId="77777777" w:rsidR="00E34A2A" w:rsidRDefault="00E3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B37AB" w14:textId="77777777" w:rsidR="00E34A2A" w:rsidRDefault="00E34A2A">
      <w:r>
        <w:separator/>
      </w:r>
    </w:p>
  </w:footnote>
  <w:footnote w:type="continuationSeparator" w:id="0">
    <w:p w14:paraId="2757A6A1" w14:textId="77777777" w:rsidR="00E34A2A" w:rsidRDefault="00E34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6987B9F0" w:rsidR="00A174CC" w:rsidRDefault="00897255">
    <w:pPr>
      <w:pStyle w:val="Header"/>
      <w:jc w:val="right"/>
    </w:pPr>
    <w:r>
      <w:t>April 2023</w:t>
    </w:r>
  </w:p>
  <w:p w14:paraId="798CCB4D" w14:textId="77777777" w:rsidR="00A174CC" w:rsidRPr="00897255" w:rsidRDefault="00A174CC">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0606584">
    <w:abstractNumId w:val="0"/>
  </w:num>
  <w:num w:numId="2" w16cid:durableId="1422602228">
    <w:abstractNumId w:val="2"/>
  </w:num>
  <w:num w:numId="3" w16cid:durableId="1504398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70C2"/>
    <w:rsid w:val="00013486"/>
    <w:rsid w:val="00035A87"/>
    <w:rsid w:val="00056B6F"/>
    <w:rsid w:val="00073C0B"/>
    <w:rsid w:val="00087728"/>
    <w:rsid w:val="000A146A"/>
    <w:rsid w:val="000F51F4"/>
    <w:rsid w:val="000F7067"/>
    <w:rsid w:val="0013113D"/>
    <w:rsid w:val="00131F1C"/>
    <w:rsid w:val="001374D0"/>
    <w:rsid w:val="00156B68"/>
    <w:rsid w:val="00162659"/>
    <w:rsid w:val="00170076"/>
    <w:rsid w:val="00187951"/>
    <w:rsid w:val="00187A96"/>
    <w:rsid w:val="001A1540"/>
    <w:rsid w:val="001E79D2"/>
    <w:rsid w:val="00217550"/>
    <w:rsid w:val="002241F5"/>
    <w:rsid w:val="00272802"/>
    <w:rsid w:val="00282E37"/>
    <w:rsid w:val="002A136E"/>
    <w:rsid w:val="002C4313"/>
    <w:rsid w:val="002E179B"/>
    <w:rsid w:val="003373FB"/>
    <w:rsid w:val="0037243A"/>
    <w:rsid w:val="003732E7"/>
    <w:rsid w:val="003C6D27"/>
    <w:rsid w:val="003D5FCB"/>
    <w:rsid w:val="003E73FF"/>
    <w:rsid w:val="003F41FF"/>
    <w:rsid w:val="0043110C"/>
    <w:rsid w:val="004424D2"/>
    <w:rsid w:val="00493C81"/>
    <w:rsid w:val="00494610"/>
    <w:rsid w:val="004D7368"/>
    <w:rsid w:val="004E4AEA"/>
    <w:rsid w:val="004E53FA"/>
    <w:rsid w:val="004F3196"/>
    <w:rsid w:val="004F76AE"/>
    <w:rsid w:val="00543E3C"/>
    <w:rsid w:val="00543F86"/>
    <w:rsid w:val="00573EF7"/>
    <w:rsid w:val="0058600F"/>
    <w:rsid w:val="005A54C3"/>
    <w:rsid w:val="005D761B"/>
    <w:rsid w:val="00616212"/>
    <w:rsid w:val="00637166"/>
    <w:rsid w:val="00637D96"/>
    <w:rsid w:val="0067036D"/>
    <w:rsid w:val="00696AF1"/>
    <w:rsid w:val="006A5D4A"/>
    <w:rsid w:val="006C22C6"/>
    <w:rsid w:val="006E55AE"/>
    <w:rsid w:val="00723780"/>
    <w:rsid w:val="007462E9"/>
    <w:rsid w:val="00762FE1"/>
    <w:rsid w:val="007C2C44"/>
    <w:rsid w:val="007D748D"/>
    <w:rsid w:val="007E007A"/>
    <w:rsid w:val="0084002C"/>
    <w:rsid w:val="0084210C"/>
    <w:rsid w:val="00856B61"/>
    <w:rsid w:val="008815EE"/>
    <w:rsid w:val="00881CFE"/>
    <w:rsid w:val="00897255"/>
    <w:rsid w:val="00897E6C"/>
    <w:rsid w:val="008A3090"/>
    <w:rsid w:val="008C5298"/>
    <w:rsid w:val="008D0CF4"/>
    <w:rsid w:val="009006FD"/>
    <w:rsid w:val="00954017"/>
    <w:rsid w:val="009B42A9"/>
    <w:rsid w:val="009B4FF7"/>
    <w:rsid w:val="009D2E9F"/>
    <w:rsid w:val="009F4F3B"/>
    <w:rsid w:val="00A0779A"/>
    <w:rsid w:val="00A104E9"/>
    <w:rsid w:val="00A12615"/>
    <w:rsid w:val="00A174CC"/>
    <w:rsid w:val="00A2357C"/>
    <w:rsid w:val="00A56B05"/>
    <w:rsid w:val="00A67882"/>
    <w:rsid w:val="00AD759B"/>
    <w:rsid w:val="00AF381D"/>
    <w:rsid w:val="00B001FC"/>
    <w:rsid w:val="00B21552"/>
    <w:rsid w:val="00B35CC8"/>
    <w:rsid w:val="00B47589"/>
    <w:rsid w:val="00BA4B38"/>
    <w:rsid w:val="00BA6AB2"/>
    <w:rsid w:val="00C074CF"/>
    <w:rsid w:val="00C24D0A"/>
    <w:rsid w:val="00C51ED2"/>
    <w:rsid w:val="00C97D26"/>
    <w:rsid w:val="00CA58D1"/>
    <w:rsid w:val="00CB1345"/>
    <w:rsid w:val="00CC2FB1"/>
    <w:rsid w:val="00CC446A"/>
    <w:rsid w:val="00D304BC"/>
    <w:rsid w:val="00D47850"/>
    <w:rsid w:val="00D64BAC"/>
    <w:rsid w:val="00D75F04"/>
    <w:rsid w:val="00D7643B"/>
    <w:rsid w:val="00D95E38"/>
    <w:rsid w:val="00DA2A5F"/>
    <w:rsid w:val="00DA2EDC"/>
    <w:rsid w:val="00DA5D1E"/>
    <w:rsid w:val="00DD3801"/>
    <w:rsid w:val="00DD5D0D"/>
    <w:rsid w:val="00E25485"/>
    <w:rsid w:val="00E27CEA"/>
    <w:rsid w:val="00E34A2A"/>
    <w:rsid w:val="00E741C6"/>
    <w:rsid w:val="00E90160"/>
    <w:rsid w:val="00E9165A"/>
    <w:rsid w:val="00E96CD6"/>
    <w:rsid w:val="00EA7C06"/>
    <w:rsid w:val="00EE7385"/>
    <w:rsid w:val="00F178D0"/>
    <w:rsid w:val="00F2720E"/>
    <w:rsid w:val="00F41D6F"/>
    <w:rsid w:val="00F608FD"/>
    <w:rsid w:val="00F878C3"/>
    <w:rsid w:val="00FA616D"/>
    <w:rsid w:val="00FC2965"/>
    <w:rsid w:val="00FD006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B45D4720-9F23-4577-A572-19586E80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013486"/>
    <w:rPr>
      <w:color w:val="0563C1" w:themeColor="hyperlink"/>
      <w:u w:val="single"/>
    </w:rPr>
  </w:style>
  <w:style w:type="character" w:styleId="UnresolvedMention">
    <w:name w:val="Unresolved Mention"/>
    <w:basedOn w:val="DefaultParagraphFont"/>
    <w:uiPriority w:val="99"/>
    <w:rsid w:val="00013486"/>
    <w:rPr>
      <w:color w:val="605E5C"/>
      <w:shd w:val="clear" w:color="auto" w:fill="E1DFDD"/>
    </w:rPr>
  </w:style>
  <w:style w:type="paragraph" w:styleId="HTMLPreformatted">
    <w:name w:val="HTML Preformatted"/>
    <w:basedOn w:val="Normal"/>
    <w:link w:val="HTMLPreformattedChar"/>
    <w:uiPriority w:val="99"/>
    <w:semiHidden/>
    <w:unhideWhenUsed/>
    <w:rsid w:val="00CC4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C446A"/>
    <w:rPr>
      <w:rFonts w:ascii="Courier New" w:eastAsia="Times New Roman" w:hAnsi="Courier New" w:cs="Courier New"/>
      <w:sz w:val="20"/>
      <w:szCs w:val="20"/>
      <w:lang w:val="en-US"/>
    </w:rPr>
  </w:style>
  <w:style w:type="paragraph" w:styleId="NormalWeb">
    <w:name w:val="Normal (Web)"/>
    <w:basedOn w:val="Normal"/>
    <w:uiPriority w:val="99"/>
    <w:unhideWhenUsed/>
    <w:rsid w:val="00A12615"/>
    <w:pPr>
      <w:spacing w:before="100" w:beforeAutospacing="1" w:after="100" w:afterAutospacing="1"/>
    </w:pPr>
  </w:style>
  <w:style w:type="paragraph" w:customStyle="1" w:styleId="root-block-node">
    <w:name w:val="root-block-node"/>
    <w:basedOn w:val="Normal"/>
    <w:rsid w:val="00543E3C"/>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573EF7"/>
    <w:rPr>
      <w:b/>
      <w:bCs/>
    </w:rPr>
  </w:style>
  <w:style w:type="character" w:customStyle="1" w:styleId="CommentSubjectChar">
    <w:name w:val="Comment Subject Char"/>
    <w:basedOn w:val="CommentTextChar"/>
    <w:link w:val="CommentSubject"/>
    <w:uiPriority w:val="99"/>
    <w:semiHidden/>
    <w:rsid w:val="00573EF7"/>
    <w:rPr>
      <w:rFonts w:ascii="Times New Roman" w:eastAsia="Times New Roman" w:hAnsi="Times New Roman" w:cs="Times New Roman"/>
      <w:b/>
      <w:bCs/>
      <w:sz w:val="20"/>
      <w:szCs w:val="20"/>
      <w:lang w:val="en-US"/>
    </w:rPr>
  </w:style>
  <w:style w:type="paragraph" w:styleId="Revision">
    <w:name w:val="Revision"/>
    <w:hidden/>
    <w:uiPriority w:val="99"/>
    <w:semiHidden/>
    <w:rsid w:val="00573EF7"/>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93C81"/>
    <w:rPr>
      <w:color w:val="954F72" w:themeColor="followedHyperlink"/>
      <w:u w:val="single"/>
    </w:rPr>
  </w:style>
  <w:style w:type="character" w:customStyle="1" w:styleId="markedcontent">
    <w:name w:val="markedcontent"/>
    <w:basedOn w:val="DefaultParagraphFont"/>
    <w:rsid w:val="00E27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606">
      <w:bodyDiv w:val="1"/>
      <w:marLeft w:val="0"/>
      <w:marRight w:val="0"/>
      <w:marTop w:val="0"/>
      <w:marBottom w:val="0"/>
      <w:divBdr>
        <w:top w:val="none" w:sz="0" w:space="0" w:color="auto"/>
        <w:left w:val="none" w:sz="0" w:space="0" w:color="auto"/>
        <w:bottom w:val="none" w:sz="0" w:space="0" w:color="auto"/>
        <w:right w:val="none" w:sz="0" w:space="0" w:color="auto"/>
      </w:divBdr>
    </w:div>
    <w:div w:id="75057198">
      <w:bodyDiv w:val="1"/>
      <w:marLeft w:val="0"/>
      <w:marRight w:val="0"/>
      <w:marTop w:val="0"/>
      <w:marBottom w:val="0"/>
      <w:divBdr>
        <w:top w:val="none" w:sz="0" w:space="0" w:color="auto"/>
        <w:left w:val="none" w:sz="0" w:space="0" w:color="auto"/>
        <w:bottom w:val="none" w:sz="0" w:space="0" w:color="auto"/>
        <w:right w:val="none" w:sz="0" w:space="0" w:color="auto"/>
      </w:divBdr>
    </w:div>
    <w:div w:id="355159751">
      <w:bodyDiv w:val="1"/>
      <w:marLeft w:val="0"/>
      <w:marRight w:val="0"/>
      <w:marTop w:val="0"/>
      <w:marBottom w:val="0"/>
      <w:divBdr>
        <w:top w:val="none" w:sz="0" w:space="0" w:color="auto"/>
        <w:left w:val="none" w:sz="0" w:space="0" w:color="auto"/>
        <w:bottom w:val="none" w:sz="0" w:space="0" w:color="auto"/>
        <w:right w:val="none" w:sz="0" w:space="0" w:color="auto"/>
      </w:divBdr>
    </w:div>
    <w:div w:id="621349855">
      <w:bodyDiv w:val="1"/>
      <w:marLeft w:val="0"/>
      <w:marRight w:val="0"/>
      <w:marTop w:val="0"/>
      <w:marBottom w:val="0"/>
      <w:divBdr>
        <w:top w:val="none" w:sz="0" w:space="0" w:color="auto"/>
        <w:left w:val="none" w:sz="0" w:space="0" w:color="auto"/>
        <w:bottom w:val="none" w:sz="0" w:space="0" w:color="auto"/>
        <w:right w:val="none" w:sz="0" w:space="0" w:color="auto"/>
      </w:divBdr>
    </w:div>
    <w:div w:id="625157161">
      <w:bodyDiv w:val="1"/>
      <w:marLeft w:val="0"/>
      <w:marRight w:val="0"/>
      <w:marTop w:val="0"/>
      <w:marBottom w:val="0"/>
      <w:divBdr>
        <w:top w:val="none" w:sz="0" w:space="0" w:color="auto"/>
        <w:left w:val="none" w:sz="0" w:space="0" w:color="auto"/>
        <w:bottom w:val="none" w:sz="0" w:space="0" w:color="auto"/>
        <w:right w:val="none" w:sz="0" w:space="0" w:color="auto"/>
      </w:divBdr>
    </w:div>
    <w:div w:id="642124009">
      <w:bodyDiv w:val="1"/>
      <w:marLeft w:val="0"/>
      <w:marRight w:val="0"/>
      <w:marTop w:val="0"/>
      <w:marBottom w:val="0"/>
      <w:divBdr>
        <w:top w:val="none" w:sz="0" w:space="0" w:color="auto"/>
        <w:left w:val="none" w:sz="0" w:space="0" w:color="auto"/>
        <w:bottom w:val="none" w:sz="0" w:space="0" w:color="auto"/>
        <w:right w:val="none" w:sz="0" w:space="0" w:color="auto"/>
      </w:divBdr>
    </w:div>
    <w:div w:id="922032697">
      <w:bodyDiv w:val="1"/>
      <w:marLeft w:val="0"/>
      <w:marRight w:val="0"/>
      <w:marTop w:val="0"/>
      <w:marBottom w:val="0"/>
      <w:divBdr>
        <w:top w:val="none" w:sz="0" w:space="0" w:color="auto"/>
        <w:left w:val="none" w:sz="0" w:space="0" w:color="auto"/>
        <w:bottom w:val="none" w:sz="0" w:space="0" w:color="auto"/>
        <w:right w:val="none" w:sz="0" w:space="0" w:color="auto"/>
      </w:divBdr>
    </w:div>
    <w:div w:id="955599361">
      <w:bodyDiv w:val="1"/>
      <w:marLeft w:val="0"/>
      <w:marRight w:val="0"/>
      <w:marTop w:val="0"/>
      <w:marBottom w:val="0"/>
      <w:divBdr>
        <w:top w:val="none" w:sz="0" w:space="0" w:color="auto"/>
        <w:left w:val="none" w:sz="0" w:space="0" w:color="auto"/>
        <w:bottom w:val="none" w:sz="0" w:space="0" w:color="auto"/>
        <w:right w:val="none" w:sz="0" w:space="0" w:color="auto"/>
      </w:divBdr>
    </w:div>
    <w:div w:id="1181624558">
      <w:bodyDiv w:val="1"/>
      <w:marLeft w:val="0"/>
      <w:marRight w:val="0"/>
      <w:marTop w:val="0"/>
      <w:marBottom w:val="0"/>
      <w:divBdr>
        <w:top w:val="none" w:sz="0" w:space="0" w:color="auto"/>
        <w:left w:val="none" w:sz="0" w:space="0" w:color="auto"/>
        <w:bottom w:val="none" w:sz="0" w:space="0" w:color="auto"/>
        <w:right w:val="none" w:sz="0" w:space="0" w:color="auto"/>
      </w:divBdr>
    </w:div>
    <w:div w:id="1208834856">
      <w:bodyDiv w:val="1"/>
      <w:marLeft w:val="0"/>
      <w:marRight w:val="0"/>
      <w:marTop w:val="0"/>
      <w:marBottom w:val="0"/>
      <w:divBdr>
        <w:top w:val="none" w:sz="0" w:space="0" w:color="auto"/>
        <w:left w:val="none" w:sz="0" w:space="0" w:color="auto"/>
        <w:bottom w:val="none" w:sz="0" w:space="0" w:color="auto"/>
        <w:right w:val="none" w:sz="0" w:space="0" w:color="auto"/>
      </w:divBdr>
    </w:div>
    <w:div w:id="1399203948">
      <w:bodyDiv w:val="1"/>
      <w:marLeft w:val="0"/>
      <w:marRight w:val="0"/>
      <w:marTop w:val="0"/>
      <w:marBottom w:val="0"/>
      <w:divBdr>
        <w:top w:val="none" w:sz="0" w:space="0" w:color="auto"/>
        <w:left w:val="none" w:sz="0" w:space="0" w:color="auto"/>
        <w:bottom w:val="none" w:sz="0" w:space="0" w:color="auto"/>
        <w:right w:val="none" w:sz="0" w:space="0" w:color="auto"/>
      </w:divBdr>
    </w:div>
    <w:div w:id="1510871156">
      <w:bodyDiv w:val="1"/>
      <w:marLeft w:val="0"/>
      <w:marRight w:val="0"/>
      <w:marTop w:val="0"/>
      <w:marBottom w:val="0"/>
      <w:divBdr>
        <w:top w:val="none" w:sz="0" w:space="0" w:color="auto"/>
        <w:left w:val="none" w:sz="0" w:space="0" w:color="auto"/>
        <w:bottom w:val="none" w:sz="0" w:space="0" w:color="auto"/>
        <w:right w:val="none" w:sz="0" w:space="0" w:color="auto"/>
      </w:divBdr>
    </w:div>
    <w:div w:id="1585602377">
      <w:bodyDiv w:val="1"/>
      <w:marLeft w:val="0"/>
      <w:marRight w:val="0"/>
      <w:marTop w:val="0"/>
      <w:marBottom w:val="0"/>
      <w:divBdr>
        <w:top w:val="none" w:sz="0" w:space="0" w:color="auto"/>
        <w:left w:val="none" w:sz="0" w:space="0" w:color="auto"/>
        <w:bottom w:val="none" w:sz="0" w:space="0" w:color="auto"/>
        <w:right w:val="none" w:sz="0" w:space="0" w:color="auto"/>
      </w:divBdr>
    </w:div>
    <w:div w:id="1822650268">
      <w:bodyDiv w:val="1"/>
      <w:marLeft w:val="0"/>
      <w:marRight w:val="0"/>
      <w:marTop w:val="0"/>
      <w:marBottom w:val="0"/>
      <w:divBdr>
        <w:top w:val="none" w:sz="0" w:space="0" w:color="auto"/>
        <w:left w:val="none" w:sz="0" w:space="0" w:color="auto"/>
        <w:bottom w:val="none" w:sz="0" w:space="0" w:color="auto"/>
        <w:right w:val="none" w:sz="0" w:space="0" w:color="auto"/>
      </w:divBdr>
    </w:div>
    <w:div w:id="1906407709">
      <w:bodyDiv w:val="1"/>
      <w:marLeft w:val="0"/>
      <w:marRight w:val="0"/>
      <w:marTop w:val="0"/>
      <w:marBottom w:val="0"/>
      <w:divBdr>
        <w:top w:val="none" w:sz="0" w:space="0" w:color="auto"/>
        <w:left w:val="none" w:sz="0" w:space="0" w:color="auto"/>
        <w:bottom w:val="none" w:sz="0" w:space="0" w:color="auto"/>
        <w:right w:val="none" w:sz="0" w:space="0" w:color="auto"/>
      </w:divBdr>
    </w:div>
    <w:div w:id="2102290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enye28@gmail.com" TargetMode="External"/><Relationship Id="rId13" Type="http://schemas.openxmlformats.org/officeDocument/2006/relationships/hyperlink" Target="https://www.ncbi.nlm.nih.gov/Taxonomy/Browser/wwwtax.cgi?id=298291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altinok@gmail.com"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alemdag.melike@hot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ustafa61ture@gmail.com"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User</cp:lastModifiedBy>
  <cp:revision>2</cp:revision>
  <dcterms:created xsi:type="dcterms:W3CDTF">2023-09-07T08:55:00Z</dcterms:created>
  <dcterms:modified xsi:type="dcterms:W3CDTF">2023-09-07T08:55:00Z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