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DFCB650" w:rsidR="00A174CC" w:rsidRPr="0040748E" w:rsidRDefault="0040748E">
            <w:pPr>
              <w:pStyle w:val="BodyTextIndent"/>
              <w:ind w:left="0" w:firstLine="0"/>
              <w:jc w:val="center"/>
              <w:rPr>
                <w:rFonts w:ascii="Arial" w:hAnsi="Arial" w:cs="Arial"/>
                <w:b/>
                <w:bCs/>
                <w:i/>
                <w:iCs/>
                <w:sz w:val="28"/>
                <w:szCs w:val="28"/>
              </w:rPr>
            </w:pPr>
            <w:r w:rsidRPr="0040748E">
              <w:rPr>
                <w:rFonts w:ascii="Arial" w:hAnsi="Arial" w:cs="Arial"/>
                <w:b/>
                <w:bCs/>
                <w:i/>
                <w:iCs/>
                <w:color w:val="000000" w:themeColor="text1"/>
                <w:sz w:val="28"/>
                <w:szCs w:val="28"/>
              </w:rPr>
              <w:t>2022.079B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9254B75"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40748E">
              <w:rPr>
                <w:rFonts w:ascii="Arial" w:hAnsi="Arial" w:cs="Arial"/>
                <w:bCs/>
                <w:sz w:val="22"/>
                <w:szCs w:val="22"/>
              </w:rPr>
              <w:t>Create</w:t>
            </w:r>
            <w:r w:rsidR="00EE6BD3" w:rsidRPr="0040748E">
              <w:rPr>
                <w:rFonts w:ascii="Arial" w:hAnsi="Arial" w:cs="Arial"/>
                <w:bCs/>
                <w:sz w:val="22"/>
                <w:szCs w:val="22"/>
              </w:rPr>
              <w:t xml:space="preserve"> a</w:t>
            </w:r>
            <w:r w:rsidR="000B3C47" w:rsidRPr="0040748E">
              <w:rPr>
                <w:rFonts w:ascii="Arial" w:hAnsi="Arial" w:cs="Arial"/>
                <w:bCs/>
                <w:sz w:val="22"/>
                <w:szCs w:val="22"/>
              </w:rPr>
              <w:t xml:space="preserve"> </w:t>
            </w:r>
            <w:r w:rsidR="00EE6BD3" w:rsidRPr="0040748E">
              <w:rPr>
                <w:rFonts w:ascii="Arial" w:hAnsi="Arial" w:cs="Arial"/>
                <w:bCs/>
                <w:sz w:val="22"/>
                <w:szCs w:val="22"/>
              </w:rPr>
              <w:t xml:space="preserve">new genus </w:t>
            </w:r>
            <w:r w:rsidR="00725877" w:rsidRPr="0040748E">
              <w:rPr>
                <w:rFonts w:ascii="Arial" w:hAnsi="Arial" w:cs="Arial"/>
                <w:bCs/>
                <w:sz w:val="22"/>
                <w:szCs w:val="22"/>
              </w:rPr>
              <w:t>(</w:t>
            </w:r>
            <w:r w:rsidR="00FE6EBF" w:rsidRPr="0040748E">
              <w:rPr>
                <w:rFonts w:ascii="Arial" w:hAnsi="Arial" w:cs="Arial"/>
                <w:bCs/>
                <w:i/>
                <w:iCs/>
                <w:sz w:val="22"/>
                <w:szCs w:val="22"/>
              </w:rPr>
              <w:t>Silentrexvirus</w:t>
            </w:r>
            <w:r w:rsidR="00725877" w:rsidRPr="0040748E">
              <w:rPr>
                <w:rFonts w:ascii="Arial" w:hAnsi="Arial" w:cs="Arial"/>
                <w:bCs/>
                <w:i/>
                <w:iCs/>
                <w:sz w:val="22"/>
                <w:szCs w:val="22"/>
              </w:rPr>
              <w:t>)</w:t>
            </w:r>
            <w:r w:rsidR="00FE6EBF" w:rsidRPr="0040748E">
              <w:rPr>
                <w:rFonts w:ascii="Arial" w:hAnsi="Arial" w:cs="Arial"/>
                <w:bCs/>
                <w:sz w:val="22"/>
                <w:szCs w:val="22"/>
              </w:rPr>
              <w:t xml:space="preserve"> with</w:t>
            </w:r>
            <w:r w:rsidR="00EE6BD3" w:rsidRPr="0040748E">
              <w:rPr>
                <w:rFonts w:ascii="Arial" w:hAnsi="Arial" w:cs="Arial"/>
                <w:bCs/>
                <w:sz w:val="22"/>
                <w:szCs w:val="22"/>
              </w:rPr>
              <w:t xml:space="preserve"> a single species</w:t>
            </w:r>
            <w:r w:rsidR="00725877" w:rsidRPr="0040748E">
              <w:rPr>
                <w:rFonts w:ascii="Arial" w:hAnsi="Arial" w:cs="Arial"/>
                <w:bCs/>
                <w:sz w:val="22"/>
                <w:szCs w:val="22"/>
              </w:rPr>
              <w:t xml:space="preserve"> (</w:t>
            </w:r>
            <w:r w:rsidR="00725877" w:rsidRPr="0040748E">
              <w:rPr>
                <w:rFonts w:ascii="Arial" w:hAnsi="Arial" w:cs="Arial"/>
                <w:bCs/>
                <w:i/>
                <w:iCs/>
                <w:sz w:val="22"/>
                <w:szCs w:val="22"/>
              </w:rPr>
              <w:t>Caudoviricetes</w:t>
            </w:r>
            <w:r w:rsidR="00725877" w:rsidRPr="0040748E">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0C4BFEAB" w14:textId="11AA9E32" w:rsidR="00A174CC" w:rsidRDefault="00B84D8C">
            <w:pPr>
              <w:rPr>
                <w:rFonts w:ascii="Arial" w:hAnsi="Arial" w:cs="Arial"/>
                <w:sz w:val="22"/>
                <w:szCs w:val="22"/>
              </w:rPr>
            </w:pPr>
            <w:r w:rsidRPr="00B84D8C">
              <w:rPr>
                <w:rFonts w:ascii="Arial" w:hAnsi="Arial" w:cs="Arial"/>
                <w:sz w:val="22"/>
                <w:szCs w:val="22"/>
              </w:rPr>
              <w:t>Kurtböke I,Turner D, Moraru C, Kropinski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2EB1B45" w:rsidR="00A174CC" w:rsidRDefault="00B84D8C" w:rsidP="008A753A">
            <w:pPr>
              <w:rPr>
                <w:rFonts w:ascii="Arial" w:hAnsi="Arial" w:cs="Arial"/>
                <w:sz w:val="22"/>
                <w:szCs w:val="22"/>
              </w:rPr>
            </w:pPr>
            <w:r w:rsidRPr="00B84D8C">
              <w:rPr>
                <w:rFonts w:ascii="Arial" w:hAnsi="Arial" w:cs="Arial"/>
                <w:sz w:val="22"/>
                <w:szCs w:val="22"/>
              </w:rPr>
              <w:t>ikurtbok@usc.edu.au; Dann2.Turner@uwe.ac.uk;</w:t>
            </w:r>
            <w:r w:rsidR="0040748E">
              <w:rPr>
                <w:rFonts w:ascii="Arial" w:hAnsi="Arial" w:cs="Arial"/>
                <w:sz w:val="22"/>
                <w:szCs w:val="22"/>
              </w:rPr>
              <w:t xml:space="preserve"> </w:t>
            </w:r>
            <w:r w:rsidRPr="00B84D8C">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614748"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Sunshine Coast, Australia [IK]</w:t>
            </w:r>
          </w:p>
          <w:p w14:paraId="6CF884A6"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West of England, Bristol, UK [DT]</w:t>
            </w:r>
          </w:p>
          <w:p w14:paraId="1505B8F0" w14:textId="77777777" w:rsidR="00B84D8C" w:rsidRPr="00B84D8C" w:rsidRDefault="00B84D8C" w:rsidP="00B84D8C">
            <w:pPr>
              <w:rPr>
                <w:rFonts w:ascii="Arial" w:hAnsi="Arial" w:cs="Arial"/>
                <w:sz w:val="22"/>
                <w:szCs w:val="22"/>
              </w:rPr>
            </w:pPr>
            <w:r w:rsidRPr="00B84D8C">
              <w:rPr>
                <w:rFonts w:ascii="Arial" w:hAnsi="Arial" w:cs="Arial"/>
                <w:sz w:val="22"/>
                <w:szCs w:val="22"/>
              </w:rPr>
              <w:t>Carl von Ossietzky Universität Oldenburg, Germany [CM]</w:t>
            </w:r>
          </w:p>
          <w:p w14:paraId="1033F5C1" w14:textId="17948091" w:rsidR="00A174CC" w:rsidRDefault="00B84D8C" w:rsidP="00B84D8C">
            <w:pPr>
              <w:rPr>
                <w:rFonts w:ascii="Arial" w:hAnsi="Arial" w:cs="Arial"/>
                <w:sz w:val="22"/>
                <w:szCs w:val="22"/>
              </w:rPr>
            </w:pPr>
            <w:r w:rsidRPr="00B84D8C">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5AADC13"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62503F" w:rsidRPr="0062503F">
              <w:rPr>
                <w:rFonts w:ascii="Arial" w:hAnsi="Arial" w:cs="Arial"/>
                <w:sz w:val="22"/>
                <w:szCs w:val="22"/>
              </w:rPr>
              <w:t>Actinophages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2C0FA19" w:rsidR="00A174CC" w:rsidRDefault="00725877">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D6B04F4" w:rsidR="00A174CC" w:rsidRPr="0040748E" w:rsidRDefault="0040748E">
            <w:pPr>
              <w:spacing w:before="120" w:after="120"/>
              <w:rPr>
                <w:rFonts w:ascii="Arial" w:hAnsi="Arial" w:cs="Arial"/>
                <w:bCs/>
                <w:sz w:val="22"/>
                <w:szCs w:val="22"/>
              </w:rPr>
            </w:pPr>
            <w:r w:rsidRPr="0040748E">
              <w:rPr>
                <w:rFonts w:ascii="Arial" w:hAnsi="Arial" w:cs="Arial"/>
                <w:bCs/>
                <w:sz w:val="22"/>
                <w:szCs w:val="22"/>
              </w:rPr>
              <w:t>2022.079B.N.v1.Silentrexvirus_ng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76864A88" w:rsidR="00A174CC" w:rsidRPr="00030345" w:rsidRDefault="00030345">
            <w:pPr>
              <w:rPr>
                <w:rFonts w:ascii="Arial" w:hAnsi="Arial" w:cs="Arial"/>
                <w:bCs/>
                <w:sz w:val="22"/>
                <w:szCs w:val="22"/>
              </w:rPr>
            </w:pPr>
            <w:r w:rsidRPr="00030345">
              <w:rPr>
                <w:rFonts w:ascii="Arial" w:hAnsi="Arial" w:cs="Arial"/>
                <w:bCs/>
                <w:sz w:val="22"/>
                <w:szCs w:val="22"/>
              </w:rPr>
              <w:t xml:space="preserve">We have </w:t>
            </w:r>
            <w:r w:rsidR="00D4639F">
              <w:rPr>
                <w:rFonts w:ascii="Arial" w:hAnsi="Arial" w:cs="Arial"/>
                <w:bCs/>
                <w:sz w:val="22"/>
                <w:szCs w:val="22"/>
              </w:rPr>
              <w:t xml:space="preserve">created a genus for phages which the </w:t>
            </w:r>
            <w:r w:rsidRPr="00030345">
              <w:rPr>
                <w:rFonts w:ascii="Arial" w:hAnsi="Arial" w:cs="Arial"/>
                <w:bCs/>
                <w:sz w:val="22"/>
                <w:szCs w:val="22"/>
              </w:rPr>
              <w:t xml:space="preserve">Actinobacteriophage Database </w:t>
            </w:r>
            <w:r w:rsidR="00D4639F">
              <w:rPr>
                <w:rFonts w:ascii="Arial" w:hAnsi="Arial" w:cs="Arial"/>
                <w:bCs/>
                <w:sz w:val="22"/>
                <w:szCs w:val="22"/>
              </w:rPr>
              <w:t>classifies to Cluster AP/Subcluster AP4.  It is related to</w:t>
            </w:r>
            <w:r w:rsidR="00FE6EBF">
              <w:rPr>
                <w:rFonts w:ascii="Arial" w:hAnsi="Arial" w:cs="Arial"/>
                <w:bCs/>
                <w:sz w:val="22"/>
                <w:szCs w:val="22"/>
              </w:rPr>
              <w:t xml:space="preserve"> the genus</w:t>
            </w:r>
            <w:r w:rsidR="00D4639F">
              <w:rPr>
                <w:rFonts w:ascii="Arial" w:hAnsi="Arial" w:cs="Arial"/>
                <w:bCs/>
                <w:sz w:val="22"/>
                <w:szCs w:val="22"/>
              </w:rPr>
              <w:t xml:space="preserve"> </w:t>
            </w:r>
            <w:r w:rsidR="00D4639F" w:rsidRPr="00D4639F">
              <w:rPr>
                <w:rFonts w:ascii="Arial" w:hAnsi="Arial" w:cs="Arial"/>
                <w:bCs/>
                <w:i/>
                <w:iCs/>
                <w:sz w:val="22"/>
                <w:szCs w:val="22"/>
              </w:rPr>
              <w:t>Tankvirus</w:t>
            </w:r>
            <w:r w:rsidR="00D4639F">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01943" w14:textId="7E2FA9E9"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6B257D" w:rsidRPr="006B257D">
        <w:rPr>
          <w:rFonts w:ascii="Arial" w:hAnsi="Arial" w:cs="Arial"/>
          <w:sz w:val="22"/>
          <w:szCs w:val="22"/>
          <w:lang w:val="en-GB"/>
        </w:rPr>
        <w:t>Arthrobacter phage SilentRX</w:t>
      </w:r>
    </w:p>
    <w:p w14:paraId="05964FA0" w14:textId="77777777" w:rsidR="006B257D" w:rsidRPr="007F6A64" w:rsidRDefault="006B257D" w:rsidP="00B87A46">
      <w:pPr>
        <w:rPr>
          <w:rFonts w:ascii="Arial" w:hAnsi="Arial" w:cs="Arial"/>
          <w:b/>
          <w:bCs/>
          <w:color w:val="0000FF"/>
          <w:sz w:val="22"/>
          <w:szCs w:val="22"/>
          <w:lang w:val="en-GB"/>
        </w:rPr>
      </w:pPr>
    </w:p>
    <w:p w14:paraId="3B152562" w14:textId="30E453FA"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B2392" w:rsidRPr="002B2392">
        <w:rPr>
          <w:rFonts w:ascii="Arial" w:hAnsi="Arial" w:cs="Arial"/>
          <w:sz w:val="22"/>
          <w:szCs w:val="22"/>
          <w:lang w:val="en-GB"/>
        </w:rPr>
        <w:t>This lytic siphophage was isolated in 201</w:t>
      </w:r>
      <w:r w:rsidR="006B257D">
        <w:rPr>
          <w:rFonts w:ascii="Arial" w:hAnsi="Arial" w:cs="Arial"/>
          <w:sz w:val="22"/>
          <w:szCs w:val="22"/>
          <w:lang w:val="en-GB"/>
        </w:rPr>
        <w:t>9</w:t>
      </w:r>
      <w:r w:rsidR="002B2392" w:rsidRPr="002B2392">
        <w:rPr>
          <w:rFonts w:ascii="Arial" w:hAnsi="Arial" w:cs="Arial"/>
          <w:sz w:val="22"/>
          <w:szCs w:val="22"/>
          <w:lang w:val="en-GB"/>
        </w:rPr>
        <w:t xml:space="preserve"> by </w:t>
      </w:r>
      <w:r w:rsidR="006B257D" w:rsidRPr="006B257D">
        <w:rPr>
          <w:rFonts w:ascii="Arial" w:hAnsi="Arial" w:cs="Arial"/>
          <w:sz w:val="22"/>
          <w:szCs w:val="22"/>
          <w:lang w:val="en-GB"/>
        </w:rPr>
        <w:t>Ethan Edwards</w:t>
      </w:r>
      <w:r w:rsidR="002B2392" w:rsidRPr="002B2392">
        <w:rPr>
          <w:rFonts w:ascii="Arial" w:hAnsi="Arial" w:cs="Arial"/>
          <w:sz w:val="22"/>
          <w:szCs w:val="22"/>
          <w:lang w:val="en-GB"/>
        </w:rPr>
        <w:t xml:space="preserve"> (</w:t>
      </w:r>
      <w:r w:rsidR="006B257D" w:rsidRPr="006B257D">
        <w:rPr>
          <w:rFonts w:ascii="Arial" w:hAnsi="Arial" w:cs="Arial"/>
          <w:sz w:val="22"/>
          <w:szCs w:val="22"/>
          <w:lang w:val="en-GB"/>
        </w:rPr>
        <w:t>University of New Hampshire at Manchester</w:t>
      </w:r>
      <w:r w:rsidR="002B2392" w:rsidRPr="002B2392">
        <w:rPr>
          <w:rFonts w:ascii="Arial" w:hAnsi="Arial" w:cs="Arial"/>
          <w:sz w:val="22"/>
          <w:szCs w:val="22"/>
          <w:lang w:val="en-GB"/>
        </w:rPr>
        <w:t xml:space="preserve">) against </w:t>
      </w:r>
      <w:r w:rsidR="006B257D" w:rsidRPr="006B257D">
        <w:rPr>
          <w:rFonts w:ascii="Arial" w:hAnsi="Arial" w:cs="Arial"/>
          <w:sz w:val="22"/>
          <w:szCs w:val="22"/>
          <w:lang w:val="en-GB"/>
        </w:rPr>
        <w:t>Arthrobacter globiformis B-2979</w:t>
      </w:r>
      <w:r w:rsidR="002B2392">
        <w:rPr>
          <w:rFonts w:ascii="Arial" w:hAnsi="Arial" w:cs="Arial"/>
          <w:sz w:val="22"/>
          <w:szCs w:val="22"/>
          <w:lang w:val="en-GB"/>
        </w:rPr>
        <w:t xml:space="preserve"> </w:t>
      </w:r>
      <w:r w:rsidR="002B2392" w:rsidRPr="002B2392">
        <w:rPr>
          <w:rFonts w:ascii="Arial" w:hAnsi="Arial" w:cs="Arial"/>
          <w:sz w:val="22"/>
          <w:szCs w:val="22"/>
          <w:lang w:val="en-GB"/>
        </w:rPr>
        <w:t xml:space="preserve">from </w:t>
      </w:r>
      <w:r w:rsidR="006B257D">
        <w:rPr>
          <w:rFonts w:ascii="Arial" w:hAnsi="Arial" w:cs="Arial"/>
          <w:sz w:val="22"/>
          <w:szCs w:val="22"/>
          <w:lang w:val="en-GB"/>
        </w:rPr>
        <w:t>suburban household</w:t>
      </w:r>
      <w:r w:rsidR="002B2392">
        <w:rPr>
          <w:rFonts w:ascii="Arial" w:hAnsi="Arial" w:cs="Arial"/>
          <w:sz w:val="22"/>
          <w:szCs w:val="22"/>
          <w:lang w:val="en-GB"/>
        </w:rPr>
        <w:t xml:space="preserve"> soil</w:t>
      </w:r>
      <w:r w:rsidR="002B2392" w:rsidRPr="002B2392">
        <w:rPr>
          <w:rFonts w:ascii="Arial" w:hAnsi="Arial" w:cs="Arial"/>
          <w:sz w:val="22"/>
          <w:szCs w:val="22"/>
          <w:lang w:val="en-GB"/>
        </w:rPr>
        <w:t xml:space="preserve"> as part of the Science Education Alliance-Phage Hunters Advancing Genomics and Evolutionary Science program.  The genome </w:t>
      </w:r>
      <w:r w:rsidR="006B257D">
        <w:rPr>
          <w:rFonts w:ascii="Arial" w:hAnsi="Arial" w:cs="Arial"/>
          <w:sz w:val="22"/>
          <w:szCs w:val="22"/>
          <w:lang w:val="en-GB"/>
        </w:rPr>
        <w:t xml:space="preserve">has </w:t>
      </w:r>
      <w:r w:rsidR="006B257D" w:rsidRPr="006B257D">
        <w:rPr>
          <w:rFonts w:ascii="Arial" w:hAnsi="Arial" w:cs="Arial"/>
          <w:sz w:val="22"/>
          <w:szCs w:val="22"/>
          <w:lang w:val="en-GB"/>
        </w:rPr>
        <w:t>838 bp</w:t>
      </w:r>
      <w:r w:rsidR="006B257D">
        <w:rPr>
          <w:rFonts w:ascii="Arial" w:hAnsi="Arial" w:cs="Arial"/>
          <w:sz w:val="22"/>
          <w:szCs w:val="22"/>
          <w:lang w:val="en-GB"/>
        </w:rPr>
        <w:t xml:space="preserve"> direct terminal repeats</w:t>
      </w:r>
      <w:r w:rsidR="002B2392">
        <w:rPr>
          <w:rFonts w:ascii="Arial" w:hAnsi="Arial" w:cs="Arial"/>
          <w:sz w:val="22"/>
          <w:szCs w:val="22"/>
          <w:lang w:val="en-GB"/>
        </w:rPr>
        <w:t>.</w:t>
      </w:r>
      <w:r w:rsidR="002B2392" w:rsidRPr="002B2392">
        <w:rPr>
          <w:rFonts w:ascii="Arial" w:hAnsi="Arial" w:cs="Arial"/>
          <w:sz w:val="22"/>
          <w:szCs w:val="22"/>
          <w:lang w:val="en-GB"/>
        </w:rPr>
        <w:t xml:space="preserve"> The Actinobacteriophage Database classified </w:t>
      </w:r>
      <w:r w:rsidR="006B257D">
        <w:rPr>
          <w:rFonts w:ascii="Arial" w:hAnsi="Arial" w:cs="Arial"/>
          <w:sz w:val="22"/>
          <w:szCs w:val="22"/>
          <w:lang w:val="en-GB"/>
        </w:rPr>
        <w:t>SilentRX</w:t>
      </w:r>
      <w:r w:rsidR="002B2392" w:rsidRPr="002B2392">
        <w:rPr>
          <w:rFonts w:ascii="Arial" w:hAnsi="Arial" w:cs="Arial"/>
          <w:sz w:val="22"/>
          <w:szCs w:val="22"/>
          <w:lang w:val="en-GB"/>
        </w:rPr>
        <w:t xml:space="preserve"> to Cluster </w:t>
      </w:r>
      <w:r w:rsidR="00A15CB3">
        <w:rPr>
          <w:rFonts w:ascii="Arial" w:hAnsi="Arial" w:cs="Arial"/>
          <w:sz w:val="22"/>
          <w:szCs w:val="22"/>
          <w:lang w:val="en-GB"/>
        </w:rPr>
        <w:t>Ap/Subcluster AP4.</w:t>
      </w:r>
      <w:r w:rsidR="002B2392">
        <w:rPr>
          <w:rFonts w:ascii="Arial" w:hAnsi="Arial" w:cs="Arial"/>
          <w:sz w:val="22"/>
          <w:szCs w:val="22"/>
          <w:lang w:val="en-GB"/>
        </w:rPr>
        <w:t xml:space="preserve"> </w:t>
      </w:r>
    </w:p>
    <w:p w14:paraId="2373006B" w14:textId="77777777" w:rsidR="002B2392" w:rsidRDefault="002B2392" w:rsidP="00B87A46">
      <w:pPr>
        <w:rPr>
          <w:rFonts w:ascii="Arial" w:hAnsi="Arial" w:cs="Arial"/>
          <w:sz w:val="22"/>
          <w:szCs w:val="22"/>
          <w:lang w:val="en-GB"/>
        </w:rPr>
      </w:pPr>
    </w:p>
    <w:p w14:paraId="35D8063F" w14:textId="6075A619" w:rsidR="002B2392"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2B2392" w:rsidRPr="002B2392">
        <w:rPr>
          <w:rFonts w:ascii="Arial" w:hAnsi="Arial" w:cs="Arial"/>
          <w:bCs/>
          <w:sz w:val="22"/>
          <w:szCs w:val="22"/>
          <w:lang w:val="en-GB"/>
        </w:rPr>
        <w:t xml:space="preserve">Electron micrographs of negatively stained </w:t>
      </w:r>
      <w:r w:rsidR="006B257D" w:rsidRPr="006B257D">
        <w:rPr>
          <w:rFonts w:ascii="Arial" w:hAnsi="Arial" w:cs="Arial"/>
          <w:bCs/>
          <w:sz w:val="22"/>
          <w:szCs w:val="22"/>
          <w:lang w:val="en-GB"/>
        </w:rPr>
        <w:t xml:space="preserve">Arthrobacter phage SilentRX </w:t>
      </w:r>
      <w:r w:rsidR="002B2392" w:rsidRPr="002B2392">
        <w:rPr>
          <w:rFonts w:ascii="Arial" w:hAnsi="Arial" w:cs="Arial"/>
          <w:bCs/>
          <w:sz w:val="22"/>
          <w:szCs w:val="22"/>
          <w:lang w:val="en-GB"/>
        </w:rPr>
        <w:t>(https://phagesdb.org/phages/</w:t>
      </w:r>
      <w:r w:rsidR="006B257D">
        <w:rPr>
          <w:rFonts w:ascii="Arial" w:hAnsi="Arial" w:cs="Arial"/>
          <w:bCs/>
          <w:sz w:val="22"/>
          <w:szCs w:val="22"/>
          <w:lang w:val="en-GB"/>
        </w:rPr>
        <w:t>SilentRX</w:t>
      </w:r>
      <w:r w:rsidR="002B2392" w:rsidRPr="002B239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1C71F0D0" w14:textId="77777777" w:rsidR="0040748E" w:rsidRDefault="0040748E" w:rsidP="00B87A46">
      <w:pPr>
        <w:rPr>
          <w:rFonts w:ascii="Arial" w:hAnsi="Arial" w:cs="Arial"/>
          <w:bCs/>
          <w:sz w:val="22"/>
          <w:szCs w:val="22"/>
          <w:lang w:val="en-GB"/>
        </w:rPr>
      </w:pPr>
    </w:p>
    <w:p w14:paraId="3547ED8E" w14:textId="61D53099" w:rsidR="00B87A46" w:rsidRPr="007F6A64" w:rsidRDefault="00A15CB3" w:rsidP="002B239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4AB64A87" wp14:editId="6C1E4623">
            <wp:extent cx="1654641" cy="18086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5796" cy="1820822"/>
                    </a:xfrm>
                    <a:prstGeom prst="rect">
                      <a:avLst/>
                    </a:prstGeom>
                  </pic:spPr>
                </pic:pic>
              </a:graphicData>
            </a:graphic>
          </wp:inline>
        </w:drawing>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67"/>
        <w:gridCol w:w="1556"/>
        <w:gridCol w:w="756"/>
        <w:gridCol w:w="742"/>
        <w:gridCol w:w="914"/>
        <w:gridCol w:w="895"/>
        <w:gridCol w:w="1171"/>
        <w:gridCol w:w="1415"/>
      </w:tblGrid>
      <w:tr w:rsidR="001352F5" w:rsidRPr="007F6A64" w14:paraId="250C50F7" w14:textId="77777777" w:rsidTr="001352F5">
        <w:tc>
          <w:tcPr>
            <w:tcW w:w="1721" w:type="dxa"/>
            <w:tcBorders>
              <w:top w:val="single" w:sz="4" w:space="0" w:color="auto"/>
              <w:left w:val="single" w:sz="4" w:space="0" w:color="auto"/>
              <w:bottom w:val="single" w:sz="4" w:space="0" w:color="auto"/>
              <w:right w:val="single" w:sz="4" w:space="0" w:color="auto"/>
            </w:tcBorders>
            <w:hideMark/>
          </w:tcPr>
          <w:p w14:paraId="5202D7B6"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521868E7"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0D7D3844"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1DD8B5C8" w14:textId="5020835B" w:rsidR="001352F5" w:rsidRPr="007F6A64" w:rsidRDefault="001352F5"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AB49C31"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A15CB3" w:rsidRPr="007F6A64" w14:paraId="466FCD38" w14:textId="77777777" w:rsidTr="001352F5">
        <w:tc>
          <w:tcPr>
            <w:tcW w:w="1721" w:type="dxa"/>
            <w:tcBorders>
              <w:top w:val="single" w:sz="4" w:space="0" w:color="auto"/>
              <w:left w:val="single" w:sz="4" w:space="0" w:color="auto"/>
              <w:bottom w:val="single" w:sz="4" w:space="0" w:color="auto"/>
              <w:right w:val="single" w:sz="4" w:space="0" w:color="auto"/>
            </w:tcBorders>
            <w:vAlign w:val="center"/>
          </w:tcPr>
          <w:p w14:paraId="648AD2E5" w14:textId="5F3BA72B" w:rsidR="00A15CB3" w:rsidRPr="000D31AB" w:rsidRDefault="00A15CB3" w:rsidP="00A15CB3">
            <w:pPr>
              <w:rPr>
                <w:rFonts w:ascii="Arial" w:hAnsi="Arial" w:cs="Arial"/>
                <w:sz w:val="22"/>
                <w:szCs w:val="22"/>
                <w:lang w:val="en-GB"/>
              </w:rPr>
            </w:pPr>
            <w:r w:rsidRPr="00A15CB3">
              <w:rPr>
                <w:rFonts w:ascii="Arial" w:hAnsi="Arial" w:cs="Arial"/>
                <w:sz w:val="22"/>
                <w:szCs w:val="22"/>
                <w:lang w:val="en-GB"/>
              </w:rPr>
              <w:t>Arthrobacter phage SilentRX</w:t>
            </w:r>
          </w:p>
        </w:tc>
        <w:tc>
          <w:tcPr>
            <w:tcW w:w="1271" w:type="dxa"/>
            <w:vAlign w:val="center"/>
          </w:tcPr>
          <w:p w14:paraId="18509D6F" w14:textId="7EFCA19E" w:rsidR="00A15CB3" w:rsidRPr="001970D7" w:rsidRDefault="00477394" w:rsidP="00A15CB3">
            <w:pPr>
              <w:rPr>
                <w:rFonts w:ascii="Arial" w:hAnsi="Arial" w:cs="Arial"/>
                <w:sz w:val="20"/>
                <w:szCs w:val="20"/>
              </w:rPr>
            </w:pPr>
            <w:hyperlink r:id="rId9" w:tgtFrame="_blank" w:history="1">
              <w:r w:rsidR="00A15CB3">
                <w:rPr>
                  <w:rStyle w:val="Hyperlink"/>
                </w:rPr>
                <w:t>MW862992.1</w:t>
              </w:r>
            </w:hyperlink>
          </w:p>
        </w:tc>
        <w:tc>
          <w:tcPr>
            <w:tcW w:w="719" w:type="dxa"/>
            <w:vAlign w:val="center"/>
          </w:tcPr>
          <w:p w14:paraId="67B46744" w14:textId="3CD12B0D" w:rsidR="00A15CB3" w:rsidRPr="001970D7" w:rsidRDefault="00A15CB3" w:rsidP="00A15CB3">
            <w:pPr>
              <w:rPr>
                <w:rFonts w:ascii="Arial" w:hAnsi="Arial" w:cs="Arial"/>
                <w:sz w:val="20"/>
                <w:szCs w:val="20"/>
                <w:lang w:val="en-GB"/>
              </w:rPr>
            </w:pPr>
            <w:r>
              <w:t>65.23</w:t>
            </w:r>
          </w:p>
        </w:tc>
        <w:tc>
          <w:tcPr>
            <w:tcW w:w="742" w:type="dxa"/>
            <w:vAlign w:val="center"/>
          </w:tcPr>
          <w:p w14:paraId="0EEA8189" w14:textId="3F6D66EB" w:rsidR="00A15CB3" w:rsidRPr="001970D7" w:rsidRDefault="00A15CB3" w:rsidP="00A15CB3">
            <w:pPr>
              <w:rPr>
                <w:rFonts w:ascii="Arial" w:hAnsi="Arial" w:cs="Arial"/>
                <w:sz w:val="20"/>
                <w:szCs w:val="20"/>
                <w:lang w:val="en-GB"/>
              </w:rPr>
            </w:pPr>
            <w:r>
              <w:t>67.1</w:t>
            </w:r>
          </w:p>
        </w:tc>
        <w:tc>
          <w:tcPr>
            <w:tcW w:w="914" w:type="dxa"/>
            <w:vAlign w:val="center"/>
          </w:tcPr>
          <w:p w14:paraId="5578127A" w14:textId="63120D00" w:rsidR="00A15CB3" w:rsidRPr="001970D7" w:rsidRDefault="00477394" w:rsidP="00A15CB3">
            <w:pPr>
              <w:rPr>
                <w:rFonts w:ascii="Arial" w:hAnsi="Arial" w:cs="Arial"/>
                <w:sz w:val="20"/>
                <w:szCs w:val="20"/>
              </w:rPr>
            </w:pPr>
            <w:hyperlink r:id="rId10" w:anchor="!/proteins/104036/1651759|Arthrobacter phage SilentRX/viral segment/" w:history="1">
              <w:r w:rsidR="00A15CB3">
                <w:rPr>
                  <w:rStyle w:val="Hyperlink"/>
                  <w:color w:val="000080"/>
                </w:rPr>
                <w:t>102</w:t>
              </w:r>
            </w:hyperlink>
          </w:p>
        </w:tc>
        <w:tc>
          <w:tcPr>
            <w:tcW w:w="1063" w:type="dxa"/>
            <w:vAlign w:val="center"/>
          </w:tcPr>
          <w:p w14:paraId="47C498CE" w14:textId="7F9B9DC4" w:rsidR="00A15CB3" w:rsidRPr="001970D7" w:rsidRDefault="00A15CB3" w:rsidP="00A15CB3">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DC2730E" w:rsidR="00A15CB3" w:rsidRPr="001970D7" w:rsidRDefault="00A15CB3" w:rsidP="00A15CB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A15CB3" w:rsidRPr="001970D7" w:rsidRDefault="00A15CB3" w:rsidP="00A15CB3">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0521B1BE" w14:textId="77777777" w:rsidR="0040748E" w:rsidRDefault="0040748E" w:rsidP="00B87A46">
      <w:pPr>
        <w:rPr>
          <w:rFonts w:ascii="Arial" w:hAnsi="Arial" w:cs="Arial"/>
          <w:b/>
          <w:bCs/>
          <w:color w:val="0000FF"/>
          <w:sz w:val="22"/>
          <w:szCs w:val="22"/>
          <w:lang w:val="en-GB"/>
        </w:rPr>
      </w:pPr>
    </w:p>
    <w:p w14:paraId="0BA9D615" w14:textId="77777777" w:rsidR="0040748E" w:rsidRDefault="0040748E" w:rsidP="00B87A46">
      <w:pPr>
        <w:rPr>
          <w:rFonts w:ascii="Arial" w:hAnsi="Arial" w:cs="Arial"/>
          <w:b/>
          <w:bCs/>
          <w:color w:val="0000FF"/>
          <w:sz w:val="22"/>
          <w:szCs w:val="22"/>
          <w:lang w:val="en-GB"/>
        </w:rPr>
      </w:pPr>
    </w:p>
    <w:p w14:paraId="7CD6E571" w14:textId="0D868D38"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7DE4498C" w14:textId="77777777" w:rsidR="0040748E" w:rsidRDefault="0040748E" w:rsidP="00B87A46">
      <w:pPr>
        <w:rPr>
          <w:rFonts w:ascii="Arial" w:hAnsi="Arial" w:cs="Arial"/>
          <w:sz w:val="22"/>
          <w:szCs w:val="22"/>
          <w:lang w:val="en-GB"/>
        </w:rPr>
      </w:pPr>
    </w:p>
    <w:p w14:paraId="3B6ED98C" w14:textId="49EE9192" w:rsidR="002B2392" w:rsidRPr="007F6A64" w:rsidRDefault="00A15CB3"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053615C" wp14:editId="1734331B">
            <wp:extent cx="5731510" cy="32473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31A79524" w14:textId="77777777" w:rsidR="0040748E" w:rsidRDefault="0040748E" w:rsidP="00A15CB3">
      <w:pPr>
        <w:rPr>
          <w:rFonts w:ascii="Arial" w:hAnsi="Arial" w:cs="Arial"/>
          <w:b/>
          <w:color w:val="120AB6"/>
          <w:sz w:val="22"/>
          <w:szCs w:val="22"/>
        </w:rPr>
      </w:pPr>
    </w:p>
    <w:p w14:paraId="05B67643" w14:textId="77777777" w:rsidR="0040748E" w:rsidRDefault="0040748E" w:rsidP="00A15CB3">
      <w:pPr>
        <w:rPr>
          <w:rFonts w:ascii="Arial" w:hAnsi="Arial" w:cs="Arial"/>
          <w:b/>
          <w:color w:val="120AB6"/>
          <w:sz w:val="22"/>
          <w:szCs w:val="22"/>
        </w:rPr>
      </w:pPr>
    </w:p>
    <w:p w14:paraId="1097F32D" w14:textId="77777777" w:rsidR="0040748E" w:rsidRDefault="0040748E" w:rsidP="00A15CB3">
      <w:pPr>
        <w:rPr>
          <w:rFonts w:ascii="Arial" w:hAnsi="Arial" w:cs="Arial"/>
          <w:b/>
          <w:color w:val="120AB6"/>
          <w:sz w:val="22"/>
          <w:szCs w:val="22"/>
        </w:rPr>
      </w:pPr>
    </w:p>
    <w:p w14:paraId="560DAFF4" w14:textId="77777777" w:rsidR="0040748E" w:rsidRDefault="0040748E" w:rsidP="00A15CB3">
      <w:pPr>
        <w:rPr>
          <w:rFonts w:ascii="Arial" w:hAnsi="Arial" w:cs="Arial"/>
          <w:b/>
          <w:color w:val="120AB6"/>
          <w:sz w:val="22"/>
          <w:szCs w:val="22"/>
        </w:rPr>
      </w:pPr>
    </w:p>
    <w:p w14:paraId="0FA033C3" w14:textId="77777777" w:rsidR="0040748E" w:rsidRDefault="0040748E" w:rsidP="00A15CB3">
      <w:pPr>
        <w:rPr>
          <w:rFonts w:ascii="Arial" w:hAnsi="Arial" w:cs="Arial"/>
          <w:b/>
          <w:color w:val="120AB6"/>
          <w:sz w:val="22"/>
          <w:szCs w:val="22"/>
        </w:rPr>
      </w:pPr>
    </w:p>
    <w:p w14:paraId="4A1298DD" w14:textId="77777777" w:rsidR="0040748E" w:rsidRDefault="0040748E" w:rsidP="00A15CB3">
      <w:pPr>
        <w:rPr>
          <w:rFonts w:ascii="Arial" w:hAnsi="Arial" w:cs="Arial"/>
          <w:b/>
          <w:color w:val="120AB6"/>
          <w:sz w:val="22"/>
          <w:szCs w:val="22"/>
        </w:rPr>
      </w:pPr>
    </w:p>
    <w:p w14:paraId="1A239941" w14:textId="77777777" w:rsidR="0040748E" w:rsidRDefault="0040748E" w:rsidP="00A15CB3">
      <w:pPr>
        <w:rPr>
          <w:rFonts w:ascii="Arial" w:hAnsi="Arial" w:cs="Arial"/>
          <w:b/>
          <w:color w:val="120AB6"/>
          <w:sz w:val="22"/>
          <w:szCs w:val="22"/>
        </w:rPr>
      </w:pPr>
    </w:p>
    <w:p w14:paraId="3DD6BBA8" w14:textId="77777777" w:rsidR="0040748E" w:rsidRDefault="0040748E" w:rsidP="00A15CB3">
      <w:pPr>
        <w:rPr>
          <w:rFonts w:ascii="Arial" w:hAnsi="Arial" w:cs="Arial"/>
          <w:b/>
          <w:color w:val="120AB6"/>
          <w:sz w:val="22"/>
          <w:szCs w:val="22"/>
        </w:rPr>
      </w:pPr>
    </w:p>
    <w:p w14:paraId="341D8521" w14:textId="77777777" w:rsidR="0040748E" w:rsidRDefault="0040748E" w:rsidP="00A15CB3">
      <w:pPr>
        <w:rPr>
          <w:rFonts w:ascii="Arial" w:hAnsi="Arial" w:cs="Arial"/>
          <w:b/>
          <w:color w:val="120AB6"/>
          <w:sz w:val="22"/>
          <w:szCs w:val="22"/>
        </w:rPr>
      </w:pPr>
    </w:p>
    <w:p w14:paraId="4652AED5" w14:textId="218CF232" w:rsidR="00A15CB3" w:rsidRDefault="00B87A46" w:rsidP="00A15CB3">
      <w:pPr>
        <w:rPr>
          <w:rFonts w:ascii="Arial" w:hAnsi="Arial" w:cs="Arial"/>
          <w:sz w:val="22"/>
          <w:szCs w:val="22"/>
          <w:lang w:val="en-GB"/>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A15CB3">
        <w:rPr>
          <w:rFonts w:ascii="Arial" w:hAnsi="Arial" w:cs="Arial"/>
          <w:sz w:val="22"/>
          <w:szCs w:val="22"/>
        </w:rPr>
        <w:t xml:space="preserve"> and </w:t>
      </w:r>
      <w:r w:rsidR="00A15CB3">
        <w:rPr>
          <w:rFonts w:ascii="Arial" w:hAnsi="Arial" w:cs="Arial"/>
          <w:sz w:val="22"/>
          <w:szCs w:val="22"/>
          <w:lang w:val="en-GB"/>
        </w:rPr>
        <w:t xml:space="preserve">with a </w:t>
      </w:r>
      <w:r w:rsidR="00A15CB3" w:rsidRPr="00635EC3">
        <w:rPr>
          <w:rFonts w:ascii="Arial" w:hAnsi="Arial" w:cs="Arial"/>
          <w:b/>
          <w:bCs/>
          <w:color w:val="0070C0"/>
          <w:sz w:val="22"/>
          <w:szCs w:val="22"/>
          <w:lang w:val="en-GB"/>
        </w:rPr>
        <w:t>blue rectangle</w:t>
      </w:r>
      <w:r w:rsidR="00A15CB3">
        <w:rPr>
          <w:rFonts w:ascii="Arial" w:hAnsi="Arial" w:cs="Arial"/>
          <w:sz w:val="22"/>
          <w:szCs w:val="22"/>
          <w:lang w:val="en-GB"/>
        </w:rPr>
        <w:t>.</w:t>
      </w:r>
    </w:p>
    <w:p w14:paraId="37342349" w14:textId="77777777" w:rsidR="0040748E" w:rsidRPr="007F6A64" w:rsidRDefault="0040748E" w:rsidP="00A15CB3">
      <w:pPr>
        <w:rPr>
          <w:rFonts w:ascii="Arial" w:hAnsi="Arial" w:cs="Arial"/>
          <w:sz w:val="22"/>
          <w:szCs w:val="22"/>
          <w:lang w:val="en-GB"/>
        </w:rPr>
      </w:pPr>
    </w:p>
    <w:p w14:paraId="521DBF2D" w14:textId="20B8607F" w:rsidR="00B87A46" w:rsidRDefault="00A15CB3" w:rsidP="00B87A46">
      <w:pPr>
        <w:rPr>
          <w:rFonts w:ascii="Arial" w:hAnsi="Arial" w:cs="Arial"/>
          <w:sz w:val="22"/>
          <w:szCs w:val="22"/>
        </w:rPr>
      </w:pPr>
      <w:r>
        <w:rPr>
          <w:rFonts w:ascii="Arial" w:hAnsi="Arial" w:cs="Arial"/>
          <w:noProof/>
          <w:sz w:val="22"/>
          <w:szCs w:val="22"/>
        </w:rPr>
        <w:drawing>
          <wp:inline distT="0" distB="0" distL="0" distR="0" wp14:anchorId="5C5AA9EC" wp14:editId="670A345A">
            <wp:extent cx="5731510" cy="16751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675130"/>
                    </a:xfrm>
                    <a:prstGeom prst="rect">
                      <a:avLst/>
                    </a:prstGeom>
                  </pic:spPr>
                </pic:pic>
              </a:graphicData>
            </a:graphic>
          </wp:inline>
        </w:drawing>
      </w:r>
      <w:r w:rsidR="00B87A46" w:rsidRPr="007F6A64">
        <w:rPr>
          <w:rFonts w:ascii="Arial" w:hAnsi="Arial" w:cs="Arial"/>
          <w:sz w:val="22"/>
          <w:szCs w:val="22"/>
        </w:rPr>
        <w:t xml:space="preserve"> </w:t>
      </w:r>
      <w:r w:rsidR="001970D7">
        <w:rPr>
          <w:rFonts w:ascii="Arial" w:hAnsi="Arial" w:cs="Arial"/>
          <w:sz w:val="22"/>
          <w:szCs w:val="22"/>
        </w:rPr>
        <w:t xml:space="preserve"> </w:t>
      </w:r>
    </w:p>
    <w:p w14:paraId="67A07F5E" w14:textId="7756E2B8" w:rsidR="00A15CB3" w:rsidRDefault="00A15CB3" w:rsidP="00B87A4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5B4499DD" wp14:editId="6F001AF9">
                <wp:simplePos x="0" y="0"/>
                <wp:positionH relativeFrom="column">
                  <wp:posOffset>5130800</wp:posOffset>
                </wp:positionH>
                <wp:positionV relativeFrom="paragraph">
                  <wp:posOffset>57785</wp:posOffset>
                </wp:positionV>
                <wp:extent cx="692150" cy="45719"/>
                <wp:effectExtent l="0" t="0" r="12700" b="12065"/>
                <wp:wrapNone/>
                <wp:docPr id="10" name="Rectangle 10"/>
                <wp:cNvGraphicFramePr/>
                <a:graphic xmlns:a="http://schemas.openxmlformats.org/drawingml/2006/main">
                  <a:graphicData uri="http://schemas.microsoft.com/office/word/2010/wordprocessingShape">
                    <wps:wsp>
                      <wps:cNvSpPr/>
                      <wps:spPr>
                        <a:xfrm>
                          <a:off x="0" y="0"/>
                          <a:ext cx="69215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C8419" id="Rectangle 10" o:spid="_x0000_s1026" style="position:absolute;margin-left:404pt;margin-top:4.55pt;width:54.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" fillcolor="#4472c4 [3204]" strokecolor="#1f3763 [1604]" strokeweight="1pt"/>
            </w:pict>
          </mc:Fallback>
        </mc:AlternateContent>
      </w:r>
      <w:r>
        <w:rPr>
          <w:rFonts w:ascii="Arial" w:hAnsi="Arial" w:cs="Arial"/>
          <w:noProof/>
          <w:sz w:val="22"/>
          <w:szCs w:val="22"/>
        </w:rPr>
        <w:drawing>
          <wp:inline distT="0" distB="0" distL="0" distR="0" wp14:anchorId="5B08E0E5" wp14:editId="4581CFEB">
            <wp:extent cx="5731510" cy="90995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909955"/>
                    </a:xfrm>
                    <a:prstGeom prst="rect">
                      <a:avLst/>
                    </a:prstGeom>
                  </pic:spPr>
                </pic:pic>
              </a:graphicData>
            </a:graphic>
          </wp:inline>
        </w:drawing>
      </w:r>
    </w:p>
    <w:p w14:paraId="5A3BF664" w14:textId="77777777" w:rsidR="00B87A46" w:rsidRDefault="00B87A46" w:rsidP="00B87A46">
      <w:pPr>
        <w:rPr>
          <w:rFonts w:ascii="Arial" w:hAnsi="Arial" w:cs="Arial"/>
          <w:sz w:val="22"/>
          <w:szCs w:val="22"/>
        </w:rPr>
      </w:pPr>
    </w:p>
    <w:p w14:paraId="68118830" w14:textId="77777777" w:rsidR="0040748E" w:rsidRDefault="0040748E" w:rsidP="00B87A46">
      <w:pPr>
        <w:rPr>
          <w:rFonts w:ascii="Arial" w:hAnsi="Arial" w:cs="Arial"/>
          <w:b/>
          <w:color w:val="0000FF"/>
          <w:sz w:val="22"/>
          <w:szCs w:val="22"/>
          <w:lang w:val="en-GB"/>
        </w:rPr>
      </w:pPr>
    </w:p>
    <w:p w14:paraId="6B12968F" w14:textId="5F129CAD"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A15CB3">
        <w:rPr>
          <w:rFonts w:ascii="Arial" w:hAnsi="Arial" w:cs="Arial"/>
          <w:sz w:val="22"/>
          <w:szCs w:val="22"/>
          <w:lang w:val="en-GB"/>
        </w:rPr>
        <w:t>MCP</w:t>
      </w:r>
      <w:r w:rsidR="001970D7">
        <w:rPr>
          <w:rFonts w:ascii="Arial" w:hAnsi="Arial" w:cs="Arial"/>
          <w:sz w:val="22"/>
          <w:szCs w:val="22"/>
          <w:lang w:val="en-GB"/>
        </w:rPr>
        <w:t xml:space="preserve"> proteins from </w:t>
      </w:r>
      <w:r w:rsidR="00A15CB3">
        <w:rPr>
          <w:rFonts w:ascii="Arial" w:hAnsi="Arial" w:cs="Arial"/>
          <w:sz w:val="22"/>
          <w:szCs w:val="22"/>
          <w:lang w:val="en-GB"/>
        </w:rPr>
        <w:t>SilentRX</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It also includes the use of Gblocks to eliminate poorly aligned positions and divergent regions.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A15CB3" w:rsidRPr="0040748E">
        <w:rPr>
          <w:rFonts w:ascii="Arial" w:hAnsi="Arial" w:cs="Arial"/>
          <w:i/>
          <w:iCs/>
          <w:sz w:val="22"/>
          <w:szCs w:val="22"/>
          <w:lang w:val="en-GB"/>
        </w:rPr>
        <w:t>Silent</w:t>
      </w:r>
      <w:r w:rsidR="00D4639F" w:rsidRPr="0040748E">
        <w:rPr>
          <w:rFonts w:ascii="Arial" w:hAnsi="Arial" w:cs="Arial"/>
          <w:i/>
          <w:iCs/>
          <w:sz w:val="22"/>
          <w:szCs w:val="22"/>
          <w:lang w:val="en-GB"/>
        </w:rPr>
        <w:t>rex</w:t>
      </w:r>
      <w:r w:rsidRPr="0040748E">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DE83540" w:rsidR="00A174CC" w:rsidRDefault="00A174CC">
      <w:pPr>
        <w:rPr>
          <w:rFonts w:ascii="Arial" w:hAnsi="Arial" w:cs="Arial"/>
          <w:b/>
          <w:sz w:val="22"/>
          <w:szCs w:val="22"/>
        </w:rPr>
      </w:pPr>
    </w:p>
    <w:p w14:paraId="2747B32F" w14:textId="5B729A73" w:rsidR="00A174CC" w:rsidRDefault="00D4639F">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538714C5" wp14:editId="17ACE67A">
                <wp:simplePos x="0" y="0"/>
                <wp:positionH relativeFrom="column">
                  <wp:posOffset>3318061</wp:posOffset>
                </wp:positionH>
                <wp:positionV relativeFrom="paragraph">
                  <wp:posOffset>1507565</wp:posOffset>
                </wp:positionV>
                <wp:extent cx="450850" cy="82550"/>
                <wp:effectExtent l="0" t="0" r="25400" b="12700"/>
                <wp:wrapNone/>
                <wp:docPr id="5" name="Rectangle 5"/>
                <wp:cNvGraphicFramePr/>
                <a:graphic xmlns:a="http://schemas.openxmlformats.org/drawingml/2006/main">
                  <a:graphicData uri="http://schemas.microsoft.com/office/word/2010/wordprocessingShape">
                    <wps:wsp>
                      <wps:cNvSpPr/>
                      <wps:spPr>
                        <a:xfrm>
                          <a:off x="0" y="0"/>
                          <a:ext cx="450850" cy="825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10FA0A" id="Rectangle 5" o:spid="_x0000_s1026" style="position:absolute;margin-left:261.25pt;margin-top:118.7pt;width:35.5pt;height: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" fillcolor="#4472c4" strokecolor="#2f528f" strokeweight="1pt"/>
            </w:pict>
          </mc:Fallback>
        </mc:AlternateContent>
      </w:r>
      <w:r>
        <w:rPr>
          <w:rFonts w:ascii="Arial" w:hAnsi="Arial" w:cs="Arial"/>
          <w:b/>
          <w:noProof/>
          <w:sz w:val="22"/>
          <w:szCs w:val="22"/>
        </w:rPr>
        <w:drawing>
          <wp:inline distT="0" distB="0" distL="0" distR="0" wp14:anchorId="6326EB92" wp14:editId="1D5EEF49">
            <wp:extent cx="3987053" cy="3766492"/>
            <wp:effectExtent l="0" t="0" r="127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4011981" cy="3790041"/>
                    </a:xfrm>
                    <a:prstGeom prst="rect">
                      <a:avLst/>
                    </a:prstGeom>
                  </pic:spPr>
                </pic:pic>
              </a:graphicData>
            </a:graphic>
          </wp:inline>
        </w:drawing>
      </w:r>
      <w:r w:rsidRPr="00D4639F">
        <w:rPr>
          <w:rFonts w:ascii="Arial" w:hAnsi="Arial" w:cs="Arial"/>
          <w:b/>
          <w:noProof/>
          <w:sz w:val="22"/>
          <w:szCs w:val="22"/>
        </w:rPr>
        <w:t xml:space="preserve"> </w:t>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8"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9E79D" w14:textId="77777777" w:rsidR="00477394" w:rsidRDefault="00477394">
      <w:r>
        <w:separator/>
      </w:r>
    </w:p>
  </w:endnote>
  <w:endnote w:type="continuationSeparator" w:id="0">
    <w:p w14:paraId="2B0962B6" w14:textId="77777777" w:rsidR="00477394" w:rsidRDefault="0047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2C456" w14:textId="77777777" w:rsidR="00477394" w:rsidRDefault="00477394">
      <w:r>
        <w:separator/>
      </w:r>
    </w:p>
  </w:footnote>
  <w:footnote w:type="continuationSeparator" w:id="0">
    <w:p w14:paraId="3A967AFD" w14:textId="77777777" w:rsidR="00477394" w:rsidRDefault="00477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0879504">
    <w:abstractNumId w:val="0"/>
  </w:num>
  <w:num w:numId="2" w16cid:durableId="953756412">
    <w:abstractNumId w:val="2"/>
  </w:num>
  <w:num w:numId="3" w16cid:durableId="478228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0345"/>
    <w:rsid w:val="00035A87"/>
    <w:rsid w:val="000A146A"/>
    <w:rsid w:val="000B3C47"/>
    <w:rsid w:val="000F51F4"/>
    <w:rsid w:val="000F7067"/>
    <w:rsid w:val="00102BB8"/>
    <w:rsid w:val="0013113D"/>
    <w:rsid w:val="001352F5"/>
    <w:rsid w:val="001970D7"/>
    <w:rsid w:val="002B2392"/>
    <w:rsid w:val="00323ACA"/>
    <w:rsid w:val="00333AA4"/>
    <w:rsid w:val="0037243A"/>
    <w:rsid w:val="0040748E"/>
    <w:rsid w:val="0043110C"/>
    <w:rsid w:val="004455ED"/>
    <w:rsid w:val="00477394"/>
    <w:rsid w:val="004F3196"/>
    <w:rsid w:val="00543F86"/>
    <w:rsid w:val="005A54C3"/>
    <w:rsid w:val="005D6BE4"/>
    <w:rsid w:val="0062503F"/>
    <w:rsid w:val="006930EF"/>
    <w:rsid w:val="006A3244"/>
    <w:rsid w:val="006B257D"/>
    <w:rsid w:val="00725877"/>
    <w:rsid w:val="007F6DED"/>
    <w:rsid w:val="00836D67"/>
    <w:rsid w:val="0085079E"/>
    <w:rsid w:val="008815EE"/>
    <w:rsid w:val="008A753A"/>
    <w:rsid w:val="0096127C"/>
    <w:rsid w:val="00A15CB3"/>
    <w:rsid w:val="00A174CC"/>
    <w:rsid w:val="00A2357C"/>
    <w:rsid w:val="00A316C2"/>
    <w:rsid w:val="00AD759B"/>
    <w:rsid w:val="00B47589"/>
    <w:rsid w:val="00B84D8C"/>
    <w:rsid w:val="00B87A46"/>
    <w:rsid w:val="00BF7860"/>
    <w:rsid w:val="00C716D9"/>
    <w:rsid w:val="00D12846"/>
    <w:rsid w:val="00D4639F"/>
    <w:rsid w:val="00E57EE3"/>
    <w:rsid w:val="00ED2EE7"/>
    <w:rsid w:val="00EE6BD3"/>
    <w:rsid w:val="00EF56D0"/>
    <w:rsid w:val="00F065AF"/>
    <w:rsid w:val="00FE6EB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tiff"/><Relationship Id="rId18" Type="http://schemas.openxmlformats.org/officeDocument/2006/relationships/hyperlink" Target="https://www.liebertpub.com/doi/10.1089/phage.2020.001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hyperlink" Target="http://kronos.icbm.uni-oldenburg.de/viridi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image" Target="media/image6.tif"/><Relationship Id="rId10" Type="http://schemas.openxmlformats.org/officeDocument/2006/relationships/hyperlink" Target="https://www.ncbi.nlm.nih.gov/genome/brows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bi.nlm.nih.gov/nuccore/MW862992.1"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6</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26</cp:revision>
  <dcterms:created xsi:type="dcterms:W3CDTF">2022-01-20T16:15:00Z</dcterms:created>
  <dcterms:modified xsi:type="dcterms:W3CDTF">2022-06-15T20:24:00Z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