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69815C4A" w:rsidR="00A174CC" w:rsidRPr="005A0C96" w:rsidRDefault="005A0C96">
            <w:pPr>
              <w:pStyle w:val="BodyTextIndent"/>
              <w:ind w:left="0" w:firstLine="0"/>
              <w:jc w:val="center"/>
              <w:rPr>
                <w:rFonts w:ascii="Arial" w:hAnsi="Arial" w:cs="Arial"/>
                <w:b/>
                <w:bCs/>
                <w:i/>
                <w:iCs/>
                <w:sz w:val="28"/>
                <w:szCs w:val="28"/>
              </w:rPr>
            </w:pPr>
            <w:r w:rsidRPr="005A0C96">
              <w:rPr>
                <w:rFonts w:ascii="Arial" w:hAnsi="Arial" w:cs="Arial"/>
                <w:b/>
                <w:bCs/>
                <w:i/>
                <w:iCs/>
                <w:color w:val="000000" w:themeColor="text1"/>
                <w:sz w:val="28"/>
                <w:szCs w:val="28"/>
              </w:rPr>
              <w:t>2022.057B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310C3420"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4455ED" w:rsidRPr="005A0C96">
              <w:rPr>
                <w:rFonts w:ascii="Arial" w:hAnsi="Arial" w:cs="Arial"/>
                <w:bCs/>
                <w:sz w:val="22"/>
                <w:szCs w:val="22"/>
              </w:rPr>
              <w:t>Create</w:t>
            </w:r>
            <w:r w:rsidR="00EE6BD3" w:rsidRPr="005A0C96">
              <w:rPr>
                <w:rFonts w:ascii="Arial" w:hAnsi="Arial" w:cs="Arial"/>
                <w:bCs/>
                <w:sz w:val="22"/>
                <w:szCs w:val="22"/>
              </w:rPr>
              <w:t xml:space="preserve"> a</w:t>
            </w:r>
            <w:r w:rsidR="000B3C47" w:rsidRPr="005A0C96">
              <w:rPr>
                <w:rFonts w:ascii="Arial" w:hAnsi="Arial" w:cs="Arial"/>
                <w:bCs/>
                <w:sz w:val="22"/>
                <w:szCs w:val="22"/>
              </w:rPr>
              <w:t xml:space="preserve"> </w:t>
            </w:r>
            <w:r w:rsidR="00EE6BD3" w:rsidRPr="005A0C96">
              <w:rPr>
                <w:rFonts w:ascii="Arial" w:hAnsi="Arial" w:cs="Arial"/>
                <w:bCs/>
                <w:sz w:val="22"/>
                <w:szCs w:val="22"/>
              </w:rPr>
              <w:t xml:space="preserve">new genus </w:t>
            </w:r>
            <w:r w:rsidR="002C4EA8" w:rsidRPr="005A0C96">
              <w:rPr>
                <w:rFonts w:ascii="Arial" w:hAnsi="Arial" w:cs="Arial"/>
                <w:bCs/>
                <w:sz w:val="22"/>
                <w:szCs w:val="22"/>
              </w:rPr>
              <w:t>(</w:t>
            </w:r>
            <w:r w:rsidR="00AD6176" w:rsidRPr="005A0C96">
              <w:rPr>
                <w:rFonts w:ascii="Arial" w:hAnsi="Arial" w:cs="Arial"/>
                <w:bCs/>
                <w:i/>
                <w:iCs/>
                <w:sz w:val="22"/>
                <w:szCs w:val="22"/>
              </w:rPr>
              <w:t>Northampton</w:t>
            </w:r>
            <w:r w:rsidR="00EE6BD3" w:rsidRPr="005A0C96">
              <w:rPr>
                <w:rFonts w:ascii="Arial" w:hAnsi="Arial" w:cs="Arial"/>
                <w:bCs/>
                <w:i/>
                <w:iCs/>
                <w:sz w:val="22"/>
                <w:szCs w:val="22"/>
              </w:rPr>
              <w:t>virus</w:t>
            </w:r>
            <w:r w:rsidR="002C4EA8" w:rsidRPr="005A0C96">
              <w:rPr>
                <w:rFonts w:ascii="Arial" w:hAnsi="Arial" w:cs="Arial"/>
                <w:bCs/>
                <w:i/>
                <w:iCs/>
                <w:sz w:val="22"/>
                <w:szCs w:val="22"/>
              </w:rPr>
              <w:t>)</w:t>
            </w:r>
            <w:r w:rsidR="00EE6BD3" w:rsidRPr="005A0C96">
              <w:rPr>
                <w:rFonts w:ascii="Arial" w:hAnsi="Arial" w:cs="Arial"/>
                <w:bCs/>
                <w:sz w:val="22"/>
                <w:szCs w:val="22"/>
              </w:rPr>
              <w:t xml:space="preserve"> with </w:t>
            </w:r>
            <w:r w:rsidR="00AD6176" w:rsidRPr="005A0C96">
              <w:rPr>
                <w:rFonts w:ascii="Arial" w:hAnsi="Arial" w:cs="Arial"/>
                <w:bCs/>
                <w:sz w:val="22"/>
                <w:szCs w:val="22"/>
              </w:rPr>
              <w:t xml:space="preserve">two </w:t>
            </w:r>
            <w:r w:rsidR="002C4EA8" w:rsidRPr="005A0C96">
              <w:rPr>
                <w:rFonts w:ascii="Arial" w:hAnsi="Arial" w:cs="Arial"/>
                <w:bCs/>
                <w:sz w:val="22"/>
                <w:szCs w:val="22"/>
              </w:rPr>
              <w:t>new</w:t>
            </w:r>
            <w:r w:rsidR="00EE6BD3" w:rsidRPr="005A0C96">
              <w:rPr>
                <w:rFonts w:ascii="Arial" w:hAnsi="Arial" w:cs="Arial"/>
                <w:bCs/>
                <w:sz w:val="22"/>
                <w:szCs w:val="22"/>
              </w:rPr>
              <w:t xml:space="preserve"> species</w:t>
            </w:r>
            <w:r w:rsidR="002C4EA8" w:rsidRPr="005A0C96">
              <w:rPr>
                <w:rFonts w:ascii="Arial" w:hAnsi="Arial" w:cs="Arial"/>
                <w:bCs/>
                <w:sz w:val="22"/>
                <w:szCs w:val="22"/>
              </w:rPr>
              <w:t xml:space="preserve"> (</w:t>
            </w:r>
            <w:r w:rsidR="002C4EA8" w:rsidRPr="005A0C96">
              <w:rPr>
                <w:rFonts w:ascii="Arial" w:hAnsi="Arial" w:cs="Arial"/>
                <w:bCs/>
                <w:i/>
                <w:iCs/>
                <w:sz w:val="22"/>
                <w:szCs w:val="22"/>
              </w:rPr>
              <w:t>Caudoviricetes</w:t>
            </w:r>
            <w:r w:rsidR="002C4EA8" w:rsidRPr="005A0C96">
              <w:rPr>
                <w:rFonts w:ascii="Arial" w:hAnsi="Arial" w:cs="Arial"/>
                <w:bCs/>
                <w:sz w:val="22"/>
                <w:szCs w:val="22"/>
              </w:rPr>
              <w: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B26D9B1" w14:textId="77777777">
        <w:tc>
          <w:tcPr>
            <w:tcW w:w="4368" w:type="dxa"/>
            <w:shd w:val="clear" w:color="auto" w:fill="auto"/>
          </w:tcPr>
          <w:p w14:paraId="1719DF85" w14:textId="361D442A" w:rsidR="00A174CC" w:rsidRDefault="00A174CC"/>
        </w:tc>
        <w:tc>
          <w:tcPr>
            <w:tcW w:w="4703" w:type="dxa"/>
            <w:shd w:val="clear" w:color="auto" w:fill="auto"/>
          </w:tcPr>
          <w:p w14:paraId="56A09FFF" w14:textId="1BCCC3AB" w:rsidR="00A174CC" w:rsidRDefault="00A174CC"/>
        </w:tc>
      </w:tr>
      <w:tr w:rsidR="00A174CC" w14:paraId="67E4419A" w14:textId="77777777">
        <w:tc>
          <w:tcPr>
            <w:tcW w:w="4368" w:type="dxa"/>
            <w:shd w:val="clear" w:color="auto" w:fill="auto"/>
          </w:tcPr>
          <w:p w14:paraId="0C4BFEAB" w14:textId="11AA9E32" w:rsidR="00A174CC" w:rsidRDefault="00B84D8C">
            <w:pPr>
              <w:rPr>
                <w:rFonts w:ascii="Arial" w:hAnsi="Arial" w:cs="Arial"/>
                <w:sz w:val="22"/>
                <w:szCs w:val="22"/>
              </w:rPr>
            </w:pPr>
            <w:r w:rsidRPr="00B84D8C">
              <w:rPr>
                <w:rFonts w:ascii="Arial" w:hAnsi="Arial" w:cs="Arial"/>
                <w:sz w:val="22"/>
                <w:szCs w:val="22"/>
              </w:rPr>
              <w:t>Kurtböke I,Turner D, Moraru C, Kropinski AM</w:t>
            </w:r>
          </w:p>
          <w:p w14:paraId="5A758DA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3" w:type="dxa"/>
            <w:shd w:val="clear" w:color="auto" w:fill="auto"/>
          </w:tcPr>
          <w:p w14:paraId="4C0145EC" w14:textId="22BE7766" w:rsidR="00A174CC" w:rsidRDefault="00B84D8C" w:rsidP="008A753A">
            <w:pPr>
              <w:rPr>
                <w:rFonts w:ascii="Arial" w:hAnsi="Arial" w:cs="Arial"/>
                <w:sz w:val="22"/>
                <w:szCs w:val="22"/>
              </w:rPr>
            </w:pPr>
            <w:r w:rsidRPr="00B84D8C">
              <w:rPr>
                <w:rFonts w:ascii="Arial" w:hAnsi="Arial" w:cs="Arial"/>
                <w:sz w:val="22"/>
                <w:szCs w:val="22"/>
              </w:rPr>
              <w:t>ikurtbok@usc.edu.au; Dann2.Turner@uwe.ac.uk;</w:t>
            </w:r>
            <w:r w:rsidR="005A0C96">
              <w:rPr>
                <w:rFonts w:ascii="Arial" w:hAnsi="Arial" w:cs="Arial"/>
                <w:sz w:val="22"/>
                <w:szCs w:val="22"/>
              </w:rPr>
              <w:t xml:space="preserve"> </w:t>
            </w:r>
            <w:r w:rsidRPr="00B84D8C">
              <w:rPr>
                <w:rFonts w:ascii="Arial" w:hAnsi="Arial" w:cs="Arial"/>
                <w:sz w:val="22"/>
                <w:szCs w:val="22"/>
              </w:rPr>
              <w:t>liliana.cristina.moraru@uol.de; Phage.Canada@gmail.com</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56614748" w14:textId="77777777" w:rsidR="00B84D8C" w:rsidRPr="00B84D8C" w:rsidRDefault="00B84D8C" w:rsidP="00B84D8C">
            <w:pPr>
              <w:rPr>
                <w:rFonts w:ascii="Arial" w:hAnsi="Arial" w:cs="Arial"/>
                <w:sz w:val="22"/>
                <w:szCs w:val="22"/>
              </w:rPr>
            </w:pPr>
            <w:r w:rsidRPr="00B84D8C">
              <w:rPr>
                <w:rFonts w:ascii="Arial" w:hAnsi="Arial" w:cs="Arial"/>
                <w:sz w:val="22"/>
                <w:szCs w:val="22"/>
              </w:rPr>
              <w:t>University of the Sunshine Coast, Australia [IK]</w:t>
            </w:r>
          </w:p>
          <w:p w14:paraId="6CF884A6" w14:textId="77777777" w:rsidR="00B84D8C" w:rsidRPr="00B84D8C" w:rsidRDefault="00B84D8C" w:rsidP="00B84D8C">
            <w:pPr>
              <w:rPr>
                <w:rFonts w:ascii="Arial" w:hAnsi="Arial" w:cs="Arial"/>
                <w:sz w:val="22"/>
                <w:szCs w:val="22"/>
              </w:rPr>
            </w:pPr>
            <w:r w:rsidRPr="00B84D8C">
              <w:rPr>
                <w:rFonts w:ascii="Arial" w:hAnsi="Arial" w:cs="Arial"/>
                <w:sz w:val="22"/>
                <w:szCs w:val="22"/>
              </w:rPr>
              <w:t>University of the West of England, Bristol, UK [DT]</w:t>
            </w:r>
          </w:p>
          <w:p w14:paraId="1505B8F0" w14:textId="77777777" w:rsidR="00B84D8C" w:rsidRPr="00B84D8C" w:rsidRDefault="00B84D8C" w:rsidP="00B84D8C">
            <w:pPr>
              <w:rPr>
                <w:rFonts w:ascii="Arial" w:hAnsi="Arial" w:cs="Arial"/>
                <w:sz w:val="22"/>
                <w:szCs w:val="22"/>
              </w:rPr>
            </w:pPr>
            <w:r w:rsidRPr="00B84D8C">
              <w:rPr>
                <w:rFonts w:ascii="Arial" w:hAnsi="Arial" w:cs="Arial"/>
                <w:sz w:val="22"/>
                <w:szCs w:val="22"/>
              </w:rPr>
              <w:t>Carl von Ossietzky Universität Oldenburg, Germany [CM]</w:t>
            </w:r>
          </w:p>
          <w:p w14:paraId="1033F5C1" w14:textId="17948091" w:rsidR="00A174CC" w:rsidRDefault="00B84D8C" w:rsidP="00B84D8C">
            <w:pPr>
              <w:rPr>
                <w:rFonts w:ascii="Arial" w:hAnsi="Arial" w:cs="Arial"/>
                <w:sz w:val="22"/>
                <w:szCs w:val="22"/>
              </w:rPr>
            </w:pPr>
            <w:r w:rsidRPr="00B84D8C">
              <w:rPr>
                <w:rFonts w:ascii="Arial" w:hAnsi="Arial" w:cs="Arial"/>
                <w:sz w:val="22"/>
                <w:szCs w:val="22"/>
              </w:rPr>
              <w:t>University of Guelph,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892C1F4" w:rsidR="00A174CC" w:rsidRDefault="008A753A">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1B85E903"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45AADC13" w:rsidR="00A174CC" w:rsidRDefault="008A753A">
            <w:pPr>
              <w:rPr>
                <w:rFonts w:ascii="Arial" w:hAnsi="Arial" w:cs="Arial"/>
                <w:sz w:val="22"/>
                <w:szCs w:val="22"/>
              </w:rPr>
            </w:pPr>
            <w:r w:rsidRPr="008A753A">
              <w:rPr>
                <w:rFonts w:ascii="Arial" w:hAnsi="Arial" w:cs="Arial"/>
                <w:sz w:val="22"/>
                <w:szCs w:val="22"/>
              </w:rPr>
              <w:t xml:space="preserve">Bacterial Viruses Subcommittee, </w:t>
            </w:r>
            <w:r w:rsidR="0062503F" w:rsidRPr="0062503F">
              <w:rPr>
                <w:rFonts w:ascii="Arial" w:hAnsi="Arial" w:cs="Arial"/>
                <w:sz w:val="22"/>
                <w:szCs w:val="22"/>
              </w:rPr>
              <w:t>Actinophages 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33E63C2" w:rsidR="00A174CC" w:rsidRPr="000A146A" w:rsidRDefault="00A316C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4EE15AED" w:rsidR="00A174CC" w:rsidRDefault="002C4EA8">
            <w:pPr>
              <w:rPr>
                <w:rFonts w:ascii="Arial" w:hAnsi="Arial" w:cs="Arial"/>
                <w:sz w:val="22"/>
                <w:szCs w:val="22"/>
              </w:rPr>
            </w:pPr>
            <w:r>
              <w:rPr>
                <w:rFonts w:ascii="Arial" w:hAnsi="Arial" w:cs="Arial"/>
                <w:sz w:val="22"/>
                <w:szCs w:val="22"/>
              </w:rPr>
              <w:t>May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6A3244">
        <w:trPr>
          <w:trHeight w:val="914"/>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1743F28A" w:rsidR="00A174CC" w:rsidRDefault="00A174CC" w:rsidP="0085079E">
            <w:pPr>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191C6E0E" w:rsidR="00A174CC" w:rsidRPr="005A0C96" w:rsidRDefault="005A0C96">
            <w:pPr>
              <w:spacing w:before="120" w:after="120"/>
              <w:rPr>
                <w:rFonts w:ascii="Arial" w:hAnsi="Arial" w:cs="Arial"/>
                <w:sz w:val="22"/>
                <w:szCs w:val="22"/>
              </w:rPr>
            </w:pPr>
            <w:r w:rsidRPr="005A0C96">
              <w:rPr>
                <w:rFonts w:ascii="Arial" w:hAnsi="Arial" w:cs="Arial"/>
              </w:rPr>
              <w:t>2022.057B.N.v1.Northamptonvirus_ng</w:t>
            </w:r>
            <w:r>
              <w:rPr>
                <w:rFonts w:ascii="Arial" w:hAnsi="Arial" w:cs="Arial"/>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451E0A7" w14:textId="0EE51180" w:rsidR="00A174CC" w:rsidRPr="00030345" w:rsidRDefault="00030345">
            <w:pPr>
              <w:rPr>
                <w:rFonts w:ascii="Arial" w:hAnsi="Arial" w:cs="Arial"/>
                <w:bCs/>
                <w:sz w:val="22"/>
                <w:szCs w:val="22"/>
              </w:rPr>
            </w:pPr>
            <w:r w:rsidRPr="00030345">
              <w:rPr>
                <w:rFonts w:ascii="Arial" w:hAnsi="Arial" w:cs="Arial"/>
                <w:bCs/>
                <w:sz w:val="22"/>
                <w:szCs w:val="22"/>
              </w:rPr>
              <w:t xml:space="preserve">We have </w:t>
            </w:r>
            <w:r w:rsidR="00AD6176">
              <w:rPr>
                <w:rFonts w:ascii="Arial" w:hAnsi="Arial" w:cs="Arial"/>
                <w:bCs/>
                <w:sz w:val="22"/>
                <w:szCs w:val="22"/>
              </w:rPr>
              <w:t xml:space="preserve">created a genus, </w:t>
            </w:r>
            <w:r w:rsidR="00AD6176" w:rsidRPr="00AD6176">
              <w:rPr>
                <w:rFonts w:ascii="Arial" w:hAnsi="Arial" w:cs="Arial"/>
                <w:bCs/>
                <w:i/>
                <w:iCs/>
                <w:sz w:val="22"/>
                <w:szCs w:val="22"/>
              </w:rPr>
              <w:t>Northamptonvirus</w:t>
            </w:r>
            <w:r w:rsidR="00AD6176">
              <w:rPr>
                <w:rFonts w:ascii="Arial" w:hAnsi="Arial" w:cs="Arial"/>
                <w:bCs/>
                <w:sz w:val="22"/>
                <w:szCs w:val="22"/>
              </w:rPr>
              <w:t xml:space="preserve"> for members of</w:t>
            </w:r>
            <w:r w:rsidRPr="00030345">
              <w:rPr>
                <w:rFonts w:ascii="Arial" w:hAnsi="Arial" w:cs="Arial"/>
                <w:bCs/>
                <w:sz w:val="22"/>
                <w:szCs w:val="22"/>
              </w:rPr>
              <w:t xml:space="preserve"> the Actinobacteriophage Database Cluster </w:t>
            </w:r>
            <w:r w:rsidR="00AD6176">
              <w:rPr>
                <w:rFonts w:ascii="Arial" w:hAnsi="Arial" w:cs="Arial"/>
                <w:bCs/>
                <w:sz w:val="22"/>
                <w:szCs w:val="22"/>
              </w:rPr>
              <w:t>W</w:t>
            </w:r>
            <w:r w:rsidRPr="00030345">
              <w:rPr>
                <w:rFonts w:ascii="Arial" w:hAnsi="Arial" w:cs="Arial"/>
                <w:bCs/>
                <w:sz w:val="22"/>
                <w:szCs w:val="22"/>
              </w:rPr>
              <w:t>.</w:t>
            </w: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F380CB0"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1C2784C0" w14:textId="77777777" w:rsidR="007F6DED" w:rsidRDefault="007F6DED" w:rsidP="007F6DED">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331C70D3" w14:textId="77777777" w:rsidR="007F6DED" w:rsidRDefault="007F6DED" w:rsidP="007F6DED">
                  <w:pPr>
                    <w:rPr>
                      <w:rFonts w:ascii="Arial" w:hAnsi="Arial" w:cs="Arial"/>
                      <w:sz w:val="22"/>
                      <w:szCs w:val="22"/>
                      <w:lang w:val="en-GB"/>
                    </w:rPr>
                  </w:pPr>
                  <w:r>
                    <w:rPr>
                      <w:rFonts w:ascii="Arial" w:hAnsi="Arial" w:cs="Arial"/>
                      <w:sz w:val="22"/>
                      <w:szCs w:val="22"/>
                      <w:lang w:val="en-GB"/>
                    </w:rPr>
                    <w:t>These values can be calculated by a number of tools, such as BLASTn [1] – usually calculated using intergenomic distance calculator VIRIDIC [2].</w:t>
                  </w:r>
                </w:p>
                <w:p w14:paraId="65211588" w14:textId="77777777" w:rsidR="007F6DED" w:rsidRDefault="007F6DED" w:rsidP="007F6DED">
                  <w:pPr>
                    <w:rPr>
                      <w:rFonts w:ascii="Arial" w:hAnsi="Arial" w:cs="Arial"/>
                      <w:color w:val="0000FF"/>
                      <w:sz w:val="22"/>
                      <w:szCs w:val="22"/>
                    </w:rPr>
                  </w:pPr>
                </w:p>
                <w:p w14:paraId="65917C70" w14:textId="33203F45" w:rsidR="00A174CC" w:rsidRDefault="007F6DED" w:rsidP="00EF56D0">
                  <w:pPr>
                    <w:rPr>
                      <w:rFonts w:ascii="Arial" w:hAnsi="Arial" w:cs="Arial"/>
                      <w:color w:val="0000FF"/>
                      <w:sz w:val="22"/>
                      <w:szCs w:val="22"/>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w:t>
                  </w:r>
                </w:p>
              </w:tc>
            </w:tr>
          </w:tbl>
          <w:p w14:paraId="09E79DFD" w14:textId="77777777" w:rsidR="00A174CC" w:rsidRDefault="00A174CC">
            <w:pPr>
              <w:rPr>
                <w:rFonts w:ascii="Arial" w:hAnsi="Arial" w:cs="Arial"/>
                <w:color w:val="0000FF"/>
                <w:sz w:val="20"/>
              </w:rPr>
            </w:pPr>
          </w:p>
        </w:tc>
      </w:tr>
    </w:tbl>
    <w:p w14:paraId="69559458" w14:textId="77777777" w:rsidR="005A0C96" w:rsidRDefault="005A0C96">
      <w:pPr>
        <w:pStyle w:val="BodyTextIndent"/>
        <w:spacing w:before="120" w:after="120"/>
        <w:ind w:left="0" w:firstLine="0"/>
        <w:rPr>
          <w:rFonts w:ascii="Arial" w:hAnsi="Arial" w:cs="Arial"/>
          <w:b/>
          <w:color w:val="000000"/>
          <w:szCs w:val="24"/>
        </w:rPr>
      </w:pPr>
    </w:p>
    <w:p w14:paraId="6B5315D2" w14:textId="72B6C94D"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48A8277F" w14:textId="35E6E352" w:rsidR="00B87A46" w:rsidRPr="007F6A64"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bookmarkStart w:id="0" w:name="_Hlk40354317"/>
      <w:bookmarkEnd w:id="0"/>
      <w:r>
        <w:rPr>
          <w:rFonts w:ascii="Arial" w:hAnsi="Arial" w:cs="Arial"/>
          <w:sz w:val="22"/>
          <w:szCs w:val="22"/>
          <w:lang w:val="en-GB"/>
        </w:rPr>
        <w:t>after</w:t>
      </w:r>
      <w:r w:rsidR="001970D7">
        <w:rPr>
          <w:rFonts w:ascii="Arial" w:hAnsi="Arial" w:cs="Arial"/>
          <w:sz w:val="22"/>
          <w:szCs w:val="22"/>
          <w:lang w:val="en-GB"/>
        </w:rPr>
        <w:t xml:space="preserve"> </w:t>
      </w:r>
      <w:r w:rsidR="00AD6176">
        <w:rPr>
          <w:rFonts w:ascii="Arial" w:hAnsi="Arial" w:cs="Arial"/>
          <w:sz w:val="22"/>
          <w:szCs w:val="22"/>
          <w:lang w:val="en-GB"/>
        </w:rPr>
        <w:t>the location (</w:t>
      </w:r>
      <w:r w:rsidR="00AD6176" w:rsidRPr="00AD6176">
        <w:rPr>
          <w:rFonts w:ascii="Arial" w:hAnsi="Arial" w:cs="Arial"/>
          <w:sz w:val="22"/>
          <w:szCs w:val="22"/>
          <w:lang w:val="en-GB"/>
        </w:rPr>
        <w:t>Northampton, MA USA</w:t>
      </w:r>
      <w:r w:rsidR="00AD6176">
        <w:rPr>
          <w:rFonts w:ascii="Arial" w:hAnsi="Arial" w:cs="Arial"/>
          <w:sz w:val="22"/>
          <w:szCs w:val="22"/>
          <w:lang w:val="en-GB"/>
        </w:rPr>
        <w:t>) where Mycobacterium phage Jeon was isolated.</w:t>
      </w:r>
    </w:p>
    <w:p w14:paraId="76001943" w14:textId="77777777" w:rsidR="00B87A46" w:rsidRPr="007F6A64" w:rsidRDefault="00B87A46" w:rsidP="00B87A46">
      <w:pPr>
        <w:rPr>
          <w:rFonts w:ascii="Arial" w:hAnsi="Arial" w:cs="Arial"/>
          <w:b/>
          <w:bCs/>
          <w:color w:val="0000FF"/>
          <w:sz w:val="22"/>
          <w:szCs w:val="22"/>
          <w:lang w:val="en-GB"/>
        </w:rPr>
      </w:pPr>
    </w:p>
    <w:p w14:paraId="3B152562" w14:textId="203A2454" w:rsidR="00B87A46"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AD6176">
        <w:rPr>
          <w:rFonts w:ascii="Arial" w:hAnsi="Arial" w:cs="Arial"/>
          <w:sz w:val="22"/>
          <w:szCs w:val="22"/>
          <w:lang w:val="en-GB"/>
        </w:rPr>
        <w:t>L</w:t>
      </w:r>
      <w:r w:rsidR="002B2392" w:rsidRPr="002B2392">
        <w:rPr>
          <w:rFonts w:ascii="Arial" w:hAnsi="Arial" w:cs="Arial"/>
          <w:sz w:val="22"/>
          <w:szCs w:val="22"/>
          <w:lang w:val="en-GB"/>
        </w:rPr>
        <w:t xml:space="preserve">ytic siphophage </w:t>
      </w:r>
      <w:r w:rsidR="00C07815">
        <w:rPr>
          <w:rFonts w:ascii="Arial" w:hAnsi="Arial" w:cs="Arial"/>
          <w:sz w:val="22"/>
          <w:szCs w:val="22"/>
          <w:lang w:val="en-GB"/>
        </w:rPr>
        <w:t xml:space="preserve">Jeon </w:t>
      </w:r>
      <w:r w:rsidR="002B2392" w:rsidRPr="002B2392">
        <w:rPr>
          <w:rFonts w:ascii="Arial" w:hAnsi="Arial" w:cs="Arial"/>
          <w:sz w:val="22"/>
          <w:szCs w:val="22"/>
          <w:lang w:val="en-GB"/>
        </w:rPr>
        <w:t>was isolated in 201</w:t>
      </w:r>
      <w:r w:rsidR="00C07815">
        <w:rPr>
          <w:rFonts w:ascii="Arial" w:hAnsi="Arial" w:cs="Arial"/>
          <w:sz w:val="22"/>
          <w:szCs w:val="22"/>
          <w:lang w:val="en-GB"/>
        </w:rPr>
        <w:t>3</w:t>
      </w:r>
      <w:r w:rsidR="002B2392" w:rsidRPr="002B2392">
        <w:rPr>
          <w:rFonts w:ascii="Arial" w:hAnsi="Arial" w:cs="Arial"/>
          <w:sz w:val="22"/>
          <w:szCs w:val="22"/>
          <w:lang w:val="en-GB"/>
        </w:rPr>
        <w:t xml:space="preserve"> by </w:t>
      </w:r>
      <w:r w:rsidR="00C07815" w:rsidRPr="00C07815">
        <w:rPr>
          <w:rFonts w:ascii="Arial" w:hAnsi="Arial" w:cs="Arial"/>
          <w:sz w:val="22"/>
          <w:szCs w:val="22"/>
          <w:lang w:val="en-GB"/>
        </w:rPr>
        <w:t xml:space="preserve">Eun Young Jeon </w:t>
      </w:r>
      <w:r w:rsidR="002B2392" w:rsidRPr="002B2392">
        <w:rPr>
          <w:rFonts w:ascii="Arial" w:hAnsi="Arial" w:cs="Arial"/>
          <w:sz w:val="22"/>
          <w:szCs w:val="22"/>
          <w:lang w:val="en-GB"/>
        </w:rPr>
        <w:t>(</w:t>
      </w:r>
      <w:r w:rsidR="00C07815">
        <w:rPr>
          <w:rFonts w:ascii="Arial" w:hAnsi="Arial" w:cs="Arial"/>
          <w:sz w:val="22"/>
          <w:szCs w:val="22"/>
          <w:lang w:val="en-GB"/>
        </w:rPr>
        <w:t>Smith College, Northampton, MA</w:t>
      </w:r>
      <w:r w:rsidR="002B2392">
        <w:rPr>
          <w:rFonts w:ascii="Arial" w:hAnsi="Arial" w:cs="Arial"/>
          <w:sz w:val="22"/>
          <w:szCs w:val="22"/>
          <w:lang w:val="en-GB"/>
        </w:rPr>
        <w:t xml:space="preserve"> </w:t>
      </w:r>
      <w:r w:rsidR="002B2392" w:rsidRPr="002B2392">
        <w:rPr>
          <w:rFonts w:ascii="Arial" w:hAnsi="Arial" w:cs="Arial"/>
          <w:sz w:val="22"/>
          <w:szCs w:val="22"/>
          <w:lang w:val="en-GB"/>
        </w:rPr>
        <w:t xml:space="preserve">USA) against </w:t>
      </w:r>
      <w:r w:rsidR="00C07815" w:rsidRPr="00C07815">
        <w:rPr>
          <w:rFonts w:ascii="Arial" w:hAnsi="Arial" w:cs="Arial"/>
          <w:sz w:val="22"/>
          <w:szCs w:val="22"/>
          <w:lang w:val="en-GB"/>
        </w:rPr>
        <w:t>Mycobacterium smegmatis mc²155</w:t>
      </w:r>
      <w:r w:rsidR="002B2392">
        <w:rPr>
          <w:rFonts w:ascii="Arial" w:hAnsi="Arial" w:cs="Arial"/>
          <w:sz w:val="22"/>
          <w:szCs w:val="22"/>
          <w:lang w:val="en-GB"/>
        </w:rPr>
        <w:t xml:space="preserve"> </w:t>
      </w:r>
      <w:r w:rsidR="002B2392" w:rsidRPr="002B2392">
        <w:rPr>
          <w:rFonts w:ascii="Arial" w:hAnsi="Arial" w:cs="Arial"/>
          <w:sz w:val="22"/>
          <w:szCs w:val="22"/>
          <w:lang w:val="en-GB"/>
        </w:rPr>
        <w:t xml:space="preserve">from </w:t>
      </w:r>
      <w:r w:rsidR="002B2392">
        <w:rPr>
          <w:rFonts w:ascii="Arial" w:hAnsi="Arial" w:cs="Arial"/>
          <w:sz w:val="22"/>
          <w:szCs w:val="22"/>
          <w:lang w:val="en-GB"/>
        </w:rPr>
        <w:t>soil</w:t>
      </w:r>
      <w:r w:rsidR="002B2392" w:rsidRPr="002B2392">
        <w:rPr>
          <w:rFonts w:ascii="Arial" w:hAnsi="Arial" w:cs="Arial"/>
          <w:sz w:val="22"/>
          <w:szCs w:val="22"/>
          <w:lang w:val="en-GB"/>
        </w:rPr>
        <w:t xml:space="preserve"> as part of the Science Education Alliance-Phage Hunters Advancing Genomics and Evolutionary Science program.  The genome </w:t>
      </w:r>
      <w:r w:rsidR="002B2392">
        <w:rPr>
          <w:rFonts w:ascii="Arial" w:hAnsi="Arial" w:cs="Arial"/>
          <w:sz w:val="22"/>
          <w:szCs w:val="22"/>
          <w:lang w:val="en-GB"/>
        </w:rPr>
        <w:t xml:space="preserve">is circularly </w:t>
      </w:r>
      <w:r w:rsidR="00C07815">
        <w:rPr>
          <w:rFonts w:ascii="Arial" w:hAnsi="Arial" w:cs="Arial"/>
          <w:sz w:val="22"/>
          <w:szCs w:val="22"/>
          <w:lang w:val="en-GB"/>
        </w:rPr>
        <w:t>permuted</w:t>
      </w:r>
      <w:r w:rsidR="002B2392">
        <w:rPr>
          <w:rFonts w:ascii="Arial" w:hAnsi="Arial" w:cs="Arial"/>
          <w:sz w:val="22"/>
          <w:szCs w:val="22"/>
          <w:lang w:val="en-GB"/>
        </w:rPr>
        <w:t>.</w:t>
      </w:r>
      <w:r w:rsidR="002B2392" w:rsidRPr="002B2392">
        <w:rPr>
          <w:rFonts w:ascii="Arial" w:hAnsi="Arial" w:cs="Arial"/>
          <w:sz w:val="22"/>
          <w:szCs w:val="22"/>
          <w:lang w:val="en-GB"/>
        </w:rPr>
        <w:t xml:space="preserve"> The Actinobacteriophage Database classified </w:t>
      </w:r>
      <w:r w:rsidR="00C07815">
        <w:rPr>
          <w:rFonts w:ascii="Arial" w:hAnsi="Arial" w:cs="Arial"/>
          <w:sz w:val="22"/>
          <w:szCs w:val="22"/>
          <w:lang w:val="en-GB"/>
        </w:rPr>
        <w:t>Jeon</w:t>
      </w:r>
      <w:r w:rsidR="002B2392" w:rsidRPr="002B2392">
        <w:rPr>
          <w:rFonts w:ascii="Arial" w:hAnsi="Arial" w:cs="Arial"/>
          <w:sz w:val="22"/>
          <w:szCs w:val="22"/>
          <w:lang w:val="en-GB"/>
        </w:rPr>
        <w:t xml:space="preserve"> to Cluster </w:t>
      </w:r>
      <w:r w:rsidR="00C07815">
        <w:rPr>
          <w:rFonts w:ascii="Arial" w:hAnsi="Arial" w:cs="Arial"/>
          <w:sz w:val="22"/>
          <w:szCs w:val="22"/>
          <w:lang w:val="en-GB"/>
        </w:rPr>
        <w:t>W</w:t>
      </w:r>
      <w:r w:rsidR="00BB4D68">
        <w:rPr>
          <w:rFonts w:ascii="Arial" w:hAnsi="Arial" w:cs="Arial"/>
          <w:sz w:val="22"/>
          <w:szCs w:val="22"/>
          <w:lang w:val="en-GB"/>
        </w:rPr>
        <w:t xml:space="preserve"> [11].</w:t>
      </w:r>
    </w:p>
    <w:p w14:paraId="2373006B" w14:textId="77777777" w:rsidR="002B2392" w:rsidRDefault="002B2392" w:rsidP="00B87A46">
      <w:pPr>
        <w:rPr>
          <w:rFonts w:ascii="Arial" w:hAnsi="Arial" w:cs="Arial"/>
          <w:sz w:val="22"/>
          <w:szCs w:val="22"/>
          <w:lang w:val="en-GB"/>
        </w:rPr>
      </w:pPr>
    </w:p>
    <w:p w14:paraId="35D8063F" w14:textId="0B64C5B4" w:rsidR="002B2392" w:rsidRDefault="00B87A46" w:rsidP="00B87A46">
      <w:pPr>
        <w:rPr>
          <w:rFonts w:ascii="Arial" w:hAnsi="Arial" w:cs="Arial"/>
          <w:bCs/>
          <w:sz w:val="22"/>
          <w:szCs w:val="22"/>
          <w:lang w:val="en-GB"/>
        </w:rPr>
      </w:pPr>
      <w:r w:rsidRPr="007F6A64">
        <w:rPr>
          <w:rFonts w:ascii="Arial" w:hAnsi="Arial" w:cs="Arial"/>
          <w:b/>
          <w:color w:val="0000FF"/>
          <w:sz w:val="22"/>
          <w:szCs w:val="22"/>
          <w:lang w:val="en-GB"/>
        </w:rPr>
        <w:t xml:space="preserve">Electron micrograph: </w:t>
      </w:r>
      <w:r w:rsidR="002B2392" w:rsidRPr="002B2392">
        <w:rPr>
          <w:rFonts w:ascii="Arial" w:hAnsi="Arial" w:cs="Arial"/>
          <w:bCs/>
          <w:sz w:val="22"/>
          <w:szCs w:val="22"/>
          <w:lang w:val="en-GB"/>
        </w:rPr>
        <w:t xml:space="preserve">Electron micrographs of negatively stained </w:t>
      </w:r>
      <w:r w:rsidR="003877D6" w:rsidRPr="003877D6">
        <w:rPr>
          <w:rFonts w:ascii="Arial" w:hAnsi="Arial" w:cs="Arial"/>
          <w:bCs/>
          <w:sz w:val="22"/>
          <w:szCs w:val="22"/>
          <w:lang w:val="en-GB"/>
        </w:rPr>
        <w:t xml:space="preserve">Mycobacterium phage Jeon </w:t>
      </w:r>
      <w:r w:rsidR="002B2392" w:rsidRPr="002B2392">
        <w:rPr>
          <w:rFonts w:ascii="Arial" w:hAnsi="Arial" w:cs="Arial"/>
          <w:bCs/>
          <w:sz w:val="22"/>
          <w:szCs w:val="22"/>
          <w:lang w:val="en-GB"/>
        </w:rPr>
        <w:t>(https://phagesdb.org/phages/</w:t>
      </w:r>
      <w:r w:rsidR="003877D6">
        <w:rPr>
          <w:rFonts w:ascii="Arial" w:hAnsi="Arial" w:cs="Arial"/>
          <w:bCs/>
          <w:sz w:val="22"/>
          <w:szCs w:val="22"/>
          <w:lang w:val="en-GB"/>
        </w:rPr>
        <w:t>Jeon</w:t>
      </w:r>
      <w:r w:rsidR="002B2392" w:rsidRPr="002B2392">
        <w:rPr>
          <w:rFonts w:ascii="Arial" w:hAnsi="Arial" w:cs="Arial"/>
          <w:bCs/>
          <w:sz w:val="22"/>
          <w:szCs w:val="22"/>
          <w:lang w:val="en-GB"/>
        </w:rPr>
        <w:t xml:space="preserve">/).  Limited permission was granted by The Actinobacteriophages Database (https://phagesdb.org/), funded by the Howard Hughes Medical Institute, to use this electron micrograph for this taxonomy proposal; it cannot be reused without permission of The Actinobacteriophages Database.  </w:t>
      </w:r>
    </w:p>
    <w:p w14:paraId="3547ED8E" w14:textId="206305F4" w:rsidR="00B87A46" w:rsidRPr="007F6A64" w:rsidRDefault="00B87A46" w:rsidP="002B2392">
      <w:pPr>
        <w:jc w:val="center"/>
        <w:rPr>
          <w:rFonts w:ascii="Arial" w:hAnsi="Arial" w:cs="Arial"/>
          <w:b/>
          <w:color w:val="0000FF"/>
          <w:sz w:val="22"/>
          <w:szCs w:val="22"/>
          <w:lang w:val="en-GB"/>
        </w:rPr>
      </w:pPr>
    </w:p>
    <w:p w14:paraId="237128F8" w14:textId="49030776" w:rsidR="00B87A46" w:rsidRPr="007F6A64" w:rsidRDefault="00B6721A" w:rsidP="00B6721A">
      <w:pPr>
        <w:jc w:val="center"/>
        <w:rPr>
          <w:rFonts w:ascii="Arial" w:eastAsiaTheme="minorHAnsi" w:hAnsi="Arial" w:cs="Arial"/>
          <w:color w:val="000000"/>
          <w:sz w:val="22"/>
          <w:szCs w:val="22"/>
          <w:lang w:val="en-CA"/>
        </w:rPr>
      </w:pPr>
      <w:r>
        <w:rPr>
          <w:rFonts w:ascii="Arial" w:eastAsiaTheme="minorHAnsi" w:hAnsi="Arial" w:cs="Arial"/>
          <w:noProof/>
          <w:color w:val="000000"/>
          <w:sz w:val="22"/>
          <w:szCs w:val="22"/>
          <w:lang w:val="en-CA"/>
        </w:rPr>
        <w:drawing>
          <wp:inline distT="0" distB="0" distL="0" distR="0" wp14:anchorId="1442053F" wp14:editId="18838F01">
            <wp:extent cx="3328416" cy="1700784"/>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3328416" cy="1700784"/>
                    </a:xfrm>
                    <a:prstGeom prst="rect">
                      <a:avLst/>
                    </a:prstGeom>
                  </pic:spPr>
                </pic:pic>
              </a:graphicData>
            </a:graphic>
          </wp:inline>
        </w:drawing>
      </w:r>
    </w:p>
    <w:p w14:paraId="2143BAAA" w14:textId="77777777" w:rsidR="005A0C96" w:rsidRDefault="005A0C96" w:rsidP="00B87A46">
      <w:pPr>
        <w:rPr>
          <w:rFonts w:ascii="Arial" w:hAnsi="Arial" w:cs="Arial"/>
          <w:b/>
          <w:bCs/>
          <w:color w:val="0000FF"/>
          <w:sz w:val="22"/>
          <w:szCs w:val="22"/>
          <w:lang w:val="en-GB"/>
        </w:rPr>
      </w:pPr>
    </w:p>
    <w:p w14:paraId="1C1A84EF" w14:textId="1328DA19"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lastRenderedPageBreak/>
        <w:t>Genome summary:</w:t>
      </w:r>
      <w:r w:rsidR="001970D7">
        <w:rPr>
          <w:rFonts w:ascii="Arial" w:hAnsi="Arial" w:cs="Arial"/>
          <w:b/>
          <w:bCs/>
          <w:color w:val="0000FF"/>
          <w:sz w:val="22"/>
          <w:szCs w:val="22"/>
          <w:lang w:val="en-GB"/>
        </w:rPr>
        <w:t xml:space="preserve"> </w:t>
      </w:r>
    </w:p>
    <w:p w14:paraId="406A887C" w14:textId="77777777" w:rsidR="00B87A46" w:rsidRPr="007F6A64" w:rsidRDefault="00B87A46" w:rsidP="00B87A46">
      <w:pPr>
        <w:rPr>
          <w:rFonts w:ascii="Arial" w:hAnsi="Arial" w:cs="Arial"/>
          <w:sz w:val="22"/>
          <w:szCs w:val="22"/>
          <w:lang w:val="en-GB"/>
        </w:rPr>
      </w:pPr>
    </w:p>
    <w:tbl>
      <w:tblPr>
        <w:tblStyle w:val="TableGrid"/>
        <w:tblW w:w="9016" w:type="dxa"/>
        <w:tblLook w:val="04A0" w:firstRow="1" w:lastRow="0" w:firstColumn="1" w:lastColumn="0" w:noHBand="0" w:noVBand="1"/>
      </w:tblPr>
      <w:tblGrid>
        <w:gridCol w:w="1711"/>
        <w:gridCol w:w="1503"/>
        <w:gridCol w:w="756"/>
        <w:gridCol w:w="742"/>
        <w:gridCol w:w="914"/>
        <w:gridCol w:w="804"/>
        <w:gridCol w:w="1171"/>
        <w:gridCol w:w="1415"/>
      </w:tblGrid>
      <w:tr w:rsidR="001352F5" w:rsidRPr="007F6A64" w14:paraId="250C50F7" w14:textId="77777777" w:rsidTr="00B9397A">
        <w:tc>
          <w:tcPr>
            <w:tcW w:w="1711" w:type="dxa"/>
            <w:tcBorders>
              <w:top w:val="single" w:sz="4" w:space="0" w:color="auto"/>
              <w:left w:val="single" w:sz="4" w:space="0" w:color="auto"/>
              <w:bottom w:val="single" w:sz="4" w:space="0" w:color="auto"/>
              <w:right w:val="single" w:sz="4" w:space="0" w:color="auto"/>
            </w:tcBorders>
            <w:hideMark/>
          </w:tcPr>
          <w:p w14:paraId="5202D7B6" w14:textId="77777777" w:rsidR="001352F5" w:rsidRPr="007F6A64" w:rsidRDefault="001352F5" w:rsidP="00991EB5">
            <w:pPr>
              <w:rPr>
                <w:rFonts w:ascii="Arial" w:hAnsi="Arial" w:cs="Arial"/>
                <w:sz w:val="22"/>
                <w:szCs w:val="22"/>
                <w:lang w:val="en-GB"/>
              </w:rPr>
            </w:pPr>
            <w:r w:rsidRPr="007F6A64">
              <w:rPr>
                <w:rFonts w:ascii="Arial" w:hAnsi="Arial" w:cs="Arial"/>
                <w:sz w:val="22"/>
                <w:szCs w:val="22"/>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521868E7" w14:textId="77777777" w:rsidR="001352F5" w:rsidRPr="007F6A64" w:rsidRDefault="001352F5" w:rsidP="00991EB5">
            <w:pPr>
              <w:rPr>
                <w:rFonts w:ascii="Arial" w:hAnsi="Arial" w:cs="Arial"/>
                <w:sz w:val="22"/>
                <w:szCs w:val="22"/>
                <w:lang w:val="en-GB"/>
              </w:rPr>
            </w:pPr>
            <w:r w:rsidRPr="007F6A64">
              <w:rPr>
                <w:rFonts w:ascii="Arial" w:hAnsi="Arial" w:cs="Arial"/>
                <w:sz w:val="22"/>
                <w:szCs w:val="22"/>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0D7D3844" w14:textId="77777777" w:rsidR="001352F5" w:rsidRPr="007F6A64" w:rsidRDefault="001352F5" w:rsidP="00991EB5">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17E45415" w14:textId="77777777" w:rsidR="001352F5" w:rsidRPr="007F6A64" w:rsidRDefault="001352F5" w:rsidP="00991EB5">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2D7A7921" w14:textId="77777777" w:rsidR="001352F5" w:rsidRPr="007F6A64" w:rsidRDefault="001352F5" w:rsidP="00991EB5">
            <w:pPr>
              <w:rPr>
                <w:rFonts w:ascii="Arial" w:hAnsi="Arial" w:cs="Arial"/>
                <w:sz w:val="22"/>
                <w:szCs w:val="22"/>
                <w:lang w:val="en-GB"/>
              </w:rPr>
            </w:pPr>
            <w:r w:rsidRPr="007F6A64">
              <w:rPr>
                <w:rFonts w:ascii="Arial" w:hAnsi="Arial" w:cs="Arial"/>
                <w:sz w:val="22"/>
                <w:szCs w:val="22"/>
                <w:lang w:val="en-GB"/>
              </w:rPr>
              <w:t xml:space="preserve">Protein </w:t>
            </w:r>
          </w:p>
        </w:tc>
        <w:tc>
          <w:tcPr>
            <w:tcW w:w="804" w:type="dxa"/>
            <w:tcBorders>
              <w:top w:val="single" w:sz="4" w:space="0" w:color="auto"/>
              <w:left w:val="single" w:sz="4" w:space="0" w:color="auto"/>
              <w:bottom w:val="single" w:sz="4" w:space="0" w:color="auto"/>
              <w:right w:val="single" w:sz="4" w:space="0" w:color="auto"/>
            </w:tcBorders>
          </w:tcPr>
          <w:p w14:paraId="1DD8B5C8" w14:textId="5020835B" w:rsidR="001352F5" w:rsidRPr="007F6A64" w:rsidRDefault="001352F5" w:rsidP="00991EB5">
            <w:pPr>
              <w:rPr>
                <w:rFonts w:ascii="Arial" w:hAnsi="Arial" w:cs="Arial"/>
                <w:sz w:val="22"/>
                <w:szCs w:val="22"/>
                <w:lang w:val="en-GB"/>
              </w:rPr>
            </w:pPr>
            <w:r>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4E85B61D" w14:textId="1AB49C31" w:rsidR="001352F5" w:rsidRPr="007F6A64" w:rsidRDefault="001352F5" w:rsidP="00991EB5">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7AA8492E" w14:textId="77777777" w:rsidR="001352F5" w:rsidRPr="007F6A64" w:rsidRDefault="001352F5" w:rsidP="00991EB5">
            <w:pPr>
              <w:rPr>
                <w:rFonts w:ascii="Arial" w:hAnsi="Arial" w:cs="Arial"/>
                <w:sz w:val="22"/>
                <w:szCs w:val="22"/>
                <w:lang w:val="en-GB"/>
              </w:rPr>
            </w:pPr>
            <w:r w:rsidRPr="007F6A64">
              <w:rPr>
                <w:rFonts w:ascii="Arial" w:hAnsi="Arial" w:cs="Arial"/>
                <w:sz w:val="22"/>
                <w:szCs w:val="22"/>
                <w:lang w:val="en-GB"/>
              </w:rPr>
              <w:t>Overall % homologous proteins (**)</w:t>
            </w:r>
          </w:p>
        </w:tc>
      </w:tr>
      <w:tr w:rsidR="00B9397A" w:rsidRPr="007F6A64" w14:paraId="466FCD38" w14:textId="77777777" w:rsidTr="00B9397A">
        <w:tc>
          <w:tcPr>
            <w:tcW w:w="1711" w:type="dxa"/>
            <w:tcBorders>
              <w:top w:val="single" w:sz="4" w:space="0" w:color="auto"/>
              <w:left w:val="single" w:sz="4" w:space="0" w:color="auto"/>
              <w:bottom w:val="single" w:sz="4" w:space="0" w:color="auto"/>
              <w:right w:val="single" w:sz="4" w:space="0" w:color="auto"/>
            </w:tcBorders>
            <w:vAlign w:val="center"/>
          </w:tcPr>
          <w:p w14:paraId="648AD2E5" w14:textId="308E0CCE" w:rsidR="00B9397A" w:rsidRPr="000D31AB" w:rsidRDefault="00B9397A" w:rsidP="00B9397A">
            <w:pPr>
              <w:rPr>
                <w:rFonts w:ascii="Arial" w:hAnsi="Arial" w:cs="Arial"/>
                <w:sz w:val="22"/>
                <w:szCs w:val="22"/>
                <w:lang w:val="en-GB"/>
              </w:rPr>
            </w:pPr>
            <w:r w:rsidRPr="00C55C98">
              <w:rPr>
                <w:rFonts w:ascii="Arial" w:hAnsi="Arial" w:cs="Arial"/>
                <w:sz w:val="22"/>
                <w:szCs w:val="22"/>
                <w:lang w:val="en-GB"/>
              </w:rPr>
              <w:t>Mycobacterium phage Jeon</w:t>
            </w:r>
          </w:p>
        </w:tc>
        <w:tc>
          <w:tcPr>
            <w:tcW w:w="1503" w:type="dxa"/>
            <w:vAlign w:val="center"/>
          </w:tcPr>
          <w:p w14:paraId="18509D6F" w14:textId="2A4311CE" w:rsidR="00B9397A" w:rsidRPr="001970D7" w:rsidRDefault="00BD3289" w:rsidP="00B9397A">
            <w:pPr>
              <w:rPr>
                <w:rFonts w:ascii="Arial" w:hAnsi="Arial" w:cs="Arial"/>
                <w:sz w:val="20"/>
                <w:szCs w:val="20"/>
              </w:rPr>
            </w:pPr>
            <w:hyperlink r:id="rId10" w:tgtFrame="_blank" w:history="1">
              <w:r w:rsidR="00B9397A">
                <w:rPr>
                  <w:rStyle w:val="Hyperlink"/>
                </w:rPr>
                <w:t>MH001450.1</w:t>
              </w:r>
            </w:hyperlink>
          </w:p>
        </w:tc>
        <w:tc>
          <w:tcPr>
            <w:tcW w:w="756" w:type="dxa"/>
            <w:vAlign w:val="center"/>
          </w:tcPr>
          <w:p w14:paraId="67B46744" w14:textId="6A0ECDB2" w:rsidR="00B9397A" w:rsidRPr="001970D7" w:rsidRDefault="00B9397A" w:rsidP="00B9397A">
            <w:pPr>
              <w:rPr>
                <w:rFonts w:ascii="Arial" w:hAnsi="Arial" w:cs="Arial"/>
                <w:sz w:val="20"/>
                <w:szCs w:val="20"/>
                <w:lang w:val="en-GB"/>
              </w:rPr>
            </w:pPr>
            <w:r>
              <w:t>60.91</w:t>
            </w:r>
          </w:p>
        </w:tc>
        <w:tc>
          <w:tcPr>
            <w:tcW w:w="742" w:type="dxa"/>
            <w:vAlign w:val="center"/>
          </w:tcPr>
          <w:p w14:paraId="0EEA8189" w14:textId="54F618E7" w:rsidR="00B9397A" w:rsidRPr="001970D7" w:rsidRDefault="00B9397A" w:rsidP="00B9397A">
            <w:pPr>
              <w:rPr>
                <w:rFonts w:ascii="Arial" w:hAnsi="Arial" w:cs="Arial"/>
                <w:sz w:val="20"/>
                <w:szCs w:val="20"/>
                <w:lang w:val="en-GB"/>
              </w:rPr>
            </w:pPr>
            <w:r>
              <w:t>67.6</w:t>
            </w:r>
          </w:p>
        </w:tc>
        <w:tc>
          <w:tcPr>
            <w:tcW w:w="914" w:type="dxa"/>
            <w:vAlign w:val="center"/>
          </w:tcPr>
          <w:p w14:paraId="5578127A" w14:textId="00263DB3" w:rsidR="00B9397A" w:rsidRPr="001970D7" w:rsidRDefault="00BD3289" w:rsidP="00B9397A">
            <w:pPr>
              <w:rPr>
                <w:rFonts w:ascii="Arial" w:hAnsi="Arial" w:cs="Arial"/>
                <w:sz w:val="20"/>
                <w:szCs w:val="20"/>
              </w:rPr>
            </w:pPr>
            <w:hyperlink r:id="rId11" w:anchor="!/proteins/68623/369772|Mycobacterium phage Jeon/viral segment/" w:history="1">
              <w:r w:rsidR="00B9397A">
                <w:rPr>
                  <w:rStyle w:val="Hyperlink"/>
                  <w:color w:val="000080"/>
                </w:rPr>
                <w:t>85</w:t>
              </w:r>
            </w:hyperlink>
          </w:p>
        </w:tc>
        <w:tc>
          <w:tcPr>
            <w:tcW w:w="804" w:type="dxa"/>
            <w:vAlign w:val="center"/>
          </w:tcPr>
          <w:p w14:paraId="47C498CE" w14:textId="56199F18" w:rsidR="00B9397A" w:rsidRPr="001970D7" w:rsidRDefault="00B9397A" w:rsidP="00B9397A">
            <w:pPr>
              <w:rPr>
                <w:rFonts w:ascii="Arial" w:hAnsi="Arial" w:cs="Arial"/>
                <w:sz w:val="20"/>
                <w:szCs w:val="20"/>
              </w:rPr>
            </w:pPr>
            <w:r>
              <w:t>1</w:t>
            </w:r>
          </w:p>
        </w:tc>
        <w:tc>
          <w:tcPr>
            <w:tcW w:w="1171" w:type="dxa"/>
            <w:tcBorders>
              <w:top w:val="single" w:sz="4" w:space="0" w:color="auto"/>
              <w:left w:val="single" w:sz="4" w:space="0" w:color="auto"/>
              <w:bottom w:val="single" w:sz="4" w:space="0" w:color="auto"/>
              <w:right w:val="single" w:sz="4" w:space="0" w:color="auto"/>
            </w:tcBorders>
            <w:vAlign w:val="center"/>
          </w:tcPr>
          <w:p w14:paraId="7A69A483" w14:textId="1DC2730E" w:rsidR="00B9397A" w:rsidRPr="001970D7" w:rsidRDefault="00B9397A" w:rsidP="00B9397A">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41D93FC2" w14:textId="785F8E2E" w:rsidR="00B9397A" w:rsidRPr="001970D7" w:rsidRDefault="00B9397A" w:rsidP="00B9397A">
            <w:pPr>
              <w:rPr>
                <w:rFonts w:ascii="Arial" w:hAnsi="Arial" w:cs="Arial"/>
                <w:sz w:val="20"/>
                <w:szCs w:val="20"/>
              </w:rPr>
            </w:pPr>
            <w:r w:rsidRPr="001970D7">
              <w:rPr>
                <w:rFonts w:ascii="Arial" w:hAnsi="Arial" w:cs="Arial"/>
                <w:sz w:val="20"/>
                <w:szCs w:val="20"/>
              </w:rPr>
              <w:t>100</w:t>
            </w:r>
          </w:p>
        </w:tc>
      </w:tr>
      <w:tr w:rsidR="00B9397A" w:rsidRPr="007F6A64" w14:paraId="0468F056" w14:textId="77777777" w:rsidTr="00B9397A">
        <w:tc>
          <w:tcPr>
            <w:tcW w:w="1711" w:type="dxa"/>
            <w:tcBorders>
              <w:top w:val="single" w:sz="4" w:space="0" w:color="auto"/>
              <w:left w:val="single" w:sz="4" w:space="0" w:color="auto"/>
              <w:bottom w:val="single" w:sz="4" w:space="0" w:color="auto"/>
              <w:right w:val="single" w:sz="4" w:space="0" w:color="auto"/>
            </w:tcBorders>
            <w:vAlign w:val="center"/>
          </w:tcPr>
          <w:p w14:paraId="3453FE49" w14:textId="4F3194AD" w:rsidR="00B9397A" w:rsidRPr="000D31AB" w:rsidRDefault="00B9397A" w:rsidP="00B9397A">
            <w:pPr>
              <w:rPr>
                <w:rFonts w:ascii="Arial" w:hAnsi="Arial" w:cs="Arial"/>
                <w:sz w:val="22"/>
                <w:szCs w:val="22"/>
                <w:lang w:val="en-GB"/>
              </w:rPr>
            </w:pPr>
            <w:r w:rsidRPr="00B9397A">
              <w:rPr>
                <w:rFonts w:ascii="Arial" w:hAnsi="Arial" w:cs="Arial"/>
                <w:sz w:val="22"/>
                <w:szCs w:val="22"/>
                <w:lang w:val="en-GB"/>
              </w:rPr>
              <w:t>Mycobacterium phage Taptic</w:t>
            </w:r>
          </w:p>
        </w:tc>
        <w:tc>
          <w:tcPr>
            <w:tcW w:w="1503" w:type="dxa"/>
            <w:vAlign w:val="center"/>
          </w:tcPr>
          <w:p w14:paraId="154F0546" w14:textId="305561CF" w:rsidR="00B9397A" w:rsidRPr="001970D7" w:rsidRDefault="00BD3289" w:rsidP="00B9397A">
            <w:pPr>
              <w:rPr>
                <w:rFonts w:ascii="Arial" w:hAnsi="Arial" w:cs="Arial"/>
                <w:sz w:val="20"/>
                <w:szCs w:val="20"/>
              </w:rPr>
            </w:pPr>
            <w:hyperlink r:id="rId12" w:tgtFrame="_blank" w:history="1">
              <w:r w:rsidR="00B9397A">
                <w:rPr>
                  <w:rStyle w:val="Hyperlink"/>
                </w:rPr>
                <w:t>KY130461.1</w:t>
              </w:r>
            </w:hyperlink>
          </w:p>
        </w:tc>
        <w:tc>
          <w:tcPr>
            <w:tcW w:w="756" w:type="dxa"/>
            <w:vAlign w:val="center"/>
          </w:tcPr>
          <w:p w14:paraId="1389FE3D" w14:textId="56961345" w:rsidR="00B9397A" w:rsidRPr="001970D7" w:rsidRDefault="00B9397A" w:rsidP="00B9397A">
            <w:pPr>
              <w:rPr>
                <w:rFonts w:ascii="Arial" w:hAnsi="Arial" w:cs="Arial"/>
                <w:sz w:val="20"/>
                <w:szCs w:val="20"/>
                <w:lang w:val="en-GB"/>
              </w:rPr>
            </w:pPr>
            <w:r>
              <w:t>60.97</w:t>
            </w:r>
          </w:p>
        </w:tc>
        <w:tc>
          <w:tcPr>
            <w:tcW w:w="742" w:type="dxa"/>
            <w:vAlign w:val="center"/>
          </w:tcPr>
          <w:p w14:paraId="2FEB194B" w14:textId="566E2C6F" w:rsidR="00B9397A" w:rsidRPr="001970D7" w:rsidRDefault="00B9397A" w:rsidP="00B9397A">
            <w:pPr>
              <w:rPr>
                <w:rFonts w:ascii="Arial" w:hAnsi="Arial" w:cs="Arial"/>
                <w:sz w:val="20"/>
                <w:szCs w:val="20"/>
                <w:lang w:val="en-GB"/>
              </w:rPr>
            </w:pPr>
            <w:r>
              <w:t>67.4</w:t>
            </w:r>
          </w:p>
        </w:tc>
        <w:tc>
          <w:tcPr>
            <w:tcW w:w="914" w:type="dxa"/>
            <w:vAlign w:val="center"/>
          </w:tcPr>
          <w:p w14:paraId="69360F63" w14:textId="5BAB8D84" w:rsidR="00B9397A" w:rsidRPr="001970D7" w:rsidRDefault="00BD3289" w:rsidP="00B9397A">
            <w:pPr>
              <w:rPr>
                <w:rFonts w:ascii="Arial" w:hAnsi="Arial" w:cs="Arial"/>
                <w:sz w:val="20"/>
                <w:szCs w:val="20"/>
              </w:rPr>
            </w:pPr>
            <w:hyperlink r:id="rId13" w:anchor="!/proteins/63241/465864|Mycobacterium phage Taptic/viral segment/" w:history="1">
              <w:r w:rsidR="00B9397A">
                <w:rPr>
                  <w:rStyle w:val="Hyperlink"/>
                  <w:color w:val="000080"/>
                </w:rPr>
                <w:t>92</w:t>
              </w:r>
            </w:hyperlink>
          </w:p>
        </w:tc>
        <w:tc>
          <w:tcPr>
            <w:tcW w:w="804" w:type="dxa"/>
            <w:vAlign w:val="center"/>
          </w:tcPr>
          <w:p w14:paraId="59F92B32" w14:textId="5F60F012" w:rsidR="00B9397A" w:rsidRPr="001970D7" w:rsidRDefault="00B9397A" w:rsidP="00B9397A">
            <w:pPr>
              <w:rPr>
                <w:rFonts w:ascii="Arial" w:hAnsi="Arial" w:cs="Arial"/>
                <w:sz w:val="20"/>
                <w:szCs w:val="20"/>
              </w:rPr>
            </w:pPr>
            <w:r>
              <w:t>1</w:t>
            </w:r>
          </w:p>
        </w:tc>
        <w:tc>
          <w:tcPr>
            <w:tcW w:w="1171" w:type="dxa"/>
            <w:tcBorders>
              <w:top w:val="single" w:sz="4" w:space="0" w:color="auto"/>
              <w:left w:val="single" w:sz="4" w:space="0" w:color="auto"/>
              <w:bottom w:val="single" w:sz="4" w:space="0" w:color="auto"/>
              <w:right w:val="single" w:sz="4" w:space="0" w:color="auto"/>
            </w:tcBorders>
            <w:vAlign w:val="center"/>
          </w:tcPr>
          <w:p w14:paraId="46FAFC06" w14:textId="07E88477" w:rsidR="00B9397A" w:rsidRPr="001970D7" w:rsidRDefault="003E73BB" w:rsidP="00B9397A">
            <w:pPr>
              <w:rPr>
                <w:rFonts w:ascii="Arial" w:hAnsi="Arial" w:cs="Arial"/>
                <w:sz w:val="20"/>
                <w:szCs w:val="20"/>
              </w:rPr>
            </w:pPr>
            <w:r>
              <w:rPr>
                <w:rFonts w:ascii="Arial" w:hAnsi="Arial" w:cs="Arial"/>
                <w:sz w:val="20"/>
                <w:szCs w:val="20"/>
              </w:rPr>
              <w:t>90.1</w:t>
            </w:r>
          </w:p>
        </w:tc>
        <w:tc>
          <w:tcPr>
            <w:tcW w:w="1415" w:type="dxa"/>
            <w:tcBorders>
              <w:top w:val="single" w:sz="4" w:space="0" w:color="auto"/>
              <w:left w:val="single" w:sz="4" w:space="0" w:color="auto"/>
              <w:bottom w:val="single" w:sz="4" w:space="0" w:color="auto"/>
              <w:right w:val="single" w:sz="4" w:space="0" w:color="auto"/>
            </w:tcBorders>
            <w:vAlign w:val="center"/>
          </w:tcPr>
          <w:p w14:paraId="25A34A5F" w14:textId="60991EE6" w:rsidR="00B9397A" w:rsidRPr="001970D7" w:rsidRDefault="00A4700A" w:rsidP="00B9397A">
            <w:pPr>
              <w:rPr>
                <w:rFonts w:ascii="Arial" w:hAnsi="Arial" w:cs="Arial"/>
                <w:sz w:val="20"/>
                <w:szCs w:val="20"/>
              </w:rPr>
            </w:pPr>
            <w:r>
              <w:rPr>
                <w:rFonts w:ascii="Arial" w:hAnsi="Arial" w:cs="Arial"/>
                <w:sz w:val="20"/>
                <w:szCs w:val="20"/>
              </w:rPr>
              <w:t>98.8</w:t>
            </w:r>
          </w:p>
        </w:tc>
      </w:tr>
    </w:tbl>
    <w:p w14:paraId="09D50BA6" w14:textId="72CD29F0"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4D2C84BB" w14:textId="6EF2DC37"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3FECDC94" w14:textId="77777777" w:rsidR="00B87A46" w:rsidRPr="007F6A64" w:rsidRDefault="00B87A46" w:rsidP="00B87A46">
      <w:pPr>
        <w:rPr>
          <w:rFonts w:ascii="Arial" w:hAnsi="Arial" w:cs="Arial"/>
          <w:b/>
          <w:bCs/>
          <w:color w:val="0000FF"/>
          <w:sz w:val="22"/>
          <w:szCs w:val="22"/>
          <w:lang w:val="en-GB"/>
        </w:rPr>
      </w:pPr>
    </w:p>
    <w:p w14:paraId="094359E7" w14:textId="77777777" w:rsidR="005A0C96" w:rsidRDefault="005A0C96" w:rsidP="00B87A46">
      <w:pPr>
        <w:rPr>
          <w:rFonts w:ascii="Arial" w:hAnsi="Arial" w:cs="Arial"/>
          <w:b/>
          <w:bCs/>
          <w:color w:val="0000FF"/>
          <w:sz w:val="22"/>
          <w:szCs w:val="22"/>
          <w:lang w:val="en-GB"/>
        </w:rPr>
      </w:pPr>
    </w:p>
    <w:p w14:paraId="285C7785" w14:textId="77777777" w:rsidR="005A0C96" w:rsidRDefault="005A0C96" w:rsidP="00B87A46">
      <w:pPr>
        <w:rPr>
          <w:rFonts w:ascii="Arial" w:hAnsi="Arial" w:cs="Arial"/>
          <w:b/>
          <w:bCs/>
          <w:color w:val="0000FF"/>
          <w:sz w:val="22"/>
          <w:szCs w:val="22"/>
          <w:lang w:val="en-GB"/>
        </w:rPr>
      </w:pPr>
    </w:p>
    <w:p w14:paraId="647B5E4C" w14:textId="6BDD6AF0" w:rsidR="005A0C96"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VIRIDIC heat map:  </w:t>
      </w:r>
      <w:r w:rsidRPr="007F6A64">
        <w:rPr>
          <w:rFonts w:ascii="Arial" w:hAnsi="Arial" w:cs="Arial"/>
          <w:sz w:val="22"/>
          <w:szCs w:val="22"/>
          <w:lang w:val="en-GB"/>
        </w:rPr>
        <w:t>VIRIDIC (Virus Intergenomic Distance Calculator; VIRIDIC (Virus Intergenomic Distance Calculator; [</w:t>
      </w:r>
      <w:r>
        <w:rPr>
          <w:rFonts w:ascii="Arial" w:hAnsi="Arial" w:cs="Arial"/>
          <w:sz w:val="22"/>
          <w:szCs w:val="22"/>
          <w:lang w:val="en-GB"/>
        </w:rPr>
        <w:t>2</w:t>
      </w:r>
      <w:r w:rsidRPr="007F6A64">
        <w:rPr>
          <w:rFonts w:ascii="Arial" w:hAnsi="Arial" w:cs="Arial"/>
          <w:sz w:val="22"/>
          <w:szCs w:val="22"/>
          <w:lang w:val="en-GB"/>
        </w:rPr>
        <w:t>]; http://rhea.icbm.uni-oldenburg.de/VIRIDIC/) computes pairwise intergenomic distances/similarities amongst phage genomes</w:t>
      </w:r>
      <w:r>
        <w:rPr>
          <w:rFonts w:ascii="Arial" w:hAnsi="Arial" w:cs="Arial"/>
          <w:sz w:val="22"/>
          <w:szCs w:val="22"/>
          <w:lang w:val="en-GB"/>
        </w:rPr>
        <w:t xml:space="preserve">. </w:t>
      </w:r>
      <w:r w:rsidRPr="007F6A64">
        <w:rPr>
          <w:rFonts w:ascii="Arial" w:hAnsi="Arial" w:cs="Arial"/>
          <w:sz w:val="22"/>
          <w:szCs w:val="22"/>
          <w:lang w:val="en-GB"/>
        </w:rPr>
        <w:t>The black box delineates strains</w:t>
      </w:r>
      <w:r w:rsidR="002C4EA8">
        <w:rPr>
          <w:rFonts w:ascii="Arial" w:hAnsi="Arial" w:cs="Arial"/>
          <w:sz w:val="22"/>
          <w:szCs w:val="22"/>
          <w:lang w:val="en-GB"/>
        </w:rPr>
        <w:t xml:space="preserve"> assigned to the same species</w:t>
      </w:r>
      <w:r w:rsidRPr="007F6A64">
        <w:rPr>
          <w:rFonts w:ascii="Arial" w:hAnsi="Arial" w:cs="Arial"/>
          <w:sz w:val="22"/>
          <w:szCs w:val="22"/>
          <w:lang w:val="en-GB"/>
        </w:rPr>
        <w:t>.</w:t>
      </w:r>
      <w:r w:rsidR="001970D7">
        <w:rPr>
          <w:rFonts w:ascii="Arial" w:hAnsi="Arial" w:cs="Arial"/>
          <w:sz w:val="22"/>
          <w:szCs w:val="22"/>
          <w:lang w:val="en-GB"/>
        </w:rPr>
        <w:t xml:space="preserve"> </w:t>
      </w:r>
    </w:p>
    <w:p w14:paraId="7CD6E571" w14:textId="77DC9635" w:rsidR="00B87A46" w:rsidRDefault="001970D7" w:rsidP="00B87A46">
      <w:pPr>
        <w:rPr>
          <w:rFonts w:ascii="Arial" w:hAnsi="Arial" w:cs="Arial"/>
          <w:sz w:val="22"/>
          <w:szCs w:val="22"/>
          <w:lang w:val="en-GB"/>
        </w:rPr>
      </w:pPr>
      <w:r>
        <w:rPr>
          <w:rFonts w:ascii="Arial" w:hAnsi="Arial" w:cs="Arial"/>
          <w:sz w:val="22"/>
          <w:szCs w:val="22"/>
          <w:lang w:val="en-GB"/>
        </w:rPr>
        <w:t xml:space="preserve"> </w:t>
      </w:r>
    </w:p>
    <w:p w14:paraId="3B6ED98C" w14:textId="69EEAEA0" w:rsidR="002B2392" w:rsidRPr="007F6A64" w:rsidRDefault="00B6721A" w:rsidP="00B87A46">
      <w:pP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04AE271D" wp14:editId="6D3414E3">
            <wp:extent cx="5731510" cy="324739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4">
                      <a:extLst>
                        <a:ext uri="{28A0092B-C50C-407E-A947-70E740481C1C}">
                          <a14:useLocalDpi xmlns:a14="http://schemas.microsoft.com/office/drawing/2010/main" val="0"/>
                        </a:ext>
                      </a:extLst>
                    </a:blip>
                    <a:stretch>
                      <a:fillRect/>
                    </a:stretch>
                  </pic:blipFill>
                  <pic:spPr>
                    <a:xfrm>
                      <a:off x="0" y="0"/>
                      <a:ext cx="5731510" cy="3247390"/>
                    </a:xfrm>
                    <a:prstGeom prst="rect">
                      <a:avLst/>
                    </a:prstGeom>
                  </pic:spPr>
                </pic:pic>
              </a:graphicData>
            </a:graphic>
          </wp:inline>
        </w:drawing>
      </w:r>
    </w:p>
    <w:p w14:paraId="5B2D0B6C" w14:textId="24012E1E" w:rsidR="00B87A46" w:rsidRPr="007F6A64" w:rsidRDefault="00B87A46" w:rsidP="00B87A46">
      <w:pPr>
        <w:jc w:val="center"/>
        <w:rPr>
          <w:rFonts w:ascii="Arial" w:hAnsi="Arial" w:cs="Arial"/>
          <w:b/>
          <w:bCs/>
          <w:color w:val="0000FF"/>
          <w:sz w:val="22"/>
          <w:szCs w:val="22"/>
          <w:lang w:val="en-GB"/>
        </w:rPr>
      </w:pPr>
    </w:p>
    <w:p w14:paraId="6A1C134F" w14:textId="77777777" w:rsidR="00B87A46" w:rsidRPr="007F6A64" w:rsidRDefault="00B87A46" w:rsidP="00B87A46">
      <w:pPr>
        <w:rPr>
          <w:rFonts w:ascii="Arial" w:hAnsi="Arial" w:cs="Arial"/>
          <w:b/>
          <w:bCs/>
          <w:color w:val="0000FF"/>
          <w:sz w:val="22"/>
          <w:szCs w:val="22"/>
          <w:lang w:val="en-GB"/>
        </w:rPr>
      </w:pPr>
    </w:p>
    <w:p w14:paraId="0CD018DE" w14:textId="77777777" w:rsidR="005A0C96" w:rsidRDefault="005A0C96" w:rsidP="00B6721A">
      <w:pPr>
        <w:rPr>
          <w:rFonts w:ascii="Arial" w:hAnsi="Arial" w:cs="Arial"/>
          <w:b/>
          <w:color w:val="120AB6"/>
          <w:sz w:val="22"/>
          <w:szCs w:val="22"/>
        </w:rPr>
      </w:pPr>
    </w:p>
    <w:p w14:paraId="6813FD42" w14:textId="77777777" w:rsidR="005A0C96" w:rsidRDefault="005A0C96" w:rsidP="00B6721A">
      <w:pPr>
        <w:rPr>
          <w:rFonts w:ascii="Arial" w:hAnsi="Arial" w:cs="Arial"/>
          <w:b/>
          <w:color w:val="120AB6"/>
          <w:sz w:val="22"/>
          <w:szCs w:val="22"/>
        </w:rPr>
      </w:pPr>
    </w:p>
    <w:p w14:paraId="12CE855F" w14:textId="77777777" w:rsidR="005A0C96" w:rsidRDefault="005A0C96" w:rsidP="00B6721A">
      <w:pPr>
        <w:rPr>
          <w:rFonts w:ascii="Arial" w:hAnsi="Arial" w:cs="Arial"/>
          <w:b/>
          <w:color w:val="120AB6"/>
          <w:sz w:val="22"/>
          <w:szCs w:val="22"/>
        </w:rPr>
      </w:pPr>
    </w:p>
    <w:p w14:paraId="6C3CEB07" w14:textId="77777777" w:rsidR="005A0C96" w:rsidRDefault="005A0C96" w:rsidP="00B6721A">
      <w:pPr>
        <w:rPr>
          <w:rFonts w:ascii="Arial" w:hAnsi="Arial" w:cs="Arial"/>
          <w:b/>
          <w:color w:val="120AB6"/>
          <w:sz w:val="22"/>
          <w:szCs w:val="22"/>
        </w:rPr>
      </w:pPr>
    </w:p>
    <w:p w14:paraId="4AFE4292" w14:textId="77777777" w:rsidR="005A0C96" w:rsidRDefault="005A0C96" w:rsidP="00B6721A">
      <w:pPr>
        <w:rPr>
          <w:rFonts w:ascii="Arial" w:hAnsi="Arial" w:cs="Arial"/>
          <w:b/>
          <w:color w:val="120AB6"/>
          <w:sz w:val="22"/>
          <w:szCs w:val="22"/>
        </w:rPr>
      </w:pPr>
    </w:p>
    <w:p w14:paraId="7525A903" w14:textId="77777777" w:rsidR="005A0C96" w:rsidRDefault="005A0C96" w:rsidP="00B6721A">
      <w:pPr>
        <w:rPr>
          <w:rFonts w:ascii="Arial" w:hAnsi="Arial" w:cs="Arial"/>
          <w:b/>
          <w:color w:val="120AB6"/>
          <w:sz w:val="22"/>
          <w:szCs w:val="22"/>
        </w:rPr>
      </w:pPr>
    </w:p>
    <w:p w14:paraId="499232F7" w14:textId="77777777" w:rsidR="005A0C96" w:rsidRDefault="005A0C96" w:rsidP="00B6721A">
      <w:pPr>
        <w:rPr>
          <w:rFonts w:ascii="Arial" w:hAnsi="Arial" w:cs="Arial"/>
          <w:b/>
          <w:color w:val="120AB6"/>
          <w:sz w:val="22"/>
          <w:szCs w:val="22"/>
        </w:rPr>
      </w:pPr>
    </w:p>
    <w:p w14:paraId="61FDF203" w14:textId="77777777" w:rsidR="005A0C96" w:rsidRDefault="005A0C96" w:rsidP="00B6721A">
      <w:pPr>
        <w:rPr>
          <w:rFonts w:ascii="Arial" w:hAnsi="Arial" w:cs="Arial"/>
          <w:b/>
          <w:color w:val="120AB6"/>
          <w:sz w:val="22"/>
          <w:szCs w:val="22"/>
        </w:rPr>
      </w:pPr>
    </w:p>
    <w:p w14:paraId="6742419E" w14:textId="77777777" w:rsidR="005A0C96" w:rsidRDefault="005A0C96" w:rsidP="00B6721A">
      <w:pPr>
        <w:rPr>
          <w:rFonts w:ascii="Arial" w:hAnsi="Arial" w:cs="Arial"/>
          <w:b/>
          <w:color w:val="120AB6"/>
          <w:sz w:val="22"/>
          <w:szCs w:val="22"/>
        </w:rPr>
      </w:pPr>
    </w:p>
    <w:p w14:paraId="2FDF8C3E" w14:textId="73DC25F5" w:rsidR="00B6721A" w:rsidRPr="007F6A64" w:rsidRDefault="00B87A46" w:rsidP="00B6721A">
      <w:pPr>
        <w:rPr>
          <w:rFonts w:ascii="Arial" w:hAnsi="Arial" w:cs="Arial"/>
          <w:sz w:val="22"/>
          <w:szCs w:val="22"/>
          <w:lang w:val="en-GB"/>
        </w:rPr>
      </w:pPr>
      <w:r w:rsidRPr="007F6A64">
        <w:rPr>
          <w:rFonts w:ascii="Arial" w:hAnsi="Arial" w:cs="Arial"/>
          <w:b/>
          <w:color w:val="120AB6"/>
          <w:sz w:val="22"/>
          <w:szCs w:val="22"/>
        </w:rPr>
        <w:lastRenderedPageBreak/>
        <w:t xml:space="preserve">ViPTree analysis:  </w:t>
      </w:r>
      <w:r w:rsidRPr="007F6A64">
        <w:rPr>
          <w:rFonts w:ascii="Arial" w:hAnsi="Arial" w:cs="Arial"/>
          <w:bCs/>
          <w:sz w:val="22"/>
          <w:szCs w:val="22"/>
        </w:rPr>
        <w:t>ViPTree analysis</w:t>
      </w:r>
      <w:r w:rsidRPr="007F6A64">
        <w:rPr>
          <w:rFonts w:ascii="Arial" w:hAnsi="Arial" w:cs="Arial"/>
          <w:sz w:val="22"/>
          <w:szCs w:val="22"/>
          <w:lang w:val="en-GB"/>
        </w:rPr>
        <w:t xml:space="preserve"> (</w:t>
      </w:r>
      <w:hyperlink r:id="rId15" w:history="1">
        <w:r w:rsidRPr="007F6A64">
          <w:rPr>
            <w:rStyle w:val="Hyperlink"/>
            <w:rFonts w:ascii="Arial" w:eastAsia="Times" w:hAnsi="Arial" w:cs="Arial"/>
            <w:sz w:val="22"/>
            <w:szCs w:val="22"/>
            <w:lang w:val="en-GB"/>
          </w:rPr>
          <w:t>https://www.genome.jp/viptree/</w:t>
        </w:r>
      </w:hyperlink>
      <w:r w:rsidRPr="007F6A64">
        <w:rPr>
          <w:rFonts w:ascii="Arial" w:hAnsi="Arial" w:cs="Arial"/>
          <w:sz w:val="22"/>
          <w:szCs w:val="22"/>
          <w:lang w:val="en-GB"/>
        </w:rPr>
        <w:t>; [</w:t>
      </w:r>
      <w:r>
        <w:rPr>
          <w:rFonts w:ascii="Arial" w:hAnsi="Arial" w:cs="Arial"/>
          <w:sz w:val="22"/>
          <w:szCs w:val="22"/>
          <w:lang w:val="en-GB"/>
        </w:rPr>
        <w:t>3</w:t>
      </w:r>
      <w:r w:rsidRPr="007F6A64">
        <w:rPr>
          <w:rFonts w:ascii="Arial" w:hAnsi="Arial" w:cs="Arial"/>
          <w:sz w:val="22"/>
          <w:szCs w:val="22"/>
          <w:lang w:val="en-GB"/>
        </w:rPr>
        <w:t>]) is based upon Rohwer and Edwards (2002) famous Phage Proteomic Tree [</w:t>
      </w:r>
      <w:r>
        <w:rPr>
          <w:rFonts w:ascii="Arial" w:hAnsi="Arial" w:cs="Arial"/>
          <w:sz w:val="22"/>
          <w:szCs w:val="22"/>
          <w:lang w:val="en-GB"/>
        </w:rPr>
        <w:t>4</w:t>
      </w:r>
      <w:r w:rsidRPr="007F6A64">
        <w:rPr>
          <w:rFonts w:ascii="Arial" w:hAnsi="Arial" w:cs="Arial"/>
          <w:sz w:val="22"/>
          <w:szCs w:val="22"/>
          <w:lang w:val="en-GB"/>
        </w:rPr>
        <w:t xml:space="preserve">].  The phages of interest are </w:t>
      </w:r>
      <w:r w:rsidRPr="007F6A64">
        <w:rPr>
          <w:rFonts w:ascii="Arial" w:hAnsi="Arial" w:cs="Arial"/>
          <w:sz w:val="22"/>
          <w:szCs w:val="22"/>
        </w:rPr>
        <w:t xml:space="preserve">indicated with </w:t>
      </w:r>
      <w:r w:rsidRPr="007F6A64">
        <w:rPr>
          <w:rFonts w:ascii="Arial" w:hAnsi="Arial" w:cs="Arial"/>
          <w:b/>
          <w:bCs/>
          <w:color w:val="FF0000"/>
          <w:sz w:val="22"/>
          <w:szCs w:val="22"/>
        </w:rPr>
        <w:t xml:space="preserve">red </w:t>
      </w:r>
      <w:r>
        <w:rPr>
          <w:rFonts w:ascii="Arial" w:hAnsi="Arial" w:cs="Arial"/>
          <w:b/>
          <w:bCs/>
          <w:color w:val="FF0000"/>
          <w:sz w:val="22"/>
          <w:szCs w:val="22"/>
        </w:rPr>
        <w:t>stars</w:t>
      </w:r>
      <w:r w:rsidR="00B6721A">
        <w:rPr>
          <w:rFonts w:ascii="Arial" w:hAnsi="Arial" w:cs="Arial"/>
          <w:sz w:val="22"/>
          <w:szCs w:val="22"/>
        </w:rPr>
        <w:t xml:space="preserve"> and </w:t>
      </w:r>
      <w:r w:rsidR="001970D7">
        <w:rPr>
          <w:rFonts w:ascii="Arial" w:hAnsi="Arial" w:cs="Arial"/>
          <w:sz w:val="22"/>
          <w:szCs w:val="22"/>
        </w:rPr>
        <w:t xml:space="preserve"> </w:t>
      </w:r>
      <w:r w:rsidR="00B6721A">
        <w:rPr>
          <w:rFonts w:ascii="Arial" w:hAnsi="Arial" w:cs="Arial"/>
          <w:sz w:val="22"/>
          <w:szCs w:val="22"/>
          <w:lang w:val="en-GB"/>
        </w:rPr>
        <w:t xml:space="preserve">a </w:t>
      </w:r>
      <w:r w:rsidR="00B6721A" w:rsidRPr="00635EC3">
        <w:rPr>
          <w:rFonts w:ascii="Arial" w:hAnsi="Arial" w:cs="Arial"/>
          <w:b/>
          <w:bCs/>
          <w:color w:val="0070C0"/>
          <w:sz w:val="22"/>
          <w:szCs w:val="22"/>
          <w:lang w:val="en-GB"/>
        </w:rPr>
        <w:t>blue rectangle</w:t>
      </w:r>
      <w:r w:rsidR="00B6721A">
        <w:rPr>
          <w:rFonts w:ascii="Arial" w:hAnsi="Arial" w:cs="Arial"/>
          <w:sz w:val="22"/>
          <w:szCs w:val="22"/>
          <w:lang w:val="en-GB"/>
        </w:rPr>
        <w:t>.</w:t>
      </w:r>
    </w:p>
    <w:p w14:paraId="521DBF2D" w14:textId="2E140622" w:rsidR="00B87A46" w:rsidRDefault="00B87A46" w:rsidP="00B87A46">
      <w:pPr>
        <w:rPr>
          <w:rFonts w:ascii="Arial" w:hAnsi="Arial" w:cs="Arial"/>
          <w:sz w:val="22"/>
          <w:szCs w:val="22"/>
        </w:rPr>
      </w:pPr>
    </w:p>
    <w:p w14:paraId="5A3BF664" w14:textId="2EC67615" w:rsidR="00B87A46" w:rsidRDefault="00B6721A" w:rsidP="00B87A46">
      <w:pPr>
        <w:rPr>
          <w:rFonts w:ascii="Arial" w:hAnsi="Arial" w:cs="Arial"/>
          <w:sz w:val="22"/>
          <w:szCs w:val="22"/>
        </w:rPr>
      </w:pPr>
      <w:r>
        <w:rPr>
          <w:rFonts w:ascii="Arial" w:hAnsi="Arial" w:cs="Arial"/>
          <w:noProof/>
          <w:sz w:val="22"/>
          <w:szCs w:val="22"/>
        </w:rPr>
        <w:drawing>
          <wp:inline distT="0" distB="0" distL="0" distR="0" wp14:anchorId="16B3DDB5" wp14:editId="5BE657E3">
            <wp:extent cx="5731510" cy="1675130"/>
            <wp:effectExtent l="0" t="0" r="254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1675130"/>
                    </a:xfrm>
                    <a:prstGeom prst="rect">
                      <a:avLst/>
                    </a:prstGeom>
                  </pic:spPr>
                </pic:pic>
              </a:graphicData>
            </a:graphic>
          </wp:inline>
        </w:drawing>
      </w:r>
    </w:p>
    <w:p w14:paraId="0EACDC92" w14:textId="6470EDAF" w:rsidR="00B6721A" w:rsidRDefault="00E5391E" w:rsidP="00B87A46">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0288" behindDoc="0" locked="0" layoutInCell="1" allowOverlap="1" wp14:anchorId="5B5B4F67" wp14:editId="2E4B188F">
                <wp:simplePos x="0" y="0"/>
                <wp:positionH relativeFrom="column">
                  <wp:posOffset>4889500</wp:posOffset>
                </wp:positionH>
                <wp:positionV relativeFrom="paragraph">
                  <wp:posOffset>215900</wp:posOffset>
                </wp:positionV>
                <wp:extent cx="82550" cy="552450"/>
                <wp:effectExtent l="0" t="0" r="12700" b="19050"/>
                <wp:wrapNone/>
                <wp:docPr id="9" name="Rectangle 9"/>
                <wp:cNvGraphicFramePr/>
                <a:graphic xmlns:a="http://schemas.openxmlformats.org/drawingml/2006/main">
                  <a:graphicData uri="http://schemas.microsoft.com/office/word/2010/wordprocessingShape">
                    <wps:wsp>
                      <wps:cNvSpPr/>
                      <wps:spPr>
                        <a:xfrm>
                          <a:off x="0" y="0"/>
                          <a:ext cx="82550" cy="5524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FD5DBD" id="Rectangle 9" o:spid="_x0000_s1026" style="position:absolute;margin-left:385pt;margin-top:17pt;width:6.5pt;height:43.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" fillcolor="#4472c4 [3204]" strokecolor="#1f3763 [1604]" strokeweight="1pt"/>
            </w:pict>
          </mc:Fallback>
        </mc:AlternateContent>
      </w:r>
      <w:r w:rsidR="00B6721A">
        <w:rPr>
          <w:rFonts w:ascii="Arial" w:hAnsi="Arial" w:cs="Arial"/>
          <w:noProof/>
          <w:sz w:val="22"/>
          <w:szCs w:val="22"/>
        </w:rPr>
        <w:drawing>
          <wp:inline distT="0" distB="0" distL="0" distR="0" wp14:anchorId="2EE78C83" wp14:editId="55BA452C">
            <wp:extent cx="5731510" cy="831215"/>
            <wp:effectExtent l="0" t="0" r="254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831215"/>
                    </a:xfrm>
                    <a:prstGeom prst="rect">
                      <a:avLst/>
                    </a:prstGeom>
                  </pic:spPr>
                </pic:pic>
              </a:graphicData>
            </a:graphic>
          </wp:inline>
        </w:drawing>
      </w:r>
    </w:p>
    <w:p w14:paraId="35A40798" w14:textId="77777777" w:rsidR="00E57A85" w:rsidRDefault="00E57A85" w:rsidP="00B87A46">
      <w:pPr>
        <w:rPr>
          <w:rFonts w:ascii="Arial" w:hAnsi="Arial" w:cs="Arial"/>
          <w:b/>
          <w:color w:val="0000FF"/>
          <w:sz w:val="22"/>
          <w:szCs w:val="22"/>
          <w:lang w:val="en-GB"/>
        </w:rPr>
      </w:pPr>
    </w:p>
    <w:p w14:paraId="6B12968F" w14:textId="0ABDFD1D" w:rsidR="00B87A46" w:rsidRPr="007F6A64" w:rsidRDefault="00B87A46" w:rsidP="00B87A46">
      <w:pPr>
        <w:rPr>
          <w:rFonts w:ascii="Arial" w:hAnsi="Arial" w:cs="Arial"/>
          <w:sz w:val="22"/>
          <w:szCs w:val="22"/>
          <w:lang w:val="en-GB"/>
        </w:rPr>
      </w:pPr>
      <w:r w:rsidRPr="007F6A64">
        <w:rPr>
          <w:rFonts w:ascii="Arial" w:hAnsi="Arial" w:cs="Arial"/>
          <w:b/>
          <w:color w:val="0000FF"/>
          <w:sz w:val="22"/>
          <w:szCs w:val="22"/>
          <w:lang w:val="en-GB"/>
        </w:rPr>
        <w:t xml:space="preserve">Phylogeny: </w:t>
      </w:r>
      <w:r w:rsidRPr="007F6A64">
        <w:rPr>
          <w:rFonts w:ascii="Arial" w:hAnsi="Arial" w:cs="Arial"/>
          <w:sz w:val="22"/>
          <w:szCs w:val="22"/>
          <w:lang w:val="en-GB"/>
        </w:rPr>
        <w:t xml:space="preserve">The phylogenetic tree was constructed using the </w:t>
      </w:r>
      <w:r w:rsidR="00E57A85">
        <w:rPr>
          <w:rFonts w:ascii="Arial" w:hAnsi="Arial" w:cs="Arial"/>
          <w:sz w:val="22"/>
          <w:szCs w:val="22"/>
          <w:lang w:val="en-GB"/>
        </w:rPr>
        <w:t>MCP</w:t>
      </w:r>
      <w:r w:rsidR="001970D7">
        <w:rPr>
          <w:rFonts w:ascii="Arial" w:hAnsi="Arial" w:cs="Arial"/>
          <w:sz w:val="22"/>
          <w:szCs w:val="22"/>
          <w:lang w:val="en-GB"/>
        </w:rPr>
        <w:t xml:space="preserve"> proteins from </w:t>
      </w:r>
      <w:r w:rsidR="00B6721A">
        <w:rPr>
          <w:rFonts w:ascii="Arial" w:hAnsi="Arial" w:cs="Arial"/>
          <w:sz w:val="22"/>
          <w:szCs w:val="22"/>
          <w:lang w:val="en-GB"/>
        </w:rPr>
        <w:t>Jeon</w:t>
      </w:r>
      <w:r w:rsidRPr="007F6A64">
        <w:rPr>
          <w:rFonts w:ascii="Arial" w:hAnsi="Arial" w:cs="Arial"/>
          <w:sz w:val="22"/>
          <w:szCs w:val="22"/>
          <w:lang w:val="en-GB"/>
        </w:rPr>
        <w:t xml:space="preserve"> and related phages with phylogeny.fr in “one click” mode [</w:t>
      </w:r>
      <w:r>
        <w:rPr>
          <w:rFonts w:ascii="Arial" w:hAnsi="Arial" w:cs="Arial"/>
          <w:sz w:val="22"/>
          <w:szCs w:val="22"/>
          <w:lang w:val="en-GB"/>
        </w:rPr>
        <w:t>6</w:t>
      </w:r>
      <w:r w:rsidRPr="007F6A64">
        <w:rPr>
          <w:rFonts w:ascii="Arial" w:hAnsi="Arial" w:cs="Arial"/>
          <w:sz w:val="22"/>
          <w:szCs w:val="22"/>
          <w:lang w:val="en-GB"/>
        </w:rPr>
        <w:t>].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It also includes the use of Gblocks to eliminate poorly aligned positions and divergent regions. "The usual bootstrapping procedure is replaced by a new confidence index that is much faster to compute. See: Anisimova M., Gascuel O. Approximate likelihood ratio test for branches: A fast, accurate and powerful alternative [</w:t>
      </w:r>
      <w:r>
        <w:rPr>
          <w:rFonts w:ascii="Arial" w:hAnsi="Arial" w:cs="Arial"/>
          <w:sz w:val="22"/>
          <w:szCs w:val="22"/>
          <w:lang w:val="en-GB"/>
        </w:rPr>
        <w:t>7</w:t>
      </w:r>
      <w:r w:rsidRPr="007F6A64">
        <w:rPr>
          <w:rFonts w:ascii="Arial" w:hAnsi="Arial" w:cs="Arial"/>
          <w:sz w:val="22"/>
          <w:szCs w:val="22"/>
          <w:lang w:val="en-GB"/>
        </w:rPr>
        <w:t>] for details."</w:t>
      </w:r>
      <w:r>
        <w:rPr>
          <w:rFonts w:ascii="Arial" w:hAnsi="Arial" w:cs="Arial"/>
          <w:sz w:val="22"/>
          <w:szCs w:val="22"/>
          <w:lang w:val="en-GB"/>
        </w:rPr>
        <w:t xml:space="preserve">  The members of the </w:t>
      </w:r>
      <w:r w:rsidR="00B6721A" w:rsidRPr="005A0C96">
        <w:rPr>
          <w:rFonts w:ascii="Arial" w:hAnsi="Arial" w:cs="Arial"/>
          <w:i/>
          <w:iCs/>
          <w:sz w:val="22"/>
          <w:szCs w:val="22"/>
          <w:lang w:val="en-GB"/>
        </w:rPr>
        <w:t>Northampton</w:t>
      </w:r>
      <w:r w:rsidRPr="005A0C96">
        <w:rPr>
          <w:rFonts w:ascii="Arial" w:hAnsi="Arial" w:cs="Arial"/>
          <w:i/>
          <w:iCs/>
          <w:sz w:val="22"/>
          <w:szCs w:val="22"/>
          <w:lang w:val="en-GB"/>
        </w:rPr>
        <w:t>virus</w:t>
      </w:r>
      <w:r>
        <w:rPr>
          <w:rFonts w:ascii="Arial" w:hAnsi="Arial" w:cs="Arial"/>
          <w:sz w:val="22"/>
          <w:szCs w:val="22"/>
          <w:lang w:val="en-GB"/>
        </w:rPr>
        <w:t xml:space="preserve"> are indicated with </w:t>
      </w:r>
      <w:bookmarkStart w:id="1" w:name="_Hlk99632037"/>
      <w:r>
        <w:rPr>
          <w:rFonts w:ascii="Arial" w:hAnsi="Arial" w:cs="Arial"/>
          <w:sz w:val="22"/>
          <w:szCs w:val="22"/>
          <w:lang w:val="en-GB"/>
        </w:rPr>
        <w:t xml:space="preserve">a </w:t>
      </w:r>
      <w:r w:rsidRPr="00635EC3">
        <w:rPr>
          <w:rFonts w:ascii="Arial" w:hAnsi="Arial" w:cs="Arial"/>
          <w:b/>
          <w:bCs/>
          <w:color w:val="0070C0"/>
          <w:sz w:val="22"/>
          <w:szCs w:val="22"/>
          <w:lang w:val="en-GB"/>
        </w:rPr>
        <w:t>blue rectangle</w:t>
      </w:r>
      <w:r>
        <w:rPr>
          <w:rFonts w:ascii="Arial" w:hAnsi="Arial" w:cs="Arial"/>
          <w:sz w:val="22"/>
          <w:szCs w:val="22"/>
          <w:lang w:val="en-GB"/>
        </w:rPr>
        <w:t>.</w:t>
      </w:r>
    </w:p>
    <w:bookmarkEnd w:id="1"/>
    <w:p w14:paraId="574FE57D" w14:textId="3836359C" w:rsidR="00A174CC" w:rsidRDefault="00A174CC">
      <w:pPr>
        <w:rPr>
          <w:rFonts w:ascii="Arial" w:hAnsi="Arial" w:cs="Arial"/>
          <w:b/>
          <w:sz w:val="22"/>
          <w:szCs w:val="22"/>
        </w:rPr>
      </w:pPr>
    </w:p>
    <w:p w14:paraId="2747B32F" w14:textId="12B36C3B" w:rsidR="00A174CC" w:rsidRDefault="00B6721A">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59264" behindDoc="0" locked="0" layoutInCell="1" allowOverlap="1" wp14:anchorId="69D9EEE5" wp14:editId="42D77533">
                <wp:simplePos x="0" y="0"/>
                <wp:positionH relativeFrom="column">
                  <wp:posOffset>2947253</wp:posOffset>
                </wp:positionH>
                <wp:positionV relativeFrom="paragraph">
                  <wp:posOffset>553720</wp:posOffset>
                </wp:positionV>
                <wp:extent cx="76733" cy="666395"/>
                <wp:effectExtent l="0" t="0" r="12700" b="6985"/>
                <wp:wrapNone/>
                <wp:docPr id="5" name="Rectangle 5"/>
                <wp:cNvGraphicFramePr/>
                <a:graphic xmlns:a="http://schemas.openxmlformats.org/drawingml/2006/main">
                  <a:graphicData uri="http://schemas.microsoft.com/office/word/2010/wordprocessingShape">
                    <wps:wsp>
                      <wps:cNvSpPr/>
                      <wps:spPr>
                        <a:xfrm flipH="1">
                          <a:off x="0" y="0"/>
                          <a:ext cx="76733" cy="66639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19E59B" id="Rectangle 5" o:spid="_x0000_s1026" style="position:absolute;margin-left:232.05pt;margin-top:43.6pt;width:6.05pt;height:52.4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" fillcolor="#4472c4 [3204]" strokecolor="#1f3763 [1604]" strokeweight="1pt"/>
            </w:pict>
          </mc:Fallback>
        </mc:AlternateContent>
      </w:r>
      <w:r>
        <w:rPr>
          <w:rFonts w:ascii="Arial" w:hAnsi="Arial" w:cs="Arial"/>
          <w:b/>
          <w:noProof/>
          <w:sz w:val="22"/>
          <w:szCs w:val="22"/>
        </w:rPr>
        <w:drawing>
          <wp:inline distT="0" distB="0" distL="0" distR="0" wp14:anchorId="62BE111D" wp14:editId="351BCEDE">
            <wp:extent cx="3824402" cy="361283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8">
                      <a:extLst>
                        <a:ext uri="{28A0092B-C50C-407E-A947-70E740481C1C}">
                          <a14:useLocalDpi xmlns:a14="http://schemas.microsoft.com/office/drawing/2010/main" val="0"/>
                        </a:ext>
                      </a:extLst>
                    </a:blip>
                    <a:stretch>
                      <a:fillRect/>
                    </a:stretch>
                  </pic:blipFill>
                  <pic:spPr>
                    <a:xfrm>
                      <a:off x="0" y="0"/>
                      <a:ext cx="3833283" cy="3621229"/>
                    </a:xfrm>
                    <a:prstGeom prst="rect">
                      <a:avLst/>
                    </a:prstGeom>
                  </pic:spPr>
                </pic:pic>
              </a:graphicData>
            </a:graphic>
          </wp:inline>
        </w:drawing>
      </w:r>
    </w:p>
    <w:p w14:paraId="3437A237" w14:textId="72DA0990" w:rsidR="00A174CC" w:rsidRDefault="008815EE">
      <w:pPr>
        <w:spacing w:before="120" w:after="120"/>
        <w:rPr>
          <w:rFonts w:ascii="Arial" w:hAnsi="Arial" w:cs="Arial"/>
          <w:b/>
        </w:rPr>
      </w:pPr>
      <w:r>
        <w:rPr>
          <w:rFonts w:ascii="Arial" w:hAnsi="Arial" w:cs="Arial"/>
          <w:b/>
        </w:rPr>
        <w:lastRenderedPageBreak/>
        <w:t>References</w:t>
      </w:r>
    </w:p>
    <w:p w14:paraId="0C938155" w14:textId="34FE8F7D" w:rsidR="00E57EE3" w:rsidRDefault="00E57EE3" w:rsidP="0085079E">
      <w:pPr>
        <w:pStyle w:val="BodyTextIndent"/>
        <w:numPr>
          <w:ilvl w:val="0"/>
          <w:numId w:val="3"/>
        </w:numPr>
        <w:suppressAutoHyphens/>
        <w:rPr>
          <w:rFonts w:ascii="Arial" w:hAnsi="Arial" w:cs="Arial"/>
          <w:color w:val="000000"/>
          <w:sz w:val="22"/>
          <w:szCs w:val="22"/>
        </w:rPr>
      </w:pPr>
      <w:r w:rsidRPr="00E57EE3">
        <w:rPr>
          <w:rFonts w:ascii="Arial" w:hAnsi="Arial" w:cs="Arial"/>
          <w:color w:val="000000"/>
          <w:sz w:val="22"/>
          <w:szCs w:val="22"/>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7D7A8507" w14:textId="20237D88" w:rsidR="0085079E" w:rsidRPr="007F6A64" w:rsidRDefault="0085079E" w:rsidP="0085079E">
      <w:pPr>
        <w:pStyle w:val="BodyTextIndent"/>
        <w:numPr>
          <w:ilvl w:val="0"/>
          <w:numId w:val="3"/>
        </w:numPr>
        <w:suppressAutoHyphens/>
        <w:rPr>
          <w:rFonts w:ascii="Arial" w:hAnsi="Arial" w:cs="Arial"/>
          <w:color w:val="000000"/>
          <w:sz w:val="22"/>
          <w:szCs w:val="22"/>
        </w:rPr>
      </w:pPr>
      <w:r w:rsidRPr="007F6A64">
        <w:rPr>
          <w:rFonts w:ascii="Arial" w:hAnsi="Arial" w:cs="Arial"/>
          <w:color w:val="000000"/>
          <w:sz w:val="22"/>
          <w:szCs w:val="22"/>
        </w:rPr>
        <w:t xml:space="preserve">Moraru C, Varsani A, Kropinski AM. VIRIDIC-A Novel Tool to Calculate the Intergenomic Similarities of Prokaryote-Infecting Viruses. Viruses. 2020 Nov 6;12(11):1268. doi: 10.3390/v12111268. PMID: 33172115; PMCID: PMC7694805. </w:t>
      </w:r>
      <w:hyperlink r:id="rId19" w:history="1">
        <w:r w:rsidRPr="007F6A64">
          <w:rPr>
            <w:rStyle w:val="InternetLink"/>
            <w:rFonts w:ascii="Arial" w:hAnsi="Arial" w:cs="Arial"/>
            <w:sz w:val="22"/>
            <w:szCs w:val="22"/>
          </w:rPr>
          <w:t>http://kronos.icbm.uni-oldenburg.de/viridic/</w:t>
        </w:r>
      </w:hyperlink>
    </w:p>
    <w:p w14:paraId="604E6370"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Nishimura Y, Yoshida T, Kuronishi M, Uehara H, Ogata H, Goto S. ViPTree: the viral proteomic tree server. Bioinformatics. 2017; 33(15):2379-2380. doi:10.1093/bioinformatics/btx157. PubMed PMID: 28379287.</w:t>
      </w:r>
      <w:r w:rsidRPr="007F6A64">
        <w:rPr>
          <w:rFonts w:ascii="Arial" w:hAnsi="Arial" w:cs="Arial"/>
          <w:sz w:val="22"/>
          <w:szCs w:val="22"/>
        </w:rPr>
        <w:t xml:space="preserve"> </w:t>
      </w:r>
      <w:hyperlink r:id="rId20" w:history="1">
        <w:r w:rsidRPr="007F6A64">
          <w:rPr>
            <w:rStyle w:val="Hyperlink"/>
            <w:rFonts w:ascii="Arial" w:hAnsi="Arial" w:cs="Arial"/>
            <w:sz w:val="22"/>
            <w:szCs w:val="22"/>
          </w:rPr>
          <w:t>https://www.genome.jp/viptree/</w:t>
        </w:r>
      </w:hyperlink>
      <w:r w:rsidRPr="007F6A64">
        <w:rPr>
          <w:rFonts w:ascii="Arial" w:hAnsi="Arial" w:cs="Arial"/>
          <w:color w:val="000000"/>
          <w:sz w:val="22"/>
          <w:szCs w:val="22"/>
        </w:rPr>
        <w:t xml:space="preserve"> </w:t>
      </w:r>
    </w:p>
    <w:p w14:paraId="3A49B04E"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Rohwer F, Edwards R. The Phage Proteomic Tree: a genome-based taxonomy for phage. J Bacteriol. 2002 Aug;184(16):4529-35. PubMed PMID: 12142423</w:t>
      </w:r>
    </w:p>
    <w:p w14:paraId="37FD7A67"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Turner D, Reynolds D, Seto D, Mahadevan P. CoreGenes3.5: a webserver for the determination of core genes from sets of viral and small bacterial genomes. BMC Res Notes. 2013;6:140. doi: 10.1186/1756-0500-6-140.  PMID:   23566564.</w:t>
      </w:r>
    </w:p>
    <w:p w14:paraId="124D81A2"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4272F0E1"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Anisimova M, Gascuel O. Approximate likelihood-ratio test for branches: A fast, accurate, and powerful alternative. Syst Biol. 2006;55(4):539-52.  PMID: 16785212.  DOI:     10.1080/10635150600755453.</w:t>
      </w:r>
    </w:p>
    <w:p w14:paraId="4E8FB716"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sz w:val="22"/>
          <w:szCs w:val="22"/>
        </w:rPr>
        <w:t>Turner D, Kropinski AM, Adriaenssens EM. A Roadmap for Genome-Based Phage Taxonomy. Viruses. 2021 Mar 18;13(3):506. doi: 10.3390/v13030506. PMID: 33803862; PMCID: PMC8003253.</w:t>
      </w:r>
    </w:p>
    <w:p w14:paraId="5D77C72D" w14:textId="47C17435" w:rsidR="0085079E" w:rsidRDefault="0085079E" w:rsidP="0085079E">
      <w:pPr>
        <w:pStyle w:val="BodyTextIndent"/>
        <w:numPr>
          <w:ilvl w:val="0"/>
          <w:numId w:val="3"/>
        </w:numPr>
        <w:rPr>
          <w:rFonts w:ascii="Arial" w:hAnsi="Arial" w:cs="Arial"/>
          <w:color w:val="000000"/>
          <w:sz w:val="22"/>
          <w:szCs w:val="22"/>
        </w:rPr>
      </w:pPr>
      <w:r w:rsidRPr="007F6A64">
        <w:rPr>
          <w:rFonts w:ascii="Arial" w:hAnsi="Arial" w:cs="Arial"/>
          <w:color w:val="000000"/>
          <w:sz w:val="22"/>
          <w:szCs w:val="22"/>
        </w:rPr>
        <w:t>O'Leary NA, Wright MW, Brister JR, Ciufo S, Haddad D, McVeigh R, et al. Reference sequence (RefSeq) database at NCBI: current status, taxonomic expansion, and functional annotation. Nucleic Acids Res. 2016;44(D1):D733-45. doi: 10.1093/nar/gkv1189. PMID: 26553804.</w:t>
      </w:r>
    </w:p>
    <w:p w14:paraId="6393DFF5" w14:textId="68717164" w:rsidR="0096127C" w:rsidRDefault="0096127C" w:rsidP="0096127C">
      <w:pPr>
        <w:pStyle w:val="BodyTextIndent"/>
        <w:numPr>
          <w:ilvl w:val="0"/>
          <w:numId w:val="3"/>
        </w:numPr>
        <w:rPr>
          <w:rFonts w:ascii="Arial" w:hAnsi="Arial" w:cs="Arial"/>
          <w:color w:val="000000"/>
          <w:sz w:val="22"/>
          <w:szCs w:val="22"/>
        </w:rPr>
      </w:pPr>
      <w:r w:rsidRPr="0096127C">
        <w:rPr>
          <w:rFonts w:ascii="Arial" w:hAnsi="Arial" w:cs="Arial"/>
          <w:color w:val="000000"/>
          <w:sz w:val="22"/>
          <w:szCs w:val="22"/>
        </w:rPr>
        <w:t>Olsen NS, Hendriksen NB, Hansen LH and Kot W. A New High-Throughput Screening Method for Phages: Enabling Crude Isolation and Fast Identification of Diverse Phages with Therapeutic Potential. Phage (New Rochelle) 1 (3), 137-148 (2020)</w:t>
      </w:r>
      <w:r>
        <w:rPr>
          <w:rFonts w:ascii="Arial" w:hAnsi="Arial" w:cs="Arial"/>
          <w:color w:val="000000"/>
          <w:sz w:val="22"/>
          <w:szCs w:val="22"/>
        </w:rPr>
        <w:t xml:space="preserve"> </w:t>
      </w:r>
      <w:hyperlink r:id="rId21" w:history="1">
        <w:r w:rsidRPr="00037A6E">
          <w:rPr>
            <w:rStyle w:val="Hyperlink"/>
            <w:rFonts w:ascii="Arial" w:hAnsi="Arial" w:cs="Arial"/>
            <w:sz w:val="22"/>
            <w:szCs w:val="22"/>
          </w:rPr>
          <w:t>https://www.liebertpub.com/doi/10.1089/phage.2020.0016</w:t>
        </w:r>
      </w:hyperlink>
      <w:r>
        <w:rPr>
          <w:rFonts w:ascii="Arial" w:hAnsi="Arial" w:cs="Arial"/>
          <w:color w:val="000000"/>
          <w:sz w:val="22"/>
          <w:szCs w:val="22"/>
        </w:rPr>
        <w:t xml:space="preserve"> </w:t>
      </w:r>
    </w:p>
    <w:p w14:paraId="6317F047" w14:textId="24977DED" w:rsidR="00C55C98" w:rsidRPr="0096127C" w:rsidRDefault="00C55C98" w:rsidP="0096127C">
      <w:pPr>
        <w:pStyle w:val="BodyTextIndent"/>
        <w:numPr>
          <w:ilvl w:val="0"/>
          <w:numId w:val="3"/>
        </w:numPr>
        <w:rPr>
          <w:rFonts w:ascii="Arial" w:hAnsi="Arial" w:cs="Arial"/>
          <w:color w:val="000000"/>
          <w:sz w:val="22"/>
          <w:szCs w:val="22"/>
        </w:rPr>
      </w:pPr>
      <w:r w:rsidRPr="00C55C98">
        <w:rPr>
          <w:rFonts w:ascii="Arial" w:hAnsi="Arial" w:cs="Arial"/>
          <w:color w:val="000000"/>
          <w:sz w:val="22"/>
          <w:szCs w:val="22"/>
        </w:rPr>
        <w:t>Pope WH, Bowman CA, Russell DA, Jacobs-Sera D, Asai DJ, Cresawn SG, Jacobs WR, Hendrix RW, Lawrence JG, Hatfull GF; Science Education Alliance Phage Hunters Advancing Genomics and Evolutionary Science; Phage Hunters Integrating Research and Education; Mycobacterial Genetics Course. Whole genome comparison of a large collection of mycobacteriophages reveals a continuum of phage genetic diversity. Elife. 2015 Apr 28;4:e06416. doi: 10.7554/eLife.06416. PMID: 25919952; PMCID: PMC4408529.</w:t>
      </w:r>
    </w:p>
    <w:p w14:paraId="31ADCDAD" w14:textId="77777777" w:rsidR="0085079E" w:rsidRDefault="0085079E">
      <w:pPr>
        <w:spacing w:before="120" w:after="120"/>
        <w:rPr>
          <w:rFonts w:ascii="Arial" w:hAnsi="Arial" w:cs="Arial"/>
          <w:b/>
        </w:rPr>
      </w:pPr>
    </w:p>
    <w:sectPr w:rsidR="0085079E">
      <w:headerReference w:type="default" r:id="rId22"/>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65E88" w14:textId="77777777" w:rsidR="00BD3289" w:rsidRDefault="00BD3289">
      <w:r>
        <w:separator/>
      </w:r>
    </w:p>
  </w:endnote>
  <w:endnote w:type="continuationSeparator" w:id="0">
    <w:p w14:paraId="0FB54065" w14:textId="77777777" w:rsidR="00BD3289" w:rsidRDefault="00BD3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altName w:val="﷽﷽﷽﷽﷽﷽﷽﷽"/>
    <w:panose1 w:val="00000500000000020000"/>
    <w:charset w:val="00"/>
    <w:family w:val="auto"/>
    <w:pitch w:val="variable"/>
    <w:sig w:usb0="E0002EFF" w:usb1="D000785B" w:usb2="00000009" w:usb3="00000000" w:csb0="000001FF" w:csb1="00000000"/>
  </w:font>
  <w:font w:name="Liberation Sans">
    <w:altName w:val="Arial"/>
    <w:panose1 w:val="020B0604020202020204"/>
    <w:charset w:val="01"/>
    <w:family w:val="swiss"/>
    <w:pitch w:val="variable"/>
  </w:font>
  <w:font w:name="PingFang SC">
    <w:altName w:val="﷽﷽﷽﷽﷽﷽﷽﷽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E2F52" w14:textId="77777777" w:rsidR="00BD3289" w:rsidRDefault="00BD3289">
      <w:r>
        <w:separator/>
      </w:r>
    </w:p>
  </w:footnote>
  <w:footnote w:type="continuationSeparator" w:id="0">
    <w:p w14:paraId="0A91CB4E" w14:textId="77777777" w:rsidR="00BD3289" w:rsidRDefault="00BD32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294455827">
    <w:abstractNumId w:val="0"/>
  </w:num>
  <w:num w:numId="2" w16cid:durableId="2037340392">
    <w:abstractNumId w:val="2"/>
  </w:num>
  <w:num w:numId="3" w16cid:durableId="8213145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3153"/>
    <w:rsid w:val="000239D3"/>
    <w:rsid w:val="00030345"/>
    <w:rsid w:val="00035A87"/>
    <w:rsid w:val="000A146A"/>
    <w:rsid w:val="000B3C47"/>
    <w:rsid w:val="000F51F4"/>
    <w:rsid w:val="000F7067"/>
    <w:rsid w:val="00102BB8"/>
    <w:rsid w:val="0013113D"/>
    <w:rsid w:val="001352F5"/>
    <w:rsid w:val="001970D7"/>
    <w:rsid w:val="00285925"/>
    <w:rsid w:val="002B2392"/>
    <w:rsid w:val="002C4EA8"/>
    <w:rsid w:val="00323ACA"/>
    <w:rsid w:val="00333AA4"/>
    <w:rsid w:val="0037243A"/>
    <w:rsid w:val="003877D6"/>
    <w:rsid w:val="003E73BB"/>
    <w:rsid w:val="0043110C"/>
    <w:rsid w:val="004455ED"/>
    <w:rsid w:val="004D6358"/>
    <w:rsid w:val="004F3196"/>
    <w:rsid w:val="00533F41"/>
    <w:rsid w:val="00543F86"/>
    <w:rsid w:val="005A0C96"/>
    <w:rsid w:val="005A54C3"/>
    <w:rsid w:val="0062503F"/>
    <w:rsid w:val="006930EF"/>
    <w:rsid w:val="006A3244"/>
    <w:rsid w:val="00740DDD"/>
    <w:rsid w:val="007F6DED"/>
    <w:rsid w:val="00806C65"/>
    <w:rsid w:val="0085079E"/>
    <w:rsid w:val="008815EE"/>
    <w:rsid w:val="008A753A"/>
    <w:rsid w:val="0096127C"/>
    <w:rsid w:val="00A174CC"/>
    <w:rsid w:val="00A2357C"/>
    <w:rsid w:val="00A316C2"/>
    <w:rsid w:val="00A4700A"/>
    <w:rsid w:val="00AD6176"/>
    <w:rsid w:val="00AD759B"/>
    <w:rsid w:val="00B47589"/>
    <w:rsid w:val="00B6721A"/>
    <w:rsid w:val="00B84D8C"/>
    <w:rsid w:val="00B87A46"/>
    <w:rsid w:val="00B9397A"/>
    <w:rsid w:val="00BB4D68"/>
    <w:rsid w:val="00BD3289"/>
    <w:rsid w:val="00C07815"/>
    <w:rsid w:val="00C55C98"/>
    <w:rsid w:val="00C716D9"/>
    <w:rsid w:val="00CC3727"/>
    <w:rsid w:val="00D12846"/>
    <w:rsid w:val="00E5391E"/>
    <w:rsid w:val="00E57A85"/>
    <w:rsid w:val="00E57EE3"/>
    <w:rsid w:val="00ED2EE7"/>
    <w:rsid w:val="00EE6BD3"/>
    <w:rsid w:val="00EF56D0"/>
    <w:rsid w:val="00F065AF"/>
    <w:rsid w:val="00F34A0E"/>
    <w:rsid w:val="00F76F15"/>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6721A"/>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genome/browse/" TargetMode="External"/><Relationship Id="rId18" Type="http://schemas.openxmlformats.org/officeDocument/2006/relationships/image" Target="media/image6.tif"/><Relationship Id="rId3" Type="http://schemas.openxmlformats.org/officeDocument/2006/relationships/styles" Target="styles.xml"/><Relationship Id="rId21" Type="http://schemas.openxmlformats.org/officeDocument/2006/relationships/hyperlink" Target="https://www.liebertpub.com/doi/10.1089/phage.2020.0016" TargetMode="External"/><Relationship Id="rId7" Type="http://schemas.openxmlformats.org/officeDocument/2006/relationships/endnotes" Target="endnotes.xml"/><Relationship Id="rId12" Type="http://schemas.openxmlformats.org/officeDocument/2006/relationships/hyperlink" Target="https://www.ncbi.nlm.nih.gov/nuccore/KY130461.1" TargetMode="External"/><Relationship Id="rId17" Type="http://schemas.openxmlformats.org/officeDocument/2006/relationships/image" Target="media/image5.tiff"/><Relationship Id="rId2" Type="http://schemas.openxmlformats.org/officeDocument/2006/relationships/numbering" Target="numbering.xml"/><Relationship Id="rId16" Type="http://schemas.openxmlformats.org/officeDocument/2006/relationships/image" Target="media/image4.tiff"/><Relationship Id="rId20" Type="http://schemas.openxmlformats.org/officeDocument/2006/relationships/hyperlink" Target="https://www.genome.jp/viptre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bi.nlm.nih.gov/genome/brows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about:blank" TargetMode="External"/><Relationship Id="rId23" Type="http://schemas.openxmlformats.org/officeDocument/2006/relationships/fontTable" Target="fontTable.xml"/><Relationship Id="rId10" Type="http://schemas.openxmlformats.org/officeDocument/2006/relationships/hyperlink" Target="https://www.ncbi.nlm.nih.gov/nuccore/MH001450.1" TargetMode="External"/><Relationship Id="rId19" Type="http://schemas.openxmlformats.org/officeDocument/2006/relationships/hyperlink" Target="http://kronos.icbm.uni-oldenburg.de/viridic/" TargetMode="External"/><Relationship Id="rId4" Type="http://schemas.openxmlformats.org/officeDocument/2006/relationships/settings" Target="settings.xml"/><Relationship Id="rId9" Type="http://schemas.openxmlformats.org/officeDocument/2006/relationships/image" Target="media/image2.tif"/><Relationship Id="rId14" Type="http://schemas.openxmlformats.org/officeDocument/2006/relationships/image" Target="media/image3.tif"/><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D6849-D760-4ACB-ABB5-141BB0BB2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6</Pages>
  <Words>1295</Words>
  <Characters>7388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Francisco Zerbini</cp:lastModifiedBy>
  <cp:revision>35</cp:revision>
  <dcterms:created xsi:type="dcterms:W3CDTF">2022-01-20T16:15:00Z</dcterms:created>
  <dcterms:modified xsi:type="dcterms:W3CDTF">2022-06-14T21:25:00Z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