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7346797" w:rsidR="00A174CC" w:rsidRPr="00B26CBA" w:rsidRDefault="00B26CBA">
            <w:pPr>
              <w:pStyle w:val="BodyTextIndent"/>
              <w:ind w:left="0" w:firstLine="0"/>
              <w:jc w:val="center"/>
              <w:rPr>
                <w:rFonts w:ascii="Arial" w:hAnsi="Arial" w:cs="Arial"/>
                <w:b/>
                <w:bCs/>
                <w:i/>
                <w:iCs/>
                <w:sz w:val="28"/>
                <w:szCs w:val="28"/>
              </w:rPr>
            </w:pPr>
            <w:r w:rsidRPr="00B26CBA">
              <w:rPr>
                <w:rFonts w:ascii="Arial" w:hAnsi="Arial" w:cs="Arial"/>
                <w:b/>
                <w:bCs/>
                <w:i/>
                <w:iCs/>
                <w:color w:val="000000" w:themeColor="text1"/>
                <w:sz w:val="28"/>
                <w:szCs w:val="28"/>
              </w:rPr>
              <w:t>2022.053B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0A479922" w:rsidR="00A174CC" w:rsidRPr="000D2344"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B26CBA">
              <w:rPr>
                <w:rFonts w:ascii="Arial" w:hAnsi="Arial" w:cs="Arial"/>
                <w:bCs/>
                <w:sz w:val="22"/>
                <w:szCs w:val="22"/>
              </w:rPr>
              <w:t>Create</w:t>
            </w:r>
            <w:r w:rsidR="00EE6BD3" w:rsidRPr="00B26CBA">
              <w:rPr>
                <w:rFonts w:ascii="Arial" w:hAnsi="Arial" w:cs="Arial"/>
                <w:bCs/>
                <w:sz w:val="22"/>
                <w:szCs w:val="22"/>
              </w:rPr>
              <w:t xml:space="preserve"> a</w:t>
            </w:r>
            <w:r w:rsidR="000B3C47" w:rsidRPr="00B26CBA">
              <w:rPr>
                <w:rFonts w:ascii="Arial" w:hAnsi="Arial" w:cs="Arial"/>
                <w:bCs/>
                <w:sz w:val="22"/>
                <w:szCs w:val="22"/>
              </w:rPr>
              <w:t xml:space="preserve"> </w:t>
            </w:r>
            <w:r w:rsidR="00EE6BD3" w:rsidRPr="00B26CBA">
              <w:rPr>
                <w:rFonts w:ascii="Arial" w:hAnsi="Arial" w:cs="Arial"/>
                <w:bCs/>
                <w:sz w:val="22"/>
                <w:szCs w:val="22"/>
              </w:rPr>
              <w:t xml:space="preserve">new genus </w:t>
            </w:r>
            <w:r w:rsidR="000D2344" w:rsidRPr="00B26CBA">
              <w:rPr>
                <w:rFonts w:ascii="Arial" w:hAnsi="Arial" w:cs="Arial"/>
                <w:bCs/>
                <w:sz w:val="22"/>
                <w:szCs w:val="22"/>
              </w:rPr>
              <w:t>(</w:t>
            </w:r>
            <w:r w:rsidR="00F95072" w:rsidRPr="00B26CBA">
              <w:rPr>
                <w:rFonts w:ascii="Arial" w:hAnsi="Arial" w:cs="Arial"/>
                <w:bCs/>
                <w:i/>
                <w:iCs/>
                <w:sz w:val="22"/>
                <w:szCs w:val="22"/>
              </w:rPr>
              <w:t>Mollymur</w:t>
            </w:r>
            <w:r w:rsidR="00EE6BD3" w:rsidRPr="00B26CBA">
              <w:rPr>
                <w:rFonts w:ascii="Arial" w:hAnsi="Arial" w:cs="Arial"/>
                <w:bCs/>
                <w:i/>
                <w:iCs/>
                <w:sz w:val="22"/>
                <w:szCs w:val="22"/>
              </w:rPr>
              <w:t>virus</w:t>
            </w:r>
            <w:r w:rsidR="000D2344" w:rsidRPr="00B26CBA">
              <w:rPr>
                <w:rFonts w:ascii="Arial" w:hAnsi="Arial" w:cs="Arial"/>
                <w:bCs/>
                <w:i/>
                <w:iCs/>
                <w:sz w:val="22"/>
                <w:szCs w:val="22"/>
              </w:rPr>
              <w:t>)</w:t>
            </w:r>
            <w:r w:rsidR="00EE6BD3" w:rsidRPr="00B26CBA">
              <w:rPr>
                <w:rFonts w:ascii="Arial" w:hAnsi="Arial" w:cs="Arial"/>
                <w:bCs/>
                <w:sz w:val="22"/>
                <w:szCs w:val="22"/>
              </w:rPr>
              <w:t xml:space="preserve"> with a single species</w:t>
            </w:r>
            <w:r w:rsidR="000D2344" w:rsidRPr="00B26CBA">
              <w:rPr>
                <w:rFonts w:ascii="Arial" w:hAnsi="Arial" w:cs="Arial"/>
                <w:bCs/>
                <w:sz w:val="22"/>
                <w:szCs w:val="22"/>
              </w:rPr>
              <w:t xml:space="preserve"> (</w:t>
            </w:r>
            <w:r w:rsidR="000D2344" w:rsidRPr="00B26CBA">
              <w:rPr>
                <w:rFonts w:ascii="Arial" w:hAnsi="Arial" w:cs="Arial"/>
                <w:bCs/>
                <w:i/>
                <w:iCs/>
                <w:sz w:val="22"/>
                <w:szCs w:val="22"/>
              </w:rPr>
              <w:t>Caudoviricetes</w:t>
            </w:r>
            <w:r w:rsidR="000D2344" w:rsidRPr="00B26CBA">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0C4BFEAB" w14:textId="11AA9E32" w:rsidR="00A174CC" w:rsidRDefault="00B84D8C">
            <w:pPr>
              <w:rPr>
                <w:rFonts w:ascii="Arial" w:hAnsi="Arial" w:cs="Arial"/>
                <w:sz w:val="22"/>
                <w:szCs w:val="22"/>
              </w:rPr>
            </w:pPr>
            <w:r w:rsidRPr="00B84D8C">
              <w:rPr>
                <w:rFonts w:ascii="Arial" w:hAnsi="Arial" w:cs="Arial"/>
                <w:sz w:val="22"/>
                <w:szCs w:val="22"/>
              </w:rPr>
              <w:t>Kurtböke I,Turner D, Moraru C, Kropinski AM</w:t>
            </w: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1076E759" w:rsidR="00A174CC" w:rsidRDefault="00B84D8C" w:rsidP="008A753A">
            <w:pPr>
              <w:rPr>
                <w:rFonts w:ascii="Arial" w:hAnsi="Arial" w:cs="Arial"/>
                <w:sz w:val="22"/>
                <w:szCs w:val="22"/>
              </w:rPr>
            </w:pPr>
            <w:r w:rsidRPr="00B84D8C">
              <w:rPr>
                <w:rFonts w:ascii="Arial" w:hAnsi="Arial" w:cs="Arial"/>
                <w:sz w:val="22"/>
                <w:szCs w:val="22"/>
              </w:rPr>
              <w:t>ikurtbok@usc.edu.au; Dann2.Turner@uwe.ac.uk;</w:t>
            </w:r>
            <w:r w:rsidR="00B26CBA">
              <w:rPr>
                <w:rFonts w:ascii="Arial" w:hAnsi="Arial" w:cs="Arial"/>
                <w:sz w:val="22"/>
                <w:szCs w:val="22"/>
              </w:rPr>
              <w:t xml:space="preserve"> </w:t>
            </w:r>
            <w:r w:rsidRPr="00B84D8C">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6614748"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Sunshine Coast, Australia [IK]</w:t>
            </w:r>
          </w:p>
          <w:p w14:paraId="6CF884A6" w14:textId="77777777" w:rsidR="00B84D8C" w:rsidRPr="00B84D8C" w:rsidRDefault="00B84D8C" w:rsidP="00B84D8C">
            <w:pPr>
              <w:rPr>
                <w:rFonts w:ascii="Arial" w:hAnsi="Arial" w:cs="Arial"/>
                <w:sz w:val="22"/>
                <w:szCs w:val="22"/>
              </w:rPr>
            </w:pPr>
            <w:r w:rsidRPr="00B84D8C">
              <w:rPr>
                <w:rFonts w:ascii="Arial" w:hAnsi="Arial" w:cs="Arial"/>
                <w:sz w:val="22"/>
                <w:szCs w:val="22"/>
              </w:rPr>
              <w:t>University of the West of England, Bristol, UK [DT]</w:t>
            </w:r>
          </w:p>
          <w:p w14:paraId="1505B8F0" w14:textId="77777777" w:rsidR="00B84D8C" w:rsidRPr="00B84D8C" w:rsidRDefault="00B84D8C" w:rsidP="00B84D8C">
            <w:pPr>
              <w:rPr>
                <w:rFonts w:ascii="Arial" w:hAnsi="Arial" w:cs="Arial"/>
                <w:sz w:val="22"/>
                <w:szCs w:val="22"/>
              </w:rPr>
            </w:pPr>
            <w:r w:rsidRPr="00B84D8C">
              <w:rPr>
                <w:rFonts w:ascii="Arial" w:hAnsi="Arial" w:cs="Arial"/>
                <w:sz w:val="22"/>
                <w:szCs w:val="22"/>
              </w:rPr>
              <w:t>Carl von Ossietzky Universität Oldenburg, Germany [CM]</w:t>
            </w:r>
          </w:p>
          <w:p w14:paraId="1033F5C1" w14:textId="17948091" w:rsidR="00A174CC" w:rsidRDefault="00B84D8C" w:rsidP="00B84D8C">
            <w:pPr>
              <w:rPr>
                <w:rFonts w:ascii="Arial" w:hAnsi="Arial" w:cs="Arial"/>
                <w:sz w:val="22"/>
                <w:szCs w:val="22"/>
              </w:rPr>
            </w:pPr>
            <w:r w:rsidRPr="00B84D8C">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45AADC13" w:rsidR="00A174CC" w:rsidRDefault="008A753A">
            <w:pPr>
              <w:rPr>
                <w:rFonts w:ascii="Arial" w:hAnsi="Arial" w:cs="Arial"/>
                <w:sz w:val="22"/>
                <w:szCs w:val="22"/>
              </w:rPr>
            </w:pPr>
            <w:r w:rsidRPr="008A753A">
              <w:rPr>
                <w:rFonts w:ascii="Arial" w:hAnsi="Arial" w:cs="Arial"/>
                <w:sz w:val="22"/>
                <w:szCs w:val="22"/>
              </w:rPr>
              <w:t xml:space="preserve">Bacterial Viruses Subcommittee, </w:t>
            </w:r>
            <w:r w:rsidR="0062503F" w:rsidRPr="0062503F">
              <w:rPr>
                <w:rFonts w:ascii="Arial" w:hAnsi="Arial" w:cs="Arial"/>
                <w:sz w:val="22"/>
                <w:szCs w:val="22"/>
              </w:rPr>
              <w:t>Actinophages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3C95EC7E" w:rsidR="00A174CC" w:rsidRDefault="00A174CC">
            <w:pPr>
              <w:rPr>
                <w:rFonts w:ascii="Arial" w:hAnsi="Arial" w:cs="Arial"/>
                <w:sz w:val="22"/>
                <w:szCs w:val="22"/>
              </w:rPr>
            </w:pPr>
          </w:p>
          <w:p w14:paraId="5E9E693A" w14:textId="77777777" w:rsidR="00B26CBA" w:rsidRDefault="00B26CBA">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628076F" w:rsidR="00A174CC" w:rsidRDefault="000D2344">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322DCED" w:rsidR="00A174CC" w:rsidRPr="00B26CBA" w:rsidRDefault="00B26CBA">
            <w:pPr>
              <w:spacing w:before="120" w:after="120"/>
              <w:rPr>
                <w:rFonts w:ascii="Arial" w:hAnsi="Arial" w:cs="Arial"/>
                <w:bCs/>
                <w:sz w:val="22"/>
                <w:szCs w:val="22"/>
              </w:rPr>
            </w:pPr>
            <w:r w:rsidRPr="00B26CBA">
              <w:rPr>
                <w:rFonts w:ascii="Arial" w:hAnsi="Arial" w:cs="Arial"/>
                <w:bCs/>
                <w:sz w:val="22"/>
                <w:szCs w:val="22"/>
              </w:rPr>
              <w:t>2022.053B.N.v1.Mollymurvirus_ng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B823C39" w:rsidR="00A174CC" w:rsidRPr="00B26CBA" w:rsidRDefault="0055133F">
            <w:pPr>
              <w:rPr>
                <w:rFonts w:ascii="Arial" w:hAnsi="Arial" w:cs="Arial"/>
                <w:bCs/>
                <w:sz w:val="22"/>
                <w:szCs w:val="22"/>
              </w:rPr>
            </w:pPr>
            <w:r>
              <w:rPr>
                <w:rFonts w:ascii="Arial" w:hAnsi="Arial" w:cs="Arial"/>
                <w:bCs/>
                <w:sz w:val="22"/>
                <w:szCs w:val="22"/>
              </w:rPr>
              <w:t xml:space="preserve">We have split the Actinobacteriophage Database DL Cluster into three genera </w:t>
            </w:r>
            <w:r w:rsidRPr="005F3413">
              <w:rPr>
                <w:rFonts w:ascii="Arial" w:hAnsi="Arial" w:cs="Arial"/>
                <w:bCs/>
                <w:i/>
                <w:iCs/>
                <w:sz w:val="22"/>
                <w:szCs w:val="22"/>
              </w:rPr>
              <w:t>Daredevilvirus</w:t>
            </w:r>
            <w:r>
              <w:rPr>
                <w:rFonts w:ascii="Arial" w:hAnsi="Arial" w:cs="Arial"/>
                <w:bCs/>
                <w:sz w:val="22"/>
                <w:szCs w:val="22"/>
              </w:rPr>
              <w:t xml:space="preserve">, </w:t>
            </w:r>
            <w:r w:rsidR="00AF0C1F" w:rsidRPr="005F3413">
              <w:rPr>
                <w:rFonts w:ascii="Arial" w:hAnsi="Arial" w:cs="Arial"/>
                <w:bCs/>
                <w:i/>
                <w:iCs/>
                <w:sz w:val="22"/>
                <w:szCs w:val="22"/>
              </w:rPr>
              <w:t>Bantamvirus</w:t>
            </w:r>
            <w:r w:rsidR="00AF0C1F">
              <w:rPr>
                <w:rFonts w:ascii="Arial" w:hAnsi="Arial" w:cs="Arial"/>
                <w:bCs/>
                <w:sz w:val="22"/>
                <w:szCs w:val="22"/>
              </w:rPr>
              <w:t xml:space="preserve"> and</w:t>
            </w:r>
            <w:r>
              <w:rPr>
                <w:rFonts w:ascii="Arial" w:hAnsi="Arial" w:cs="Arial"/>
                <w:bCs/>
                <w:sz w:val="22"/>
                <w:szCs w:val="22"/>
              </w:rPr>
              <w:t xml:space="preserve"> </w:t>
            </w:r>
            <w:r w:rsidRPr="005F3413">
              <w:rPr>
                <w:rFonts w:ascii="Arial" w:hAnsi="Arial" w:cs="Arial"/>
                <w:bCs/>
                <w:i/>
                <w:iCs/>
                <w:sz w:val="22"/>
                <w:szCs w:val="22"/>
              </w:rPr>
              <w:t>Mollymurvirus</w:t>
            </w:r>
            <w:r>
              <w:rPr>
                <w:rFonts w:ascii="Arial" w:hAnsi="Arial" w:cs="Arial"/>
                <w:bCs/>
                <w:sz w:val="22"/>
                <w:szCs w:val="22"/>
              </w:rPr>
              <w:t xml:space="preserve"> based upon overall DNA and protein sequence similarity and phylogeny</w:t>
            </w:r>
            <w:r w:rsidR="005F3413">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0E3C567B" w14:textId="77777777" w:rsidR="00B26CBA" w:rsidRDefault="00B26CBA">
      <w:pPr>
        <w:pStyle w:val="BodyTextIndent"/>
        <w:spacing w:before="120" w:after="120"/>
        <w:ind w:left="0" w:firstLine="0"/>
        <w:rPr>
          <w:rFonts w:ascii="Arial" w:hAnsi="Arial" w:cs="Arial"/>
          <w:b/>
          <w:color w:val="000000"/>
          <w:szCs w:val="24"/>
        </w:rPr>
      </w:pPr>
    </w:p>
    <w:p w14:paraId="6B5315D2" w14:textId="74FFA3D0"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6001943" w14:textId="25753278"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F95072" w:rsidRPr="00F95072">
        <w:rPr>
          <w:rFonts w:ascii="Arial" w:hAnsi="Arial" w:cs="Arial"/>
          <w:sz w:val="22"/>
          <w:szCs w:val="22"/>
          <w:lang w:val="en-GB"/>
        </w:rPr>
        <w:t>Gordonia phage Mollymur</w:t>
      </w:r>
    </w:p>
    <w:p w14:paraId="1C1DF0C0" w14:textId="77777777" w:rsidR="00F95072" w:rsidRPr="007F6A64" w:rsidRDefault="00F95072" w:rsidP="00B87A46">
      <w:pPr>
        <w:rPr>
          <w:rFonts w:ascii="Arial" w:hAnsi="Arial" w:cs="Arial"/>
          <w:b/>
          <w:bCs/>
          <w:color w:val="0000FF"/>
          <w:sz w:val="22"/>
          <w:szCs w:val="22"/>
          <w:lang w:val="en-GB"/>
        </w:rPr>
      </w:pPr>
    </w:p>
    <w:p w14:paraId="3B152562" w14:textId="56262230"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2B2392" w:rsidRPr="002B2392">
        <w:rPr>
          <w:rFonts w:ascii="Arial" w:hAnsi="Arial" w:cs="Arial"/>
          <w:sz w:val="22"/>
          <w:szCs w:val="22"/>
          <w:lang w:val="en-GB"/>
        </w:rPr>
        <w:t xml:space="preserve">This </w:t>
      </w:r>
      <w:r w:rsidR="00F95072">
        <w:rPr>
          <w:rFonts w:ascii="Arial" w:hAnsi="Arial" w:cs="Arial"/>
          <w:sz w:val="22"/>
          <w:szCs w:val="22"/>
          <w:lang w:val="en-GB"/>
        </w:rPr>
        <w:t>temperate</w:t>
      </w:r>
      <w:r w:rsidR="002B2392" w:rsidRPr="002B2392">
        <w:rPr>
          <w:rFonts w:ascii="Arial" w:hAnsi="Arial" w:cs="Arial"/>
          <w:sz w:val="22"/>
          <w:szCs w:val="22"/>
          <w:lang w:val="en-GB"/>
        </w:rPr>
        <w:t xml:space="preserve"> siphophage was isolated in 2018 by </w:t>
      </w:r>
      <w:r w:rsidR="00F95072" w:rsidRPr="00F95072">
        <w:rPr>
          <w:rFonts w:ascii="Arial" w:hAnsi="Arial" w:cs="Arial"/>
          <w:sz w:val="22"/>
          <w:szCs w:val="22"/>
          <w:lang w:val="en-GB"/>
        </w:rPr>
        <w:t xml:space="preserve">Molly Murphy </w:t>
      </w:r>
      <w:r w:rsidR="002B2392" w:rsidRPr="002B2392">
        <w:rPr>
          <w:rFonts w:ascii="Arial" w:hAnsi="Arial" w:cs="Arial"/>
          <w:sz w:val="22"/>
          <w:szCs w:val="22"/>
          <w:lang w:val="en-GB"/>
        </w:rPr>
        <w:t>(</w:t>
      </w:r>
      <w:r w:rsidR="00F95072" w:rsidRPr="00F95072">
        <w:rPr>
          <w:rFonts w:ascii="Arial" w:hAnsi="Arial" w:cs="Arial"/>
          <w:sz w:val="22"/>
          <w:szCs w:val="22"/>
          <w:lang w:val="en-GB"/>
        </w:rPr>
        <w:t>Florida Gulf Coast University</w:t>
      </w:r>
      <w:r w:rsidR="00F95072">
        <w:rPr>
          <w:rFonts w:ascii="Arial" w:hAnsi="Arial" w:cs="Arial"/>
          <w:sz w:val="22"/>
          <w:szCs w:val="22"/>
          <w:lang w:val="en-GB"/>
        </w:rPr>
        <w:t xml:space="preserve">, </w:t>
      </w:r>
      <w:r w:rsidR="00F95072" w:rsidRPr="00F95072">
        <w:rPr>
          <w:rFonts w:ascii="Arial" w:hAnsi="Arial" w:cs="Arial"/>
          <w:sz w:val="22"/>
          <w:szCs w:val="22"/>
          <w:lang w:val="en-GB"/>
        </w:rPr>
        <w:t>Fort Myers, FL USA</w:t>
      </w:r>
      <w:r w:rsidR="002B2392" w:rsidRPr="002B2392">
        <w:rPr>
          <w:rFonts w:ascii="Arial" w:hAnsi="Arial" w:cs="Arial"/>
          <w:sz w:val="22"/>
          <w:szCs w:val="22"/>
          <w:lang w:val="en-GB"/>
        </w:rPr>
        <w:t xml:space="preserve">) against </w:t>
      </w:r>
      <w:r w:rsidR="00F95072" w:rsidRPr="00F95072">
        <w:rPr>
          <w:rFonts w:ascii="Arial" w:hAnsi="Arial" w:cs="Arial"/>
          <w:sz w:val="22"/>
          <w:szCs w:val="22"/>
          <w:lang w:val="en-GB"/>
        </w:rPr>
        <w:t>Gordonia terrae 3612</w:t>
      </w:r>
      <w:r w:rsidR="002B2392">
        <w:rPr>
          <w:rFonts w:ascii="Arial" w:hAnsi="Arial" w:cs="Arial"/>
          <w:sz w:val="22"/>
          <w:szCs w:val="22"/>
          <w:lang w:val="en-GB"/>
        </w:rPr>
        <w:t xml:space="preserve"> </w:t>
      </w:r>
      <w:r w:rsidR="002B2392" w:rsidRPr="002B2392">
        <w:rPr>
          <w:rFonts w:ascii="Arial" w:hAnsi="Arial" w:cs="Arial"/>
          <w:sz w:val="22"/>
          <w:szCs w:val="22"/>
          <w:lang w:val="en-GB"/>
        </w:rPr>
        <w:t xml:space="preserve">from </w:t>
      </w:r>
      <w:r w:rsidR="002B2392">
        <w:rPr>
          <w:rFonts w:ascii="Arial" w:hAnsi="Arial" w:cs="Arial"/>
          <w:sz w:val="22"/>
          <w:szCs w:val="22"/>
          <w:lang w:val="en-GB"/>
        </w:rPr>
        <w:t>soil</w:t>
      </w:r>
      <w:r w:rsidR="002B2392" w:rsidRPr="002B2392">
        <w:rPr>
          <w:rFonts w:ascii="Arial" w:hAnsi="Arial" w:cs="Arial"/>
          <w:sz w:val="22"/>
          <w:szCs w:val="22"/>
          <w:lang w:val="en-GB"/>
        </w:rPr>
        <w:t xml:space="preserve"> as part of the Science Education Alliance-Phage Hunters Advancing Genomics and Evolutionary Science program.  The genome </w:t>
      </w:r>
      <w:r w:rsidR="00F95072">
        <w:rPr>
          <w:rFonts w:ascii="Arial" w:hAnsi="Arial" w:cs="Arial"/>
          <w:sz w:val="22"/>
          <w:szCs w:val="22"/>
          <w:lang w:val="en-GB"/>
        </w:rPr>
        <w:t xml:space="preserve">has </w:t>
      </w:r>
      <w:r w:rsidR="00626C32">
        <w:rPr>
          <w:rFonts w:ascii="Arial" w:hAnsi="Arial" w:cs="Arial"/>
          <w:sz w:val="22"/>
          <w:szCs w:val="22"/>
          <w:lang w:val="en-GB"/>
        </w:rPr>
        <w:t xml:space="preserve">10 nt </w:t>
      </w:r>
      <w:r w:rsidR="00F95072">
        <w:rPr>
          <w:rFonts w:ascii="Arial" w:hAnsi="Arial" w:cs="Arial"/>
          <w:sz w:val="22"/>
          <w:szCs w:val="22"/>
          <w:lang w:val="en-GB"/>
        </w:rPr>
        <w:t>3’-cohesive termini (</w:t>
      </w:r>
      <w:r w:rsidR="00626C32" w:rsidRPr="00626C32">
        <w:rPr>
          <w:rFonts w:ascii="Arial" w:hAnsi="Arial" w:cs="Arial"/>
          <w:sz w:val="22"/>
          <w:szCs w:val="22"/>
          <w:lang w:val="en-GB"/>
        </w:rPr>
        <w:t>CGCAACGCTC</w:t>
      </w:r>
      <w:r w:rsidR="00F95072">
        <w:rPr>
          <w:rFonts w:ascii="Arial" w:hAnsi="Arial" w:cs="Arial"/>
          <w:sz w:val="22"/>
          <w:szCs w:val="22"/>
          <w:lang w:val="en-GB"/>
        </w:rPr>
        <w:t>)</w:t>
      </w:r>
      <w:r w:rsidR="002B2392">
        <w:rPr>
          <w:rFonts w:ascii="Arial" w:hAnsi="Arial" w:cs="Arial"/>
          <w:sz w:val="22"/>
          <w:szCs w:val="22"/>
          <w:lang w:val="en-GB"/>
        </w:rPr>
        <w:t>.</w:t>
      </w:r>
      <w:r w:rsidR="002B2392" w:rsidRPr="002B2392">
        <w:rPr>
          <w:rFonts w:ascii="Arial" w:hAnsi="Arial" w:cs="Arial"/>
          <w:sz w:val="22"/>
          <w:szCs w:val="22"/>
          <w:lang w:val="en-GB"/>
        </w:rPr>
        <w:t xml:space="preserve"> The Actinobacteriophage Database classified </w:t>
      </w:r>
      <w:r w:rsidR="00F95072">
        <w:rPr>
          <w:rFonts w:ascii="Arial" w:hAnsi="Arial" w:cs="Arial"/>
          <w:sz w:val="22"/>
          <w:szCs w:val="22"/>
          <w:lang w:val="en-GB"/>
        </w:rPr>
        <w:t>Mollymur</w:t>
      </w:r>
      <w:r w:rsidR="002B2392" w:rsidRPr="002B2392">
        <w:rPr>
          <w:rFonts w:ascii="Arial" w:hAnsi="Arial" w:cs="Arial"/>
          <w:sz w:val="22"/>
          <w:szCs w:val="22"/>
          <w:lang w:val="en-GB"/>
        </w:rPr>
        <w:t xml:space="preserve"> to Cluster </w:t>
      </w:r>
      <w:r w:rsidR="00F95072">
        <w:rPr>
          <w:rFonts w:ascii="Arial" w:hAnsi="Arial" w:cs="Arial"/>
          <w:sz w:val="22"/>
          <w:szCs w:val="22"/>
          <w:lang w:val="en-GB"/>
        </w:rPr>
        <w:t>DL</w:t>
      </w:r>
      <w:r w:rsidR="002B2392">
        <w:rPr>
          <w:rFonts w:ascii="Arial" w:hAnsi="Arial" w:cs="Arial"/>
          <w:sz w:val="22"/>
          <w:szCs w:val="22"/>
          <w:lang w:val="en-GB"/>
        </w:rPr>
        <w:t xml:space="preserve"> along with phages which we have identified as belonging to </w:t>
      </w:r>
      <w:r w:rsidR="00626C32" w:rsidRPr="00626C32">
        <w:rPr>
          <w:rFonts w:ascii="Arial" w:hAnsi="Arial" w:cs="Arial"/>
          <w:i/>
          <w:iCs/>
          <w:sz w:val="22"/>
          <w:szCs w:val="22"/>
          <w:lang w:val="en-GB"/>
        </w:rPr>
        <w:t>Daredevil</w:t>
      </w:r>
      <w:r w:rsidR="002B2392" w:rsidRPr="002B2392">
        <w:rPr>
          <w:rFonts w:ascii="Arial" w:hAnsi="Arial" w:cs="Arial"/>
          <w:i/>
          <w:iCs/>
          <w:sz w:val="22"/>
          <w:szCs w:val="22"/>
          <w:lang w:val="en-GB"/>
        </w:rPr>
        <w:t>virus</w:t>
      </w:r>
      <w:r w:rsidR="00626C32">
        <w:rPr>
          <w:rFonts w:ascii="Arial" w:hAnsi="Arial" w:cs="Arial"/>
          <w:sz w:val="22"/>
          <w:szCs w:val="22"/>
          <w:lang w:val="en-GB"/>
        </w:rPr>
        <w:t xml:space="preserve"> and </w:t>
      </w:r>
      <w:r w:rsidR="00626C32" w:rsidRPr="00626C32">
        <w:rPr>
          <w:rFonts w:ascii="Arial" w:hAnsi="Arial" w:cs="Arial"/>
          <w:i/>
          <w:iCs/>
          <w:sz w:val="22"/>
          <w:szCs w:val="22"/>
          <w:lang w:val="en-GB"/>
        </w:rPr>
        <w:t>Bantamvirus</w:t>
      </w:r>
      <w:r w:rsidR="00626C32">
        <w:rPr>
          <w:rFonts w:ascii="Arial" w:hAnsi="Arial" w:cs="Arial"/>
          <w:i/>
          <w:iCs/>
          <w:sz w:val="22"/>
          <w:szCs w:val="22"/>
          <w:lang w:val="en-GB"/>
        </w:rPr>
        <w:t>.</w:t>
      </w:r>
    </w:p>
    <w:p w14:paraId="2373006B" w14:textId="77777777" w:rsidR="002B2392" w:rsidRDefault="002B2392" w:rsidP="00B87A46">
      <w:pPr>
        <w:rPr>
          <w:rFonts w:ascii="Arial" w:hAnsi="Arial" w:cs="Arial"/>
          <w:sz w:val="22"/>
          <w:szCs w:val="22"/>
          <w:lang w:val="en-GB"/>
        </w:rPr>
      </w:pPr>
    </w:p>
    <w:p w14:paraId="35D8063F" w14:textId="2E4D4587" w:rsidR="002B2392" w:rsidRDefault="00B87A46" w:rsidP="00B87A4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2B2392" w:rsidRPr="002B2392">
        <w:rPr>
          <w:rFonts w:ascii="Arial" w:hAnsi="Arial" w:cs="Arial"/>
          <w:bCs/>
          <w:sz w:val="22"/>
          <w:szCs w:val="22"/>
          <w:lang w:val="en-GB"/>
        </w:rPr>
        <w:t xml:space="preserve">Electron micrographs of negatively stained </w:t>
      </w:r>
      <w:r w:rsidR="00F95072" w:rsidRPr="00F95072">
        <w:rPr>
          <w:rFonts w:ascii="Arial" w:hAnsi="Arial" w:cs="Arial"/>
          <w:bCs/>
          <w:sz w:val="22"/>
          <w:szCs w:val="22"/>
          <w:lang w:val="en-GB"/>
        </w:rPr>
        <w:t xml:space="preserve">Gordonia phage Mollymur </w:t>
      </w:r>
      <w:r w:rsidR="002B2392" w:rsidRPr="002B2392">
        <w:rPr>
          <w:rFonts w:ascii="Arial" w:hAnsi="Arial" w:cs="Arial"/>
          <w:bCs/>
          <w:sz w:val="22"/>
          <w:szCs w:val="22"/>
          <w:lang w:val="en-GB"/>
        </w:rPr>
        <w:t>(https://phagesdb.org/phages/</w:t>
      </w:r>
      <w:r w:rsidR="00626C32">
        <w:rPr>
          <w:rFonts w:ascii="Arial" w:hAnsi="Arial" w:cs="Arial"/>
          <w:bCs/>
          <w:sz w:val="22"/>
          <w:szCs w:val="22"/>
          <w:lang w:val="en-GB"/>
        </w:rPr>
        <w:t>Mollymur</w:t>
      </w:r>
      <w:r w:rsidR="002B2392" w:rsidRPr="002B2392">
        <w:rPr>
          <w:rFonts w:ascii="Arial" w:hAnsi="Arial" w:cs="Arial"/>
          <w:bCs/>
          <w:sz w:val="22"/>
          <w:szCs w:val="22"/>
          <w:lang w:val="en-GB"/>
        </w:rPr>
        <w:t xml:space="preserve">/).  Limited permission was granted by The Actinobacteriophages Database (https://phagesdb.org/), funded by the Howard Hughes Medical Institute, to use this electron micrograph for this taxonomy proposal; it cannot be reused without permission of The Actinobacteriophages Database.  </w:t>
      </w:r>
    </w:p>
    <w:p w14:paraId="65711851" w14:textId="77777777" w:rsidR="00B26CBA" w:rsidRDefault="00B26CBA" w:rsidP="00B87A46">
      <w:pPr>
        <w:rPr>
          <w:rFonts w:ascii="Arial" w:hAnsi="Arial" w:cs="Arial"/>
          <w:bCs/>
          <w:sz w:val="22"/>
          <w:szCs w:val="22"/>
          <w:lang w:val="en-GB"/>
        </w:rPr>
      </w:pPr>
    </w:p>
    <w:p w14:paraId="3547ED8E" w14:textId="49D58EAA" w:rsidR="00B87A46" w:rsidRPr="007F6A64" w:rsidRDefault="00626C32" w:rsidP="002B2392">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20CEEAB9" wp14:editId="52B5637F">
            <wp:extent cx="3612839" cy="174758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8997" cy="1760233"/>
                    </a:xfrm>
                    <a:prstGeom prst="rect">
                      <a:avLst/>
                    </a:prstGeom>
                  </pic:spPr>
                </pic:pic>
              </a:graphicData>
            </a:graphic>
          </wp:inline>
        </w:drawing>
      </w:r>
    </w:p>
    <w:p w14:paraId="1C1A84EF" w14:textId="13B6EFD5"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564"/>
        <w:gridCol w:w="1464"/>
        <w:gridCol w:w="767"/>
        <w:gridCol w:w="742"/>
        <w:gridCol w:w="914"/>
        <w:gridCol w:w="979"/>
        <w:gridCol w:w="1171"/>
        <w:gridCol w:w="1415"/>
      </w:tblGrid>
      <w:tr w:rsidR="001352F5" w:rsidRPr="007F6A64" w14:paraId="250C50F7" w14:textId="77777777" w:rsidTr="001352F5">
        <w:tc>
          <w:tcPr>
            <w:tcW w:w="1721" w:type="dxa"/>
            <w:tcBorders>
              <w:top w:val="single" w:sz="4" w:space="0" w:color="auto"/>
              <w:left w:val="single" w:sz="4" w:space="0" w:color="auto"/>
              <w:bottom w:val="single" w:sz="4" w:space="0" w:color="auto"/>
              <w:right w:val="single" w:sz="4" w:space="0" w:color="auto"/>
            </w:tcBorders>
            <w:hideMark/>
          </w:tcPr>
          <w:p w14:paraId="5202D7B6"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Phage name</w:t>
            </w:r>
          </w:p>
        </w:tc>
        <w:tc>
          <w:tcPr>
            <w:tcW w:w="1271" w:type="dxa"/>
            <w:tcBorders>
              <w:top w:val="single" w:sz="4" w:space="0" w:color="auto"/>
              <w:left w:val="single" w:sz="4" w:space="0" w:color="auto"/>
              <w:bottom w:val="single" w:sz="4" w:space="0" w:color="auto"/>
              <w:right w:val="single" w:sz="4" w:space="0" w:color="auto"/>
            </w:tcBorders>
            <w:hideMark/>
          </w:tcPr>
          <w:p w14:paraId="521868E7"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19" w:type="dxa"/>
            <w:tcBorders>
              <w:top w:val="single" w:sz="4" w:space="0" w:color="auto"/>
              <w:left w:val="single" w:sz="4" w:space="0" w:color="auto"/>
              <w:bottom w:val="single" w:sz="4" w:space="0" w:color="auto"/>
              <w:right w:val="single" w:sz="4" w:space="0" w:color="auto"/>
            </w:tcBorders>
            <w:hideMark/>
          </w:tcPr>
          <w:p w14:paraId="0D7D3844"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63" w:type="dxa"/>
            <w:tcBorders>
              <w:top w:val="single" w:sz="4" w:space="0" w:color="auto"/>
              <w:left w:val="single" w:sz="4" w:space="0" w:color="auto"/>
              <w:bottom w:val="single" w:sz="4" w:space="0" w:color="auto"/>
              <w:right w:val="single" w:sz="4" w:space="0" w:color="auto"/>
            </w:tcBorders>
          </w:tcPr>
          <w:p w14:paraId="1DD8B5C8" w14:textId="5020835B" w:rsidR="001352F5" w:rsidRPr="007F6A64" w:rsidRDefault="001352F5"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1AB49C31"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1352F5" w:rsidRPr="007F6A64" w:rsidRDefault="001352F5"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626C32" w:rsidRPr="00B26CBA" w14:paraId="466FCD38" w14:textId="77777777" w:rsidTr="001352F5">
        <w:tc>
          <w:tcPr>
            <w:tcW w:w="1721" w:type="dxa"/>
            <w:tcBorders>
              <w:top w:val="single" w:sz="4" w:space="0" w:color="auto"/>
              <w:left w:val="single" w:sz="4" w:space="0" w:color="auto"/>
              <w:bottom w:val="single" w:sz="4" w:space="0" w:color="auto"/>
              <w:right w:val="single" w:sz="4" w:space="0" w:color="auto"/>
            </w:tcBorders>
            <w:vAlign w:val="center"/>
          </w:tcPr>
          <w:p w14:paraId="648AD2E5" w14:textId="2FEF548B" w:rsidR="00626C32" w:rsidRPr="00B26CBA" w:rsidRDefault="00626C32" w:rsidP="00626C32">
            <w:pPr>
              <w:rPr>
                <w:rFonts w:ascii="Arial" w:hAnsi="Arial" w:cs="Arial"/>
                <w:sz w:val="22"/>
                <w:szCs w:val="22"/>
                <w:lang w:val="en-GB"/>
              </w:rPr>
            </w:pPr>
            <w:r w:rsidRPr="00B26CBA">
              <w:rPr>
                <w:rFonts w:ascii="Arial" w:hAnsi="Arial" w:cs="Arial"/>
                <w:sz w:val="22"/>
                <w:szCs w:val="22"/>
                <w:lang w:val="en-GB"/>
              </w:rPr>
              <w:t>Gordonia phage Mollymur</w:t>
            </w:r>
          </w:p>
        </w:tc>
        <w:tc>
          <w:tcPr>
            <w:tcW w:w="1271" w:type="dxa"/>
            <w:vAlign w:val="center"/>
          </w:tcPr>
          <w:p w14:paraId="18509D6F" w14:textId="276884F3" w:rsidR="00626C32" w:rsidRPr="00B26CBA" w:rsidRDefault="00647B1F" w:rsidP="00626C32">
            <w:pPr>
              <w:rPr>
                <w:rFonts w:ascii="Arial" w:hAnsi="Arial" w:cs="Arial"/>
                <w:sz w:val="22"/>
                <w:szCs w:val="22"/>
              </w:rPr>
            </w:pPr>
            <w:hyperlink r:id="rId9" w:tgtFrame="_blank" w:history="1">
              <w:r w:rsidR="00626C32" w:rsidRPr="00B26CBA">
                <w:rPr>
                  <w:rStyle w:val="Hyperlink"/>
                  <w:rFonts w:ascii="Arial" w:hAnsi="Arial" w:cs="Arial"/>
                  <w:sz w:val="22"/>
                  <w:szCs w:val="22"/>
                </w:rPr>
                <w:t>MK977705.1</w:t>
              </w:r>
            </w:hyperlink>
          </w:p>
        </w:tc>
        <w:tc>
          <w:tcPr>
            <w:tcW w:w="719" w:type="dxa"/>
            <w:vAlign w:val="center"/>
          </w:tcPr>
          <w:p w14:paraId="67B46744" w14:textId="6FC12408" w:rsidR="00626C32" w:rsidRPr="00B26CBA" w:rsidRDefault="00626C32" w:rsidP="00626C32">
            <w:pPr>
              <w:rPr>
                <w:rFonts w:ascii="Arial" w:hAnsi="Arial" w:cs="Arial"/>
                <w:sz w:val="22"/>
                <w:szCs w:val="22"/>
                <w:lang w:val="en-GB"/>
              </w:rPr>
            </w:pPr>
            <w:r w:rsidRPr="00B26CBA">
              <w:rPr>
                <w:rFonts w:ascii="Arial" w:hAnsi="Arial" w:cs="Arial"/>
                <w:sz w:val="22"/>
                <w:szCs w:val="22"/>
              </w:rPr>
              <w:t>90.67</w:t>
            </w:r>
          </w:p>
        </w:tc>
        <w:tc>
          <w:tcPr>
            <w:tcW w:w="742" w:type="dxa"/>
            <w:vAlign w:val="center"/>
          </w:tcPr>
          <w:p w14:paraId="0EEA8189" w14:textId="5F904B3A" w:rsidR="00626C32" w:rsidRPr="00B26CBA" w:rsidRDefault="00626C32" w:rsidP="00626C32">
            <w:pPr>
              <w:rPr>
                <w:rFonts w:ascii="Arial" w:hAnsi="Arial" w:cs="Arial"/>
                <w:sz w:val="22"/>
                <w:szCs w:val="22"/>
                <w:lang w:val="en-GB"/>
              </w:rPr>
            </w:pPr>
            <w:r w:rsidRPr="00B26CBA">
              <w:rPr>
                <w:rFonts w:ascii="Arial" w:hAnsi="Arial" w:cs="Arial"/>
                <w:sz w:val="22"/>
                <w:szCs w:val="22"/>
              </w:rPr>
              <w:t>65.5</w:t>
            </w:r>
          </w:p>
        </w:tc>
        <w:tc>
          <w:tcPr>
            <w:tcW w:w="914" w:type="dxa"/>
            <w:vAlign w:val="center"/>
          </w:tcPr>
          <w:p w14:paraId="5578127A" w14:textId="3DA2E7E2" w:rsidR="00626C32" w:rsidRPr="00B26CBA" w:rsidRDefault="00647B1F" w:rsidP="00626C32">
            <w:pPr>
              <w:rPr>
                <w:rFonts w:ascii="Arial" w:hAnsi="Arial" w:cs="Arial"/>
                <w:sz w:val="22"/>
                <w:szCs w:val="22"/>
              </w:rPr>
            </w:pPr>
            <w:hyperlink r:id="rId10" w:anchor="!/proteins/82355/596126|Gordonia phage Mollymur/viral segment/" w:history="1">
              <w:r w:rsidR="00626C32" w:rsidRPr="00B26CBA">
                <w:rPr>
                  <w:rStyle w:val="Hyperlink"/>
                  <w:rFonts w:ascii="Arial" w:hAnsi="Arial" w:cs="Arial"/>
                  <w:color w:val="000080"/>
                  <w:sz w:val="22"/>
                  <w:szCs w:val="22"/>
                </w:rPr>
                <w:t>113</w:t>
              </w:r>
            </w:hyperlink>
          </w:p>
        </w:tc>
        <w:tc>
          <w:tcPr>
            <w:tcW w:w="1063" w:type="dxa"/>
            <w:vAlign w:val="center"/>
          </w:tcPr>
          <w:p w14:paraId="47C498CE" w14:textId="2DA68D96" w:rsidR="00626C32" w:rsidRPr="00B26CBA" w:rsidRDefault="00626C32" w:rsidP="00626C32">
            <w:pPr>
              <w:rPr>
                <w:rFonts w:ascii="Arial" w:hAnsi="Arial" w:cs="Arial"/>
                <w:sz w:val="22"/>
                <w:szCs w:val="22"/>
              </w:rPr>
            </w:pPr>
            <w:r w:rsidRPr="00B26CBA">
              <w:rPr>
                <w:rFonts w:ascii="Arial" w:hAnsi="Arial" w:cs="Arial"/>
                <w:sz w:val="22"/>
                <w:szCs w:val="22"/>
              </w:rPr>
              <w:t>2</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1DC2730E" w:rsidR="00626C32" w:rsidRPr="00B26CBA" w:rsidRDefault="00626C32" w:rsidP="00626C32">
            <w:pPr>
              <w:rPr>
                <w:rFonts w:ascii="Arial" w:hAnsi="Arial" w:cs="Arial"/>
                <w:sz w:val="22"/>
                <w:szCs w:val="22"/>
              </w:rPr>
            </w:pPr>
            <w:r w:rsidRPr="00B26CBA">
              <w:rPr>
                <w:rFonts w:ascii="Arial" w:hAnsi="Arial" w:cs="Arial"/>
                <w:sz w:val="22"/>
                <w:szCs w:val="22"/>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626C32" w:rsidRPr="00B26CBA" w:rsidRDefault="00626C32" w:rsidP="00626C32">
            <w:pPr>
              <w:rPr>
                <w:rFonts w:ascii="Arial" w:hAnsi="Arial" w:cs="Arial"/>
                <w:sz w:val="22"/>
                <w:szCs w:val="22"/>
              </w:rPr>
            </w:pPr>
            <w:r w:rsidRPr="00B26CBA">
              <w:rPr>
                <w:rFonts w:ascii="Arial" w:hAnsi="Arial" w:cs="Arial"/>
                <w:sz w:val="22"/>
                <w:szCs w:val="22"/>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398F6547" w14:textId="77777777" w:rsidR="00B26CBA" w:rsidRDefault="00B26CBA" w:rsidP="00B87A46">
      <w:pPr>
        <w:rPr>
          <w:rFonts w:ascii="Arial" w:hAnsi="Arial" w:cs="Arial"/>
          <w:b/>
          <w:bCs/>
          <w:color w:val="0000FF"/>
          <w:sz w:val="22"/>
          <w:szCs w:val="22"/>
          <w:lang w:val="en-GB"/>
        </w:rPr>
      </w:pPr>
    </w:p>
    <w:p w14:paraId="7CD6E571" w14:textId="07E6BA8D"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774BD690" w14:textId="77777777" w:rsidR="00B26CBA" w:rsidRDefault="00B26CBA" w:rsidP="00B87A46">
      <w:pPr>
        <w:rPr>
          <w:rFonts w:ascii="Arial" w:hAnsi="Arial" w:cs="Arial"/>
          <w:sz w:val="22"/>
          <w:szCs w:val="22"/>
          <w:lang w:val="en-GB"/>
        </w:rPr>
      </w:pPr>
    </w:p>
    <w:p w14:paraId="3B6ED98C" w14:textId="3E8C0F91" w:rsidR="002B2392" w:rsidRPr="007F6A64" w:rsidRDefault="00626C32"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1E3DF10A" wp14:editId="14022AC5">
            <wp:extent cx="5731510" cy="32473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5731510" cy="324739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6E242F0A" w14:textId="77777777" w:rsidR="00B26CBA" w:rsidRDefault="00B26CBA" w:rsidP="00B87A46">
      <w:pPr>
        <w:rPr>
          <w:rFonts w:ascii="Arial" w:hAnsi="Arial" w:cs="Arial"/>
          <w:b/>
          <w:color w:val="120AB6"/>
          <w:sz w:val="22"/>
          <w:szCs w:val="22"/>
        </w:rPr>
      </w:pPr>
    </w:p>
    <w:p w14:paraId="55B50C87" w14:textId="77777777" w:rsidR="00B26CBA" w:rsidRDefault="00B26CBA" w:rsidP="00B87A46">
      <w:pPr>
        <w:rPr>
          <w:rFonts w:ascii="Arial" w:hAnsi="Arial" w:cs="Arial"/>
          <w:b/>
          <w:color w:val="120AB6"/>
          <w:sz w:val="22"/>
          <w:szCs w:val="22"/>
        </w:rPr>
      </w:pPr>
    </w:p>
    <w:p w14:paraId="47E862E1" w14:textId="77777777" w:rsidR="00B26CBA" w:rsidRDefault="00B26CBA" w:rsidP="00B87A46">
      <w:pPr>
        <w:rPr>
          <w:rFonts w:ascii="Arial" w:hAnsi="Arial" w:cs="Arial"/>
          <w:b/>
          <w:color w:val="120AB6"/>
          <w:sz w:val="22"/>
          <w:szCs w:val="22"/>
        </w:rPr>
      </w:pPr>
    </w:p>
    <w:p w14:paraId="05E47B27" w14:textId="77777777" w:rsidR="00B26CBA" w:rsidRDefault="00B26CBA" w:rsidP="00B87A46">
      <w:pPr>
        <w:rPr>
          <w:rFonts w:ascii="Arial" w:hAnsi="Arial" w:cs="Arial"/>
          <w:b/>
          <w:color w:val="120AB6"/>
          <w:sz w:val="22"/>
          <w:szCs w:val="22"/>
        </w:rPr>
      </w:pPr>
    </w:p>
    <w:p w14:paraId="44C6287A" w14:textId="77777777" w:rsidR="00B26CBA" w:rsidRDefault="00B26CBA" w:rsidP="00B87A46">
      <w:pPr>
        <w:rPr>
          <w:rFonts w:ascii="Arial" w:hAnsi="Arial" w:cs="Arial"/>
          <w:b/>
          <w:color w:val="120AB6"/>
          <w:sz w:val="22"/>
          <w:szCs w:val="22"/>
        </w:rPr>
      </w:pPr>
    </w:p>
    <w:p w14:paraId="379CF7CB" w14:textId="77777777" w:rsidR="00B26CBA" w:rsidRDefault="00B26CBA" w:rsidP="00B87A46">
      <w:pPr>
        <w:rPr>
          <w:rFonts w:ascii="Arial" w:hAnsi="Arial" w:cs="Arial"/>
          <w:b/>
          <w:color w:val="120AB6"/>
          <w:sz w:val="22"/>
          <w:szCs w:val="22"/>
        </w:rPr>
      </w:pPr>
    </w:p>
    <w:p w14:paraId="37EC8315" w14:textId="77777777" w:rsidR="00B26CBA" w:rsidRDefault="00B26CBA" w:rsidP="00B87A46">
      <w:pPr>
        <w:rPr>
          <w:rFonts w:ascii="Arial" w:hAnsi="Arial" w:cs="Arial"/>
          <w:b/>
          <w:color w:val="120AB6"/>
          <w:sz w:val="22"/>
          <w:szCs w:val="22"/>
        </w:rPr>
      </w:pPr>
    </w:p>
    <w:p w14:paraId="117773AD" w14:textId="77777777" w:rsidR="00B26CBA" w:rsidRDefault="00B26CBA" w:rsidP="00B87A46">
      <w:pPr>
        <w:rPr>
          <w:rFonts w:ascii="Arial" w:hAnsi="Arial" w:cs="Arial"/>
          <w:b/>
          <w:color w:val="120AB6"/>
          <w:sz w:val="22"/>
          <w:szCs w:val="22"/>
        </w:rPr>
      </w:pPr>
    </w:p>
    <w:p w14:paraId="67668EC3" w14:textId="77777777" w:rsidR="00B26CBA" w:rsidRDefault="00B26CBA" w:rsidP="00B87A46">
      <w:pPr>
        <w:rPr>
          <w:rFonts w:ascii="Arial" w:hAnsi="Arial" w:cs="Arial"/>
          <w:b/>
          <w:color w:val="120AB6"/>
          <w:sz w:val="22"/>
          <w:szCs w:val="22"/>
        </w:rPr>
      </w:pPr>
    </w:p>
    <w:p w14:paraId="13E9652F" w14:textId="77777777" w:rsidR="00B26CBA" w:rsidRDefault="00B26CBA" w:rsidP="00B87A46">
      <w:pPr>
        <w:rPr>
          <w:rFonts w:ascii="Arial" w:hAnsi="Arial" w:cs="Arial"/>
          <w:b/>
          <w:color w:val="120AB6"/>
          <w:sz w:val="22"/>
          <w:szCs w:val="22"/>
        </w:rPr>
      </w:pPr>
    </w:p>
    <w:p w14:paraId="2C61A540" w14:textId="77777777" w:rsidR="00B26CBA" w:rsidRDefault="00B26CBA" w:rsidP="00B87A46">
      <w:pPr>
        <w:rPr>
          <w:rFonts w:ascii="Arial" w:hAnsi="Arial" w:cs="Arial"/>
          <w:b/>
          <w:color w:val="120AB6"/>
          <w:sz w:val="22"/>
          <w:szCs w:val="22"/>
        </w:rPr>
      </w:pPr>
    </w:p>
    <w:p w14:paraId="4E54023D" w14:textId="77777777" w:rsidR="00B26CBA" w:rsidRDefault="00B26CBA" w:rsidP="00B87A46">
      <w:pPr>
        <w:rPr>
          <w:rFonts w:ascii="Arial" w:hAnsi="Arial" w:cs="Arial"/>
          <w:b/>
          <w:color w:val="120AB6"/>
          <w:sz w:val="22"/>
          <w:szCs w:val="22"/>
        </w:rPr>
      </w:pPr>
    </w:p>
    <w:p w14:paraId="521DBF2D" w14:textId="390D4D1C" w:rsidR="00B87A46" w:rsidRDefault="00B87A46" w:rsidP="00B87A46">
      <w:pPr>
        <w:rPr>
          <w:rFonts w:ascii="Arial" w:hAnsi="Arial" w:cs="Arial"/>
          <w:sz w:val="22"/>
          <w:szCs w:val="22"/>
        </w:rPr>
      </w:pPr>
      <w:r w:rsidRPr="007F6A64">
        <w:rPr>
          <w:rFonts w:ascii="Arial" w:hAnsi="Arial" w:cs="Arial"/>
          <w:b/>
          <w:color w:val="120AB6"/>
          <w:sz w:val="22"/>
          <w:szCs w:val="22"/>
        </w:rPr>
        <w:lastRenderedPageBreak/>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2"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55133F">
        <w:rPr>
          <w:rFonts w:ascii="Arial" w:hAnsi="Arial" w:cs="Arial"/>
          <w:sz w:val="22"/>
          <w:szCs w:val="22"/>
        </w:rPr>
        <w:t xml:space="preserve"> and </w:t>
      </w:r>
      <w:r w:rsidR="0055133F" w:rsidRPr="0055133F">
        <w:rPr>
          <w:rFonts w:ascii="Arial" w:hAnsi="Arial" w:cs="Arial"/>
          <w:sz w:val="22"/>
          <w:szCs w:val="22"/>
        </w:rPr>
        <w:t xml:space="preserve">with a </w:t>
      </w:r>
      <w:r w:rsidR="0055133F" w:rsidRPr="0055133F">
        <w:rPr>
          <w:rFonts w:ascii="Arial" w:hAnsi="Arial" w:cs="Arial"/>
          <w:b/>
          <w:bCs/>
          <w:color w:val="0066FF"/>
          <w:sz w:val="22"/>
          <w:szCs w:val="22"/>
        </w:rPr>
        <w:t>blue rectangle</w:t>
      </w:r>
      <w:r w:rsidR="0055133F" w:rsidRPr="0055133F">
        <w:rPr>
          <w:rFonts w:ascii="Arial" w:hAnsi="Arial" w:cs="Arial"/>
          <w:sz w:val="22"/>
          <w:szCs w:val="22"/>
        </w:rPr>
        <w:t>.</w:t>
      </w:r>
    </w:p>
    <w:p w14:paraId="4F102B73" w14:textId="77777777" w:rsidR="0055133F" w:rsidRDefault="0055133F" w:rsidP="00B87A46">
      <w:pPr>
        <w:rPr>
          <w:rFonts w:ascii="Arial" w:hAnsi="Arial" w:cs="Arial"/>
          <w:sz w:val="22"/>
          <w:szCs w:val="22"/>
        </w:rPr>
      </w:pPr>
    </w:p>
    <w:p w14:paraId="5A3BF664" w14:textId="29AF5C45" w:rsidR="00B87A46" w:rsidRDefault="0055133F" w:rsidP="00B87A46">
      <w:pPr>
        <w:rPr>
          <w:rFonts w:ascii="Arial" w:hAnsi="Arial" w:cs="Arial"/>
          <w:sz w:val="22"/>
          <w:szCs w:val="22"/>
        </w:rPr>
      </w:pPr>
      <w:r>
        <w:rPr>
          <w:rFonts w:ascii="Arial" w:hAnsi="Arial" w:cs="Arial"/>
          <w:noProof/>
          <w:sz w:val="22"/>
          <w:szCs w:val="22"/>
        </w:rPr>
        <w:drawing>
          <wp:inline distT="0" distB="0" distL="0" distR="0" wp14:anchorId="4026755E" wp14:editId="5B636995">
            <wp:extent cx="5296690" cy="1548047"/>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45423" cy="1562290"/>
                    </a:xfrm>
                    <a:prstGeom prst="rect">
                      <a:avLst/>
                    </a:prstGeom>
                  </pic:spPr>
                </pic:pic>
              </a:graphicData>
            </a:graphic>
          </wp:inline>
        </w:drawing>
      </w:r>
    </w:p>
    <w:p w14:paraId="47738B39" w14:textId="3C1348C4" w:rsidR="0055133F" w:rsidRDefault="0055133F" w:rsidP="00B87A46">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4ADB48D7" wp14:editId="71BB5706">
                <wp:simplePos x="0" y="0"/>
                <wp:positionH relativeFrom="column">
                  <wp:posOffset>4454813</wp:posOffset>
                </wp:positionH>
                <wp:positionV relativeFrom="paragraph">
                  <wp:posOffset>214630</wp:posOffset>
                </wp:positionV>
                <wp:extent cx="546100" cy="50800"/>
                <wp:effectExtent l="0" t="0" r="25400" b="25400"/>
                <wp:wrapNone/>
                <wp:docPr id="10" name="Rectangle 10"/>
                <wp:cNvGraphicFramePr/>
                <a:graphic xmlns:a="http://schemas.openxmlformats.org/drawingml/2006/main">
                  <a:graphicData uri="http://schemas.microsoft.com/office/word/2010/wordprocessingShape">
                    <wps:wsp>
                      <wps:cNvSpPr/>
                      <wps:spPr>
                        <a:xfrm>
                          <a:off x="0" y="0"/>
                          <a:ext cx="546100" cy="50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EFF1AB" id="Rectangle 10" o:spid="_x0000_s1026" style="position:absolute;margin-left:350.75pt;margin-top:16.9pt;width:43pt;height: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" fillcolor="#4472c4 [3204]" strokecolor="#1f3763 [1604]" strokeweight="1pt"/>
            </w:pict>
          </mc:Fallback>
        </mc:AlternateContent>
      </w:r>
      <w:r>
        <w:rPr>
          <w:rFonts w:ascii="Arial" w:hAnsi="Arial" w:cs="Arial"/>
          <w:noProof/>
          <w:sz w:val="22"/>
          <w:szCs w:val="22"/>
        </w:rPr>
        <w:drawing>
          <wp:inline distT="0" distB="0" distL="0" distR="0" wp14:anchorId="36E29C48" wp14:editId="338E1A58">
            <wp:extent cx="5262596" cy="948620"/>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49274" cy="964244"/>
                    </a:xfrm>
                    <a:prstGeom prst="rect">
                      <a:avLst/>
                    </a:prstGeom>
                  </pic:spPr>
                </pic:pic>
              </a:graphicData>
            </a:graphic>
          </wp:inline>
        </w:drawing>
      </w:r>
    </w:p>
    <w:p w14:paraId="537A3C70" w14:textId="77777777" w:rsidR="0055133F" w:rsidRDefault="0055133F" w:rsidP="00B87A46">
      <w:pPr>
        <w:rPr>
          <w:rFonts w:ascii="Arial" w:hAnsi="Arial" w:cs="Arial"/>
          <w:b/>
          <w:color w:val="0000FF"/>
          <w:sz w:val="22"/>
          <w:szCs w:val="22"/>
          <w:lang w:val="en-GB"/>
        </w:rPr>
      </w:pPr>
    </w:p>
    <w:p w14:paraId="6B12968F" w14:textId="4D2D1528"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55133F">
        <w:rPr>
          <w:rFonts w:ascii="Arial" w:hAnsi="Arial" w:cs="Arial"/>
          <w:sz w:val="22"/>
          <w:szCs w:val="22"/>
          <w:lang w:val="en-GB"/>
        </w:rPr>
        <w:t>MCP</w:t>
      </w:r>
      <w:r w:rsidR="001970D7">
        <w:rPr>
          <w:rFonts w:ascii="Arial" w:hAnsi="Arial" w:cs="Arial"/>
          <w:sz w:val="22"/>
          <w:szCs w:val="22"/>
          <w:lang w:val="en-GB"/>
        </w:rPr>
        <w:t xml:space="preserve"> proteins from </w:t>
      </w:r>
      <w:r w:rsidR="0055133F">
        <w:rPr>
          <w:rFonts w:ascii="Arial" w:hAnsi="Arial" w:cs="Arial"/>
          <w:sz w:val="22"/>
          <w:szCs w:val="22"/>
          <w:lang w:val="en-GB"/>
        </w:rPr>
        <w:t>Mollymur</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55133F" w:rsidRPr="00B26CBA">
        <w:rPr>
          <w:rFonts w:ascii="Arial" w:hAnsi="Arial" w:cs="Arial"/>
          <w:i/>
          <w:iCs/>
          <w:sz w:val="22"/>
          <w:szCs w:val="22"/>
          <w:lang w:val="en-GB"/>
        </w:rPr>
        <w:t>Mollymur</w:t>
      </w:r>
      <w:r w:rsidRPr="00B26CBA">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569222DC" w:rsidR="00A174CC" w:rsidRDefault="00ED2EE7">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69D9EEE5" wp14:editId="42D71874">
                <wp:simplePos x="0" y="0"/>
                <wp:positionH relativeFrom="column">
                  <wp:posOffset>3221715</wp:posOffset>
                </wp:positionH>
                <wp:positionV relativeFrom="paragraph">
                  <wp:posOffset>2015867</wp:posOffset>
                </wp:positionV>
                <wp:extent cx="450850" cy="82550"/>
                <wp:effectExtent l="0" t="0" r="25400" b="12700"/>
                <wp:wrapNone/>
                <wp:docPr id="5" name="Rectangle 5"/>
                <wp:cNvGraphicFramePr/>
                <a:graphic xmlns:a="http://schemas.openxmlformats.org/drawingml/2006/main">
                  <a:graphicData uri="http://schemas.microsoft.com/office/word/2010/wordprocessingShape">
                    <wps:wsp>
                      <wps:cNvSpPr/>
                      <wps:spPr>
                        <a:xfrm>
                          <a:off x="0" y="0"/>
                          <a:ext cx="450850" cy="82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B7E604" id="Rectangle 5" o:spid="_x0000_s1026" style="position:absolute;margin-left:253.7pt;margin-top:158.75pt;width:35.5pt;height: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" fillcolor="#4472c4 [3204]" strokecolor="#1f3763 [1604]" strokeweight="1pt"/>
            </w:pict>
          </mc:Fallback>
        </mc:AlternateContent>
      </w:r>
      <w:r w:rsidR="0055133F">
        <w:rPr>
          <w:rFonts w:ascii="Arial" w:hAnsi="Arial" w:cs="Arial"/>
          <w:b/>
          <w:noProof/>
          <w:sz w:val="22"/>
          <w:szCs w:val="22"/>
        </w:rPr>
        <w:drawing>
          <wp:inline distT="0" distB="0" distL="0" distR="0" wp14:anchorId="3F504610" wp14:editId="7D63953D">
            <wp:extent cx="3756713" cy="354889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3765041" cy="3556762"/>
                    </a:xfrm>
                    <a:prstGeom prst="rect">
                      <a:avLst/>
                    </a:prstGeom>
                  </pic:spPr>
                </pic:pic>
              </a:graphicData>
            </a:graphic>
          </wp:inline>
        </w:drawing>
      </w:r>
    </w:p>
    <w:p w14:paraId="3437A237" w14:textId="72DA0990"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6"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7"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8"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72CD0" w14:textId="77777777" w:rsidR="00647B1F" w:rsidRDefault="00647B1F">
      <w:r>
        <w:separator/>
      </w:r>
    </w:p>
  </w:endnote>
  <w:endnote w:type="continuationSeparator" w:id="0">
    <w:p w14:paraId="7224DF91" w14:textId="77777777" w:rsidR="00647B1F" w:rsidRDefault="0064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D8624" w14:textId="77777777" w:rsidR="00647B1F" w:rsidRDefault="00647B1F">
      <w:r>
        <w:separator/>
      </w:r>
    </w:p>
  </w:footnote>
  <w:footnote w:type="continuationSeparator" w:id="0">
    <w:p w14:paraId="34FCF291" w14:textId="77777777" w:rsidR="00647B1F" w:rsidRDefault="00647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47279275">
    <w:abstractNumId w:val="0"/>
  </w:num>
  <w:num w:numId="2" w16cid:durableId="919829480">
    <w:abstractNumId w:val="2"/>
  </w:num>
  <w:num w:numId="3" w16cid:durableId="358510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0345"/>
    <w:rsid w:val="00035A87"/>
    <w:rsid w:val="000A146A"/>
    <w:rsid w:val="000B3C47"/>
    <w:rsid w:val="000D2344"/>
    <w:rsid w:val="000F51F4"/>
    <w:rsid w:val="000F7067"/>
    <w:rsid w:val="00102BB8"/>
    <w:rsid w:val="0013113D"/>
    <w:rsid w:val="001352F5"/>
    <w:rsid w:val="001970D7"/>
    <w:rsid w:val="002B2392"/>
    <w:rsid w:val="002C0A4B"/>
    <w:rsid w:val="00323ACA"/>
    <w:rsid w:val="00333AA4"/>
    <w:rsid w:val="0037243A"/>
    <w:rsid w:val="0043110C"/>
    <w:rsid w:val="004455ED"/>
    <w:rsid w:val="004F3196"/>
    <w:rsid w:val="00543F86"/>
    <w:rsid w:val="0055133F"/>
    <w:rsid w:val="005A54C3"/>
    <w:rsid w:val="005E2DF5"/>
    <w:rsid w:val="005F3413"/>
    <w:rsid w:val="0062503F"/>
    <w:rsid w:val="00626C32"/>
    <w:rsid w:val="00647B1F"/>
    <w:rsid w:val="006930EF"/>
    <w:rsid w:val="006A3244"/>
    <w:rsid w:val="007F6DED"/>
    <w:rsid w:val="0085079E"/>
    <w:rsid w:val="008815EE"/>
    <w:rsid w:val="008A753A"/>
    <w:rsid w:val="0096127C"/>
    <w:rsid w:val="00A174CC"/>
    <w:rsid w:val="00A2357C"/>
    <w:rsid w:val="00A316C2"/>
    <w:rsid w:val="00AD759B"/>
    <w:rsid w:val="00AF0C1F"/>
    <w:rsid w:val="00B26CBA"/>
    <w:rsid w:val="00B47589"/>
    <w:rsid w:val="00B84D8C"/>
    <w:rsid w:val="00B87A46"/>
    <w:rsid w:val="00BD5B0C"/>
    <w:rsid w:val="00C716D9"/>
    <w:rsid w:val="00D12846"/>
    <w:rsid w:val="00E57EE3"/>
    <w:rsid w:val="00ED2EE7"/>
    <w:rsid w:val="00EE6BD3"/>
    <w:rsid w:val="00EF56D0"/>
    <w:rsid w:val="00F065AF"/>
    <w:rsid w:val="00F9507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tiff"/><Relationship Id="rId18" Type="http://schemas.openxmlformats.org/officeDocument/2006/relationships/hyperlink" Target="https://www.liebertpub.com/doi/10.1089/phage.2020.001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yperlink" Target="https://www.genome.jp/viptree/" TargetMode="External"/><Relationship Id="rId2" Type="http://schemas.openxmlformats.org/officeDocument/2006/relationships/styles" Target="styles.xml"/><Relationship Id="rId16" Type="http://schemas.openxmlformats.org/officeDocument/2006/relationships/hyperlink" Target="http://kronos.icbm.uni-oldenburg.de/viridi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Relationship Id="rId5" Type="http://schemas.openxmlformats.org/officeDocument/2006/relationships/footnotes" Target="footnotes.xml"/><Relationship Id="rId15" Type="http://schemas.openxmlformats.org/officeDocument/2006/relationships/image" Target="media/image6.tif"/><Relationship Id="rId10" Type="http://schemas.openxmlformats.org/officeDocument/2006/relationships/hyperlink" Target="https://www.ncbi.nlm.nih.gov/genome/brows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cbi.nlm.nih.gov/nuccore/MK977705.1"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6</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26</cp:revision>
  <dcterms:created xsi:type="dcterms:W3CDTF">2022-01-20T16:15:00Z</dcterms:created>
  <dcterms:modified xsi:type="dcterms:W3CDTF">2022-06-14T20:20:00Z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