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1019C17" w:rsidR="00A174CC" w:rsidRPr="004C6FA5" w:rsidRDefault="004C6FA5">
            <w:pPr>
              <w:pStyle w:val="BodyTextIndent"/>
              <w:ind w:left="0" w:firstLine="0"/>
              <w:jc w:val="center"/>
              <w:rPr>
                <w:rFonts w:ascii="Arial" w:hAnsi="Arial" w:cs="Arial"/>
                <w:b/>
                <w:bCs/>
                <w:i/>
                <w:iCs/>
                <w:color w:val="000000" w:themeColor="text1"/>
                <w:sz w:val="28"/>
                <w:szCs w:val="28"/>
              </w:rPr>
            </w:pPr>
            <w:r w:rsidRPr="004C6FA5">
              <w:rPr>
                <w:rFonts w:ascii="Arial" w:hAnsi="Arial" w:cs="Arial"/>
                <w:b/>
                <w:bCs/>
                <w:i/>
                <w:iCs/>
                <w:color w:val="000000" w:themeColor="text1"/>
                <w:sz w:val="28"/>
                <w:szCs w:val="28"/>
              </w:rPr>
              <w:t>2022.046B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236ABD31"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4C6FA5">
              <w:rPr>
                <w:rFonts w:ascii="Arial" w:hAnsi="Arial" w:cs="Arial"/>
                <w:bCs/>
                <w:sz w:val="22"/>
                <w:szCs w:val="22"/>
              </w:rPr>
              <w:t>Create</w:t>
            </w:r>
            <w:r w:rsidR="00EE6BD3" w:rsidRPr="004C6FA5">
              <w:rPr>
                <w:rFonts w:ascii="Arial" w:hAnsi="Arial" w:cs="Arial"/>
                <w:bCs/>
                <w:sz w:val="22"/>
                <w:szCs w:val="22"/>
              </w:rPr>
              <w:t xml:space="preserve"> </w:t>
            </w:r>
            <w:r w:rsidR="007642C8" w:rsidRPr="004C6FA5">
              <w:rPr>
                <w:rFonts w:ascii="Arial" w:hAnsi="Arial" w:cs="Arial"/>
                <w:bCs/>
                <w:sz w:val="22"/>
                <w:szCs w:val="22"/>
              </w:rPr>
              <w:t xml:space="preserve">two new genera of Burkholderia phages </w:t>
            </w:r>
            <w:r w:rsidR="004E7345" w:rsidRPr="004C6FA5">
              <w:rPr>
                <w:rFonts w:ascii="Arial" w:hAnsi="Arial" w:cs="Arial"/>
                <w:bCs/>
                <w:sz w:val="22"/>
                <w:szCs w:val="22"/>
              </w:rPr>
              <w:t>(</w:t>
            </w:r>
            <w:r w:rsidR="007642C8" w:rsidRPr="004C6FA5">
              <w:rPr>
                <w:rFonts w:ascii="Arial" w:hAnsi="Arial" w:cs="Arial"/>
                <w:bCs/>
                <w:i/>
                <w:iCs/>
                <w:sz w:val="22"/>
                <w:szCs w:val="22"/>
              </w:rPr>
              <w:t>Magiavirus</w:t>
            </w:r>
            <w:r w:rsidR="007642C8" w:rsidRPr="004C6FA5">
              <w:rPr>
                <w:rFonts w:ascii="Arial" w:hAnsi="Arial" w:cs="Arial"/>
                <w:bCs/>
                <w:sz w:val="22"/>
                <w:szCs w:val="22"/>
              </w:rPr>
              <w:t xml:space="preserve"> and </w:t>
            </w:r>
            <w:r w:rsidR="007642C8" w:rsidRPr="004C6FA5">
              <w:rPr>
                <w:rFonts w:ascii="Arial" w:hAnsi="Arial" w:cs="Arial"/>
                <w:bCs/>
                <w:i/>
                <w:iCs/>
                <w:sz w:val="22"/>
                <w:szCs w:val="22"/>
              </w:rPr>
              <w:t>Bigmanorsvirus</w:t>
            </w:r>
            <w:r w:rsidR="004E7345" w:rsidRPr="004C6FA5">
              <w:rPr>
                <w:rFonts w:ascii="Arial" w:hAnsi="Arial" w:cs="Arial"/>
                <w:bCs/>
                <w:i/>
                <w:iCs/>
                <w:sz w:val="22"/>
                <w:szCs w:val="22"/>
              </w:rPr>
              <w:t>)</w:t>
            </w:r>
            <w:r w:rsidR="004E7345" w:rsidRPr="004C6FA5">
              <w:rPr>
                <w:rFonts w:ascii="Arial" w:hAnsi="Arial" w:cs="Arial"/>
                <w:bCs/>
                <w:sz w:val="22"/>
                <w:szCs w:val="22"/>
              </w:rPr>
              <w:t xml:space="preserve"> (</w:t>
            </w:r>
            <w:r w:rsidR="004E7345" w:rsidRPr="004C6FA5">
              <w:rPr>
                <w:rFonts w:ascii="Arial" w:hAnsi="Arial" w:cs="Arial"/>
                <w:bCs/>
                <w:i/>
                <w:iCs/>
                <w:sz w:val="22"/>
                <w:szCs w:val="22"/>
              </w:rPr>
              <w:t>Caudoviricetes</w:t>
            </w:r>
            <w:r w:rsidR="004E7345" w:rsidRPr="004C6FA5">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3261"/>
        <w:gridCol w:w="5811"/>
      </w:tblGrid>
      <w:tr w:rsidR="00A174CC" w14:paraId="67E4419A" w14:textId="77777777" w:rsidTr="004C6FA5">
        <w:tc>
          <w:tcPr>
            <w:tcW w:w="3261" w:type="dxa"/>
            <w:shd w:val="clear" w:color="auto" w:fill="auto"/>
          </w:tcPr>
          <w:p w14:paraId="4C7A5642" w14:textId="14E04122" w:rsidR="00A174CC" w:rsidRDefault="008A753A">
            <w:pPr>
              <w:rPr>
                <w:rFonts w:ascii="Arial" w:hAnsi="Arial" w:cs="Arial"/>
                <w:sz w:val="22"/>
                <w:szCs w:val="22"/>
              </w:rPr>
            </w:pPr>
            <w:r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5811" w:type="dxa"/>
            <w:shd w:val="clear" w:color="auto" w:fill="auto"/>
          </w:tcPr>
          <w:p w14:paraId="4C0145EC" w14:textId="248A5D31" w:rsidR="00A174CC" w:rsidRDefault="008A753A" w:rsidP="008A753A">
            <w:pPr>
              <w:rPr>
                <w:rFonts w:ascii="Arial" w:hAnsi="Arial" w:cs="Arial"/>
                <w:sz w:val="22"/>
                <w:szCs w:val="22"/>
              </w:rPr>
            </w:pPr>
            <w:r w:rsidRPr="008A753A">
              <w:rPr>
                <w:rFonts w:ascii="Arial" w:hAnsi="Arial" w:cs="Arial"/>
                <w:sz w:val="22"/>
                <w:szCs w:val="22"/>
              </w:rPr>
              <w:t>Dann2.Turner@uwe.ac.uk;liliana.cristina.moraru@uol.de; Phage.Canada@gmail.com</w:t>
            </w:r>
          </w:p>
        </w:tc>
      </w:tr>
    </w:tbl>
    <w:p w14:paraId="66BE9775" w14:textId="05CDDCB3" w:rsidR="00A174CC" w:rsidRPr="004C6FA5"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9B53E6D" w14:textId="77777777"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05258843" w14:textId="77777777" w:rsidR="004C6FA5" w:rsidRDefault="004C6FA5">
      <w:pPr>
        <w:spacing w:before="120" w:after="120"/>
        <w:rPr>
          <w:rFonts w:ascii="Arial" w:hAnsi="Arial" w:cs="Arial"/>
          <w:b/>
        </w:rPr>
      </w:pPr>
    </w:p>
    <w:p w14:paraId="320F9A0C" w14:textId="4598774C"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C7FFC22" w:rsidR="00A174CC" w:rsidRDefault="004E7345">
            <w:pPr>
              <w:rPr>
                <w:rFonts w:ascii="Arial" w:hAnsi="Arial" w:cs="Arial"/>
                <w:sz w:val="22"/>
                <w:szCs w:val="22"/>
              </w:rPr>
            </w:pPr>
            <w:r>
              <w:rPr>
                <w:rFonts w:ascii="Arial" w:hAnsi="Arial" w:cs="Arial"/>
                <w:sz w:val="22"/>
                <w:szCs w:val="22"/>
              </w:rPr>
              <w:t>May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542465E1"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0954558" w:rsidR="00A174CC" w:rsidRPr="004C6FA5" w:rsidRDefault="004C6FA5">
            <w:pPr>
              <w:spacing w:before="120" w:after="120"/>
              <w:rPr>
                <w:rFonts w:ascii="Arial" w:hAnsi="Arial" w:cs="Arial"/>
                <w:bCs/>
                <w:sz w:val="22"/>
                <w:szCs w:val="22"/>
              </w:rPr>
            </w:pPr>
            <w:r w:rsidRPr="004C6FA5">
              <w:rPr>
                <w:rFonts w:ascii="Arial" w:hAnsi="Arial" w:cs="Arial"/>
                <w:bCs/>
                <w:sz w:val="22"/>
                <w:szCs w:val="22"/>
              </w:rPr>
              <w:t>2022.046B.N.v1.Caudoviricetes_2ng</w:t>
            </w:r>
            <w:r>
              <w:rPr>
                <w:rFonts w:ascii="Arial" w:hAnsi="Arial" w:cs="Arial"/>
                <w:bCs/>
                <w:sz w:val="22"/>
                <w:szCs w:val="22"/>
              </w:rPr>
              <w:t>.xlsx</w:t>
            </w:r>
          </w:p>
        </w:tc>
      </w:tr>
    </w:tbl>
    <w:p w14:paraId="70690697" w14:textId="17C6D3D9"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F493D70" w:rsidR="00A174CC" w:rsidRPr="004C6FA5" w:rsidRDefault="00306E07">
            <w:pPr>
              <w:rPr>
                <w:rFonts w:ascii="Arial" w:hAnsi="Arial" w:cs="Arial"/>
                <w:bCs/>
                <w:sz w:val="22"/>
                <w:szCs w:val="22"/>
              </w:rPr>
            </w:pPr>
            <w:r w:rsidRPr="004C6FA5">
              <w:rPr>
                <w:rFonts w:ascii="Arial" w:hAnsi="Arial" w:cs="Arial"/>
                <w:bCs/>
                <w:sz w:val="22"/>
                <w:szCs w:val="22"/>
              </w:rPr>
              <w:t>This proposal formally classifies two Burkholderia phages isolated in USA (</w:t>
            </w:r>
            <w:r w:rsidRPr="004C6FA5">
              <w:rPr>
                <w:rFonts w:ascii="Arial" w:hAnsi="Arial" w:cs="Arial"/>
                <w:bCs/>
                <w:i/>
                <w:iCs/>
                <w:sz w:val="22"/>
                <w:szCs w:val="22"/>
              </w:rPr>
              <w:t>Magiavirus</w:t>
            </w:r>
            <w:r w:rsidRPr="004C6FA5">
              <w:rPr>
                <w:rFonts w:ascii="Arial" w:hAnsi="Arial" w:cs="Arial"/>
                <w:bCs/>
                <w:sz w:val="22"/>
                <w:szCs w:val="22"/>
              </w:rPr>
              <w:t>) and Israel (</w:t>
            </w:r>
            <w:r w:rsidRPr="004C6FA5">
              <w:rPr>
                <w:rFonts w:ascii="Arial" w:hAnsi="Arial" w:cs="Arial"/>
                <w:bCs/>
                <w:i/>
                <w:iCs/>
                <w:sz w:val="22"/>
                <w:szCs w:val="22"/>
              </w:rPr>
              <w:t>Bigmanorsvirus</w:t>
            </w:r>
            <w:r w:rsidRPr="004C6FA5">
              <w:rPr>
                <w:rFonts w:ascii="Arial" w:hAnsi="Arial" w:cs="Arial"/>
                <w:bCs/>
                <w:sz w:val="22"/>
                <w:szCs w:val="22"/>
              </w:rPr>
              <w:t>).  Representatives of the former are temperate, while the latter at lytic.</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4C4A73CC" w14:textId="77777777" w:rsidR="004C6FA5" w:rsidRDefault="004C6FA5">
      <w:pPr>
        <w:pStyle w:val="BodyTextIndent"/>
        <w:spacing w:before="120" w:after="120"/>
        <w:ind w:left="0" w:firstLine="0"/>
        <w:rPr>
          <w:rFonts w:ascii="Arial" w:hAnsi="Arial" w:cs="Arial"/>
          <w:b/>
          <w:color w:val="000000"/>
          <w:szCs w:val="24"/>
        </w:rPr>
      </w:pPr>
    </w:p>
    <w:p w14:paraId="6B5315D2" w14:textId="40FD30EB"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r w:rsidR="007642C8">
        <w:rPr>
          <w:rFonts w:ascii="Arial" w:hAnsi="Arial" w:cs="Arial"/>
          <w:b/>
          <w:color w:val="000000"/>
          <w:szCs w:val="24"/>
        </w:rPr>
        <w:t xml:space="preserve"> – molecular data</w:t>
      </w:r>
    </w:p>
    <w:p w14:paraId="5AF4E066" w14:textId="77777777" w:rsidR="007642C8" w:rsidRDefault="007642C8" w:rsidP="007642C8">
      <w:pPr>
        <w:rPr>
          <w:rFonts w:ascii="Arial" w:hAnsi="Arial" w:cs="Arial"/>
          <w:b/>
          <w:bCs/>
          <w:color w:val="0000FF"/>
          <w:sz w:val="22"/>
          <w:szCs w:val="22"/>
          <w:lang w:val="en-GB"/>
        </w:rPr>
      </w:pPr>
    </w:p>
    <w:p w14:paraId="628BC091" w14:textId="10210758" w:rsidR="007642C8" w:rsidRPr="007F6A64" w:rsidRDefault="007642C8" w:rsidP="007642C8">
      <w:pPr>
        <w:rPr>
          <w:rFonts w:ascii="Arial" w:hAnsi="Arial" w:cs="Arial"/>
          <w:b/>
          <w:bCs/>
          <w:color w:val="0000FF"/>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p>
    <w:p w14:paraId="26675D95" w14:textId="77777777" w:rsidR="007642C8" w:rsidRPr="007F6A64" w:rsidRDefault="007642C8" w:rsidP="007642C8">
      <w:pPr>
        <w:jc w:val="center"/>
        <w:rPr>
          <w:rFonts w:ascii="Arial" w:hAnsi="Arial" w:cs="Arial"/>
          <w:b/>
          <w:bCs/>
          <w:color w:val="0000FF"/>
          <w:sz w:val="22"/>
          <w:szCs w:val="22"/>
          <w:lang w:val="en-GB"/>
        </w:rPr>
      </w:pPr>
    </w:p>
    <w:p w14:paraId="667DEDF9" w14:textId="4F5A07CD" w:rsidR="007642C8" w:rsidRPr="007F6A64" w:rsidRDefault="007642C8" w:rsidP="007642C8">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4BEA1478" wp14:editId="1C695650">
            <wp:extent cx="4927600" cy="31940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4927600" cy="3194050"/>
                    </a:xfrm>
                    <a:prstGeom prst="rect">
                      <a:avLst/>
                    </a:prstGeom>
                  </pic:spPr>
                </pic:pic>
              </a:graphicData>
            </a:graphic>
          </wp:inline>
        </w:drawing>
      </w:r>
    </w:p>
    <w:p w14:paraId="0FCCA30A" w14:textId="77777777" w:rsidR="007642C8" w:rsidRDefault="007642C8" w:rsidP="007642C8">
      <w:pPr>
        <w:rPr>
          <w:rFonts w:ascii="Arial" w:hAnsi="Arial" w:cs="Arial"/>
          <w:b/>
          <w:color w:val="120AB6"/>
          <w:sz w:val="22"/>
          <w:szCs w:val="22"/>
        </w:rPr>
      </w:pPr>
    </w:p>
    <w:p w14:paraId="081F694A" w14:textId="41B9DD5C" w:rsidR="007642C8" w:rsidRDefault="007642C8" w:rsidP="007642C8">
      <w:pPr>
        <w:rPr>
          <w:rFonts w:ascii="Arial" w:hAnsi="Arial" w:cs="Arial"/>
          <w:sz w:val="22"/>
          <w:szCs w:val="22"/>
        </w:rPr>
      </w:pPr>
      <w:r w:rsidRPr="007F6A64">
        <w:rPr>
          <w:rFonts w:ascii="Arial" w:hAnsi="Arial" w:cs="Arial"/>
          <w:b/>
          <w:color w:val="120AB6"/>
          <w:sz w:val="22"/>
          <w:szCs w:val="22"/>
        </w:rPr>
        <w:lastRenderedPageBreak/>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9"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Pr>
          <w:rFonts w:ascii="Arial" w:hAnsi="Arial" w:cs="Arial"/>
          <w:sz w:val="22"/>
          <w:szCs w:val="22"/>
        </w:rPr>
        <w:t xml:space="preserve"> </w:t>
      </w:r>
    </w:p>
    <w:p w14:paraId="3816EAB7" w14:textId="77777777" w:rsidR="007642C8" w:rsidRDefault="007642C8" w:rsidP="007642C8">
      <w:pPr>
        <w:rPr>
          <w:rFonts w:ascii="Arial" w:hAnsi="Arial" w:cs="Arial"/>
          <w:sz w:val="22"/>
          <w:szCs w:val="22"/>
        </w:rPr>
      </w:pPr>
    </w:p>
    <w:p w14:paraId="6237361C" w14:textId="430AA4CB" w:rsidR="007642C8" w:rsidRPr="007F6A64" w:rsidRDefault="007642C8" w:rsidP="007642C8">
      <w:pPr>
        <w:rPr>
          <w:rFonts w:ascii="Arial" w:hAnsi="Arial" w:cs="Arial"/>
          <w:bCs/>
          <w:sz w:val="22"/>
          <w:szCs w:val="22"/>
        </w:rPr>
      </w:pPr>
      <w:r>
        <w:rPr>
          <w:rFonts w:ascii="Arial" w:hAnsi="Arial" w:cs="Arial"/>
          <w:bCs/>
          <w:noProof/>
          <w:sz w:val="22"/>
          <w:szCs w:val="22"/>
        </w:rPr>
        <w:drawing>
          <wp:inline distT="0" distB="0" distL="0" distR="0" wp14:anchorId="0A60E6DA" wp14:editId="33E63479">
            <wp:extent cx="5731510" cy="1231265"/>
            <wp:effectExtent l="0" t="0" r="254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231265"/>
                    </a:xfrm>
                    <a:prstGeom prst="rect">
                      <a:avLst/>
                    </a:prstGeom>
                  </pic:spPr>
                </pic:pic>
              </a:graphicData>
            </a:graphic>
          </wp:inline>
        </w:drawing>
      </w:r>
    </w:p>
    <w:p w14:paraId="7B23C2E2" w14:textId="0E80EA68" w:rsidR="007642C8" w:rsidRPr="007F6A64" w:rsidRDefault="007642C8" w:rsidP="007642C8">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02AD4B1C" wp14:editId="38871737">
            <wp:extent cx="5731510" cy="156273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562735"/>
                    </a:xfrm>
                    <a:prstGeom prst="rect">
                      <a:avLst/>
                    </a:prstGeom>
                  </pic:spPr>
                </pic:pic>
              </a:graphicData>
            </a:graphic>
          </wp:inline>
        </w:drawing>
      </w:r>
    </w:p>
    <w:p w14:paraId="59D01985" w14:textId="77777777" w:rsidR="007642C8" w:rsidRDefault="007642C8" w:rsidP="007642C8">
      <w:pPr>
        <w:rPr>
          <w:rFonts w:ascii="Arial" w:hAnsi="Arial" w:cs="Arial"/>
          <w:b/>
          <w:color w:val="0000FF"/>
          <w:sz w:val="22"/>
          <w:szCs w:val="22"/>
          <w:lang w:val="en-GB"/>
        </w:rPr>
      </w:pPr>
    </w:p>
    <w:p w14:paraId="1E6C73BF" w14:textId="77777777" w:rsidR="004C6FA5" w:rsidRDefault="004C6FA5" w:rsidP="007642C8">
      <w:pPr>
        <w:rPr>
          <w:rFonts w:ascii="Arial" w:hAnsi="Arial" w:cs="Arial"/>
          <w:b/>
          <w:color w:val="0000FF"/>
          <w:sz w:val="22"/>
          <w:szCs w:val="22"/>
          <w:lang w:val="en-GB"/>
        </w:rPr>
      </w:pPr>
    </w:p>
    <w:p w14:paraId="5EF68799" w14:textId="77777777" w:rsidR="004C6FA5" w:rsidRDefault="004C6FA5" w:rsidP="007642C8">
      <w:pPr>
        <w:rPr>
          <w:rFonts w:ascii="Arial" w:hAnsi="Arial" w:cs="Arial"/>
          <w:b/>
          <w:color w:val="0000FF"/>
          <w:sz w:val="22"/>
          <w:szCs w:val="22"/>
          <w:lang w:val="en-GB"/>
        </w:rPr>
      </w:pPr>
    </w:p>
    <w:p w14:paraId="25F85BD4" w14:textId="32BCE993" w:rsidR="007642C8" w:rsidRDefault="007642C8" w:rsidP="007642C8">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Pr>
          <w:rFonts w:ascii="Arial" w:hAnsi="Arial" w:cs="Arial"/>
          <w:sz w:val="22"/>
          <w:szCs w:val="22"/>
          <w:lang w:val="en-GB"/>
        </w:rPr>
        <w:t>TerL proteins from Magia</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Pr>
          <w:rFonts w:ascii="Arial" w:hAnsi="Arial" w:cs="Arial"/>
          <w:i/>
          <w:iCs/>
          <w:sz w:val="22"/>
          <w:szCs w:val="22"/>
          <w:lang w:val="en-GB"/>
        </w:rPr>
        <w:t>two genera</w:t>
      </w:r>
      <w:r>
        <w:rPr>
          <w:rFonts w:ascii="Arial" w:hAnsi="Arial" w:cs="Arial"/>
          <w:sz w:val="22"/>
          <w:szCs w:val="22"/>
          <w:lang w:val="en-GB"/>
        </w:rPr>
        <w:t xml:space="preserve"> are indicated with </w:t>
      </w:r>
      <w:r w:rsidRPr="00635EC3">
        <w:rPr>
          <w:rFonts w:ascii="Arial" w:hAnsi="Arial" w:cs="Arial"/>
          <w:b/>
          <w:bCs/>
          <w:color w:val="0070C0"/>
          <w:sz w:val="22"/>
          <w:szCs w:val="22"/>
          <w:lang w:val="en-GB"/>
        </w:rPr>
        <w:t>blue rectangle</w:t>
      </w:r>
      <w:r>
        <w:rPr>
          <w:rFonts w:ascii="Arial" w:hAnsi="Arial" w:cs="Arial"/>
          <w:b/>
          <w:bCs/>
          <w:color w:val="0070C0"/>
          <w:sz w:val="22"/>
          <w:szCs w:val="22"/>
          <w:lang w:val="en-GB"/>
        </w:rPr>
        <w:t>s</w:t>
      </w:r>
      <w:r>
        <w:rPr>
          <w:rFonts w:ascii="Arial" w:hAnsi="Arial" w:cs="Arial"/>
          <w:sz w:val="22"/>
          <w:szCs w:val="22"/>
          <w:lang w:val="en-GB"/>
        </w:rPr>
        <w:t>.</w:t>
      </w:r>
    </w:p>
    <w:p w14:paraId="145982F3" w14:textId="77777777" w:rsidR="004C6FA5" w:rsidRPr="007F6A64" w:rsidRDefault="004C6FA5" w:rsidP="007642C8">
      <w:pPr>
        <w:rPr>
          <w:rFonts w:ascii="Arial" w:hAnsi="Arial" w:cs="Arial"/>
          <w:sz w:val="22"/>
          <w:szCs w:val="22"/>
          <w:lang w:val="en-GB"/>
        </w:rPr>
      </w:pPr>
    </w:p>
    <w:p w14:paraId="43E79414" w14:textId="43236A8E" w:rsidR="007642C8" w:rsidRDefault="007642C8" w:rsidP="007642C8">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0288" behindDoc="0" locked="0" layoutInCell="1" allowOverlap="1" wp14:anchorId="40BB92A4" wp14:editId="6CF82BC3">
                <wp:simplePos x="0" y="0"/>
                <wp:positionH relativeFrom="column">
                  <wp:posOffset>5822950</wp:posOffset>
                </wp:positionH>
                <wp:positionV relativeFrom="paragraph">
                  <wp:posOffset>838200</wp:posOffset>
                </wp:positionV>
                <wp:extent cx="374650" cy="88900"/>
                <wp:effectExtent l="0" t="0" r="25400" b="25400"/>
                <wp:wrapNone/>
                <wp:docPr id="7" name="Rectangle 7"/>
                <wp:cNvGraphicFramePr/>
                <a:graphic xmlns:a="http://schemas.openxmlformats.org/drawingml/2006/main">
                  <a:graphicData uri="http://schemas.microsoft.com/office/word/2010/wordprocessingShape">
                    <wps:wsp>
                      <wps:cNvSpPr/>
                      <wps:spPr>
                        <a:xfrm>
                          <a:off x="0" y="0"/>
                          <a:ext cx="374650" cy="88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B3A85F" id="Rectangle 7" o:spid="_x0000_s1026" style="position:absolute;margin-left:458.5pt;margin-top:66pt;width:29.5pt;height: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" fillcolor="#4472c4 [3204]" strokecolor="#1f3763 [1604]" strokeweight="1pt"/>
            </w:pict>
          </mc:Fallback>
        </mc:AlternateContent>
      </w: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75AFE85F" wp14:editId="117A0E60">
                <wp:simplePos x="0" y="0"/>
                <wp:positionH relativeFrom="column">
                  <wp:posOffset>5632450</wp:posOffset>
                </wp:positionH>
                <wp:positionV relativeFrom="paragraph">
                  <wp:posOffset>514350</wp:posOffset>
                </wp:positionV>
                <wp:extent cx="438150" cy="952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438150"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6512A2" id="Rectangle 6" o:spid="_x0000_s1026" style="position:absolute;margin-left:443.5pt;margin-top:40.5pt;width:34.5pt;height: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" fillcolor="#4472c4 [3204]" strokecolor="#1f3763 [1604]" strokeweight="1pt"/>
            </w:pict>
          </mc:Fallback>
        </mc:AlternateContent>
      </w:r>
      <w:r>
        <w:rPr>
          <w:rFonts w:ascii="Arial" w:hAnsi="Arial" w:cs="Arial"/>
          <w:b/>
          <w:noProof/>
          <w:sz w:val="22"/>
          <w:szCs w:val="22"/>
        </w:rPr>
        <w:drawing>
          <wp:inline distT="0" distB="0" distL="0" distR="0" wp14:anchorId="7ADFB27F" wp14:editId="7633741E">
            <wp:extent cx="5731510" cy="13557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355725"/>
                    </a:xfrm>
                    <a:prstGeom prst="rect">
                      <a:avLst/>
                    </a:prstGeom>
                  </pic:spPr>
                </pic:pic>
              </a:graphicData>
            </a:graphic>
          </wp:inline>
        </w:drawing>
      </w:r>
    </w:p>
    <w:p w14:paraId="2628A8B8" w14:textId="77777777" w:rsidR="007642C8" w:rsidRDefault="007642C8" w:rsidP="007642C8">
      <w:pPr>
        <w:rPr>
          <w:rFonts w:ascii="Arial" w:hAnsi="Arial" w:cs="Arial"/>
          <w:b/>
          <w:sz w:val="22"/>
          <w:szCs w:val="22"/>
        </w:rPr>
      </w:pPr>
    </w:p>
    <w:p w14:paraId="00DD7270" w14:textId="77777777" w:rsidR="007642C8" w:rsidRPr="007642C8" w:rsidRDefault="007642C8" w:rsidP="007642C8">
      <w:pPr>
        <w:rPr>
          <w:rFonts w:ascii="Arial" w:hAnsi="Arial" w:cs="Arial"/>
          <w:b/>
          <w:color w:val="FF0000"/>
          <w:sz w:val="22"/>
          <w:szCs w:val="22"/>
        </w:rPr>
      </w:pPr>
    </w:p>
    <w:p w14:paraId="5262865D" w14:textId="77777777" w:rsidR="004C6FA5" w:rsidRDefault="004C6FA5" w:rsidP="007642C8">
      <w:pPr>
        <w:rPr>
          <w:rFonts w:ascii="Arial" w:hAnsi="Arial" w:cs="Arial"/>
          <w:b/>
          <w:color w:val="FF0000"/>
          <w:sz w:val="22"/>
          <w:szCs w:val="22"/>
        </w:rPr>
      </w:pPr>
    </w:p>
    <w:p w14:paraId="4A7BF320" w14:textId="49014FE3" w:rsidR="007642C8" w:rsidRPr="007642C8" w:rsidRDefault="007642C8" w:rsidP="007642C8">
      <w:pPr>
        <w:rPr>
          <w:rFonts w:ascii="Arial" w:hAnsi="Arial" w:cs="Arial"/>
          <w:b/>
          <w:color w:val="FF0000"/>
          <w:sz w:val="22"/>
          <w:szCs w:val="22"/>
        </w:rPr>
      </w:pPr>
      <w:r w:rsidRPr="007642C8">
        <w:rPr>
          <w:rFonts w:ascii="Arial" w:hAnsi="Arial" w:cs="Arial"/>
          <w:b/>
          <w:color w:val="FF0000"/>
          <w:sz w:val="22"/>
          <w:szCs w:val="22"/>
        </w:rPr>
        <w:t xml:space="preserve">Proposal A. Create a new genus, </w:t>
      </w:r>
      <w:r w:rsidRPr="007642C8">
        <w:rPr>
          <w:rFonts w:ascii="Arial" w:hAnsi="Arial" w:cs="Arial"/>
          <w:b/>
          <w:i/>
          <w:iCs/>
          <w:color w:val="FF0000"/>
          <w:sz w:val="22"/>
          <w:szCs w:val="22"/>
        </w:rPr>
        <w:t>Magiavirus</w:t>
      </w:r>
      <w:r w:rsidRPr="007642C8">
        <w:rPr>
          <w:rFonts w:ascii="Arial" w:hAnsi="Arial" w:cs="Arial"/>
          <w:b/>
          <w:color w:val="FF0000"/>
          <w:sz w:val="22"/>
          <w:szCs w:val="22"/>
        </w:rPr>
        <w:t>, with a single species</w:t>
      </w:r>
    </w:p>
    <w:p w14:paraId="493B1D78" w14:textId="7BE66852" w:rsidR="007642C8" w:rsidRDefault="007642C8">
      <w:pPr>
        <w:pStyle w:val="BodyTextIndent"/>
        <w:spacing w:before="120" w:after="120"/>
        <w:ind w:left="0" w:firstLine="0"/>
        <w:rPr>
          <w:rFonts w:ascii="Arial" w:hAnsi="Arial" w:cs="Arial"/>
          <w:b/>
          <w:color w:val="000000"/>
          <w:szCs w:val="24"/>
        </w:rPr>
      </w:pPr>
    </w:p>
    <w:p w14:paraId="48A8277F" w14:textId="042EC57F"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Pr>
          <w:rFonts w:ascii="Arial" w:hAnsi="Arial" w:cs="Arial"/>
          <w:sz w:val="22"/>
          <w:szCs w:val="22"/>
          <w:lang w:val="en-GB"/>
        </w:rPr>
        <w:t>after</w:t>
      </w:r>
      <w:r w:rsidR="001970D7">
        <w:rPr>
          <w:rFonts w:ascii="Arial" w:hAnsi="Arial" w:cs="Arial"/>
          <w:sz w:val="22"/>
          <w:szCs w:val="22"/>
          <w:lang w:val="en-GB"/>
        </w:rPr>
        <w:t xml:space="preserve"> </w:t>
      </w:r>
      <w:r w:rsidR="00C87F90">
        <w:rPr>
          <w:rFonts w:ascii="Arial" w:hAnsi="Arial" w:cs="Arial"/>
          <w:sz w:val="22"/>
          <w:szCs w:val="22"/>
          <w:lang w:val="en-GB"/>
        </w:rPr>
        <w:t>Burkholderia phage Magia</w:t>
      </w:r>
    </w:p>
    <w:p w14:paraId="76001943" w14:textId="77777777" w:rsidR="00B87A46" w:rsidRPr="007F6A64" w:rsidRDefault="00B87A46" w:rsidP="00B87A46">
      <w:pPr>
        <w:rPr>
          <w:rFonts w:ascii="Arial" w:hAnsi="Arial" w:cs="Arial"/>
          <w:b/>
          <w:bCs/>
          <w:color w:val="0000FF"/>
          <w:sz w:val="22"/>
          <w:szCs w:val="22"/>
          <w:lang w:val="en-GB"/>
        </w:rPr>
      </w:pPr>
    </w:p>
    <w:p w14:paraId="3B152562" w14:textId="32A42B85"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C87F90" w:rsidRPr="00C87F90">
        <w:rPr>
          <w:rFonts w:ascii="Arial" w:hAnsi="Arial" w:cs="Arial"/>
          <w:sz w:val="22"/>
          <w:szCs w:val="22"/>
          <w:lang w:val="en-GB"/>
        </w:rPr>
        <w:t xml:space="preserve">Magia, a </w:t>
      </w:r>
      <w:r w:rsidR="001B46F8">
        <w:rPr>
          <w:rFonts w:ascii="Arial" w:hAnsi="Arial" w:cs="Arial"/>
          <w:sz w:val="22"/>
          <w:szCs w:val="22"/>
          <w:lang w:val="en-GB"/>
        </w:rPr>
        <w:t>myo</w:t>
      </w:r>
      <w:r w:rsidR="00C87F90" w:rsidRPr="00C87F90">
        <w:rPr>
          <w:rFonts w:ascii="Arial" w:hAnsi="Arial" w:cs="Arial"/>
          <w:sz w:val="22"/>
          <w:szCs w:val="22"/>
          <w:lang w:val="en-GB"/>
        </w:rPr>
        <w:t>phage infecting B</w:t>
      </w:r>
      <w:r w:rsidR="00C87F90">
        <w:rPr>
          <w:rFonts w:ascii="Arial" w:hAnsi="Arial" w:cs="Arial"/>
          <w:sz w:val="22"/>
          <w:szCs w:val="22"/>
          <w:lang w:val="en-GB"/>
        </w:rPr>
        <w:t>urkholderia</w:t>
      </w:r>
      <w:r w:rsidR="00C87F90" w:rsidRPr="00C87F90">
        <w:rPr>
          <w:rFonts w:ascii="Arial" w:hAnsi="Arial" w:cs="Arial"/>
          <w:sz w:val="22"/>
          <w:szCs w:val="22"/>
          <w:lang w:val="en-GB"/>
        </w:rPr>
        <w:t xml:space="preserve"> cenocepacia, does not appear to have strong overall similarity to other known phages. The Magia genome encodes </w:t>
      </w:r>
      <w:r w:rsidR="00C87F90" w:rsidRPr="00C87F90">
        <w:rPr>
          <w:rFonts w:ascii="Arial" w:hAnsi="Arial" w:cs="Arial"/>
          <w:sz w:val="22"/>
          <w:szCs w:val="22"/>
          <w:lang w:val="en-GB"/>
        </w:rPr>
        <w:lastRenderedPageBreak/>
        <w:t>a Cro-like transcriptional regulator, a C2-like immunity repressor, and an integrase, suggesting that it is a temperate phage</w:t>
      </w:r>
      <w:r w:rsidR="00C87F90">
        <w:rPr>
          <w:rFonts w:ascii="Arial" w:hAnsi="Arial" w:cs="Arial"/>
          <w:sz w:val="22"/>
          <w:szCs w:val="22"/>
          <w:lang w:val="en-GB"/>
        </w:rPr>
        <w:t xml:space="preserve"> [10]</w:t>
      </w:r>
    </w:p>
    <w:p w14:paraId="77E48F8F" w14:textId="77777777" w:rsidR="00C87F90" w:rsidRDefault="00C87F90"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561"/>
        <w:gridCol w:w="1476"/>
        <w:gridCol w:w="756"/>
        <w:gridCol w:w="742"/>
        <w:gridCol w:w="914"/>
        <w:gridCol w:w="981"/>
        <w:gridCol w:w="1171"/>
        <w:gridCol w:w="1415"/>
      </w:tblGrid>
      <w:tr w:rsidR="00C87F90" w:rsidRPr="007F6A64" w14:paraId="250C50F7" w14:textId="77777777" w:rsidTr="00C87F90">
        <w:tc>
          <w:tcPr>
            <w:tcW w:w="1608" w:type="dxa"/>
            <w:tcBorders>
              <w:top w:val="single" w:sz="4" w:space="0" w:color="auto"/>
              <w:left w:val="single" w:sz="4" w:space="0" w:color="auto"/>
              <w:bottom w:val="single" w:sz="4" w:space="0" w:color="auto"/>
              <w:right w:val="single" w:sz="4" w:space="0" w:color="auto"/>
            </w:tcBorders>
            <w:hideMark/>
          </w:tcPr>
          <w:p w14:paraId="5202D7B6" w14:textId="77777777" w:rsidR="00C87F90" w:rsidRPr="007F6A64" w:rsidRDefault="00C87F90" w:rsidP="00991EB5">
            <w:pPr>
              <w:rPr>
                <w:rFonts w:ascii="Arial" w:hAnsi="Arial" w:cs="Arial"/>
                <w:sz w:val="22"/>
                <w:szCs w:val="22"/>
                <w:lang w:val="en-GB"/>
              </w:rPr>
            </w:pPr>
            <w:r w:rsidRPr="007F6A64">
              <w:rPr>
                <w:rFonts w:ascii="Arial" w:hAnsi="Arial" w:cs="Arial"/>
                <w:sz w:val="22"/>
                <w:szCs w:val="22"/>
                <w:lang w:val="en-GB"/>
              </w:rPr>
              <w:t>Phage name</w:t>
            </w:r>
          </w:p>
        </w:tc>
        <w:tc>
          <w:tcPr>
            <w:tcW w:w="1347" w:type="dxa"/>
            <w:tcBorders>
              <w:top w:val="single" w:sz="4" w:space="0" w:color="auto"/>
              <w:left w:val="single" w:sz="4" w:space="0" w:color="auto"/>
              <w:bottom w:val="single" w:sz="4" w:space="0" w:color="auto"/>
              <w:right w:val="single" w:sz="4" w:space="0" w:color="auto"/>
            </w:tcBorders>
            <w:hideMark/>
          </w:tcPr>
          <w:p w14:paraId="521868E7" w14:textId="77777777" w:rsidR="00C87F90" w:rsidRPr="007F6A64" w:rsidRDefault="00C87F90"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735" w:type="dxa"/>
            <w:tcBorders>
              <w:top w:val="single" w:sz="4" w:space="0" w:color="auto"/>
              <w:left w:val="single" w:sz="4" w:space="0" w:color="auto"/>
              <w:bottom w:val="single" w:sz="4" w:space="0" w:color="auto"/>
              <w:right w:val="single" w:sz="4" w:space="0" w:color="auto"/>
            </w:tcBorders>
            <w:hideMark/>
          </w:tcPr>
          <w:p w14:paraId="0D7D3844" w14:textId="77777777" w:rsidR="00C87F90" w:rsidRPr="007F6A64" w:rsidRDefault="00C87F90"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C87F90" w:rsidRPr="007F6A64" w:rsidRDefault="00C87F90"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C87F90" w:rsidRPr="007F6A64" w:rsidRDefault="00C87F90"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tcPr>
          <w:p w14:paraId="38F28832" w14:textId="52DBA3E9" w:rsidR="00C87F90" w:rsidRPr="007F6A64" w:rsidRDefault="00C87F90"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4AD06D00" w:rsidR="00C87F90" w:rsidRPr="007F6A64" w:rsidRDefault="00C87F90"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C87F90" w:rsidRPr="007F6A64" w:rsidRDefault="00C87F90"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C87F90" w:rsidRPr="007F6A64" w14:paraId="466FCD38" w14:textId="77777777" w:rsidTr="00C87F90">
        <w:tc>
          <w:tcPr>
            <w:tcW w:w="1608" w:type="dxa"/>
            <w:tcBorders>
              <w:top w:val="single" w:sz="4" w:space="0" w:color="auto"/>
              <w:left w:val="single" w:sz="4" w:space="0" w:color="auto"/>
              <w:bottom w:val="single" w:sz="4" w:space="0" w:color="auto"/>
              <w:right w:val="single" w:sz="4" w:space="0" w:color="auto"/>
            </w:tcBorders>
            <w:vAlign w:val="center"/>
          </w:tcPr>
          <w:p w14:paraId="648AD2E5" w14:textId="4C63CE4A" w:rsidR="00C87F90" w:rsidRPr="000D31AB" w:rsidRDefault="00C87F90" w:rsidP="00C87F90">
            <w:pPr>
              <w:rPr>
                <w:rFonts w:ascii="Arial" w:hAnsi="Arial" w:cs="Arial"/>
                <w:sz w:val="22"/>
                <w:szCs w:val="22"/>
                <w:lang w:val="en-GB"/>
              </w:rPr>
            </w:pPr>
            <w:r w:rsidRPr="00C87F90">
              <w:rPr>
                <w:rFonts w:ascii="Arial" w:hAnsi="Arial" w:cs="Arial"/>
                <w:sz w:val="22"/>
                <w:szCs w:val="22"/>
                <w:lang w:val="en-GB"/>
              </w:rPr>
              <w:t>Burkholderia phage Magia</w:t>
            </w:r>
          </w:p>
        </w:tc>
        <w:tc>
          <w:tcPr>
            <w:tcW w:w="1347" w:type="dxa"/>
            <w:vAlign w:val="center"/>
          </w:tcPr>
          <w:p w14:paraId="18509D6F" w14:textId="17E5615D" w:rsidR="00C87F90" w:rsidRPr="001970D7" w:rsidRDefault="000F0811" w:rsidP="00C87F90">
            <w:pPr>
              <w:rPr>
                <w:rFonts w:ascii="Arial" w:hAnsi="Arial" w:cs="Arial"/>
                <w:sz w:val="20"/>
                <w:szCs w:val="20"/>
              </w:rPr>
            </w:pPr>
            <w:hyperlink r:id="rId13" w:tgtFrame="_blank" w:history="1">
              <w:r w:rsidR="00C87F90">
                <w:rPr>
                  <w:rStyle w:val="Hyperlink"/>
                </w:rPr>
                <w:t>MT701587.1</w:t>
              </w:r>
            </w:hyperlink>
          </w:p>
        </w:tc>
        <w:tc>
          <w:tcPr>
            <w:tcW w:w="735" w:type="dxa"/>
            <w:vAlign w:val="center"/>
          </w:tcPr>
          <w:p w14:paraId="67B46744" w14:textId="55D4FA43" w:rsidR="00C87F90" w:rsidRPr="001970D7" w:rsidRDefault="00C87F90" w:rsidP="00C87F90">
            <w:pPr>
              <w:rPr>
                <w:rFonts w:ascii="Arial" w:hAnsi="Arial" w:cs="Arial"/>
                <w:sz w:val="20"/>
                <w:szCs w:val="20"/>
                <w:lang w:val="en-GB"/>
              </w:rPr>
            </w:pPr>
            <w:r>
              <w:t>44.94</w:t>
            </w:r>
          </w:p>
        </w:tc>
        <w:tc>
          <w:tcPr>
            <w:tcW w:w="742" w:type="dxa"/>
            <w:vAlign w:val="center"/>
          </w:tcPr>
          <w:p w14:paraId="0EEA8189" w14:textId="6691AF22" w:rsidR="00C87F90" w:rsidRPr="001970D7" w:rsidRDefault="00C87F90" w:rsidP="00C87F90">
            <w:pPr>
              <w:rPr>
                <w:rFonts w:ascii="Arial" w:hAnsi="Arial" w:cs="Arial"/>
                <w:sz w:val="20"/>
                <w:szCs w:val="20"/>
                <w:lang w:val="en-GB"/>
              </w:rPr>
            </w:pPr>
            <w:r>
              <w:t>65.1</w:t>
            </w:r>
          </w:p>
        </w:tc>
        <w:tc>
          <w:tcPr>
            <w:tcW w:w="914" w:type="dxa"/>
            <w:vAlign w:val="center"/>
          </w:tcPr>
          <w:p w14:paraId="5578127A" w14:textId="7DF8A089" w:rsidR="00C87F90" w:rsidRPr="001970D7" w:rsidRDefault="000F0811" w:rsidP="00C87F90">
            <w:pPr>
              <w:rPr>
                <w:rFonts w:ascii="Arial" w:hAnsi="Arial" w:cs="Arial"/>
                <w:sz w:val="20"/>
                <w:szCs w:val="20"/>
              </w:rPr>
            </w:pPr>
            <w:hyperlink r:id="rId14" w:anchor="!/proteins/96732/1493957|Burkholderia phage Magia/viral segment/" w:history="1">
              <w:r w:rsidR="00C87F90">
                <w:rPr>
                  <w:rStyle w:val="Hyperlink"/>
                  <w:color w:val="000080"/>
                </w:rPr>
                <w:t>70</w:t>
              </w:r>
            </w:hyperlink>
          </w:p>
        </w:tc>
        <w:tc>
          <w:tcPr>
            <w:tcW w:w="1084" w:type="dxa"/>
            <w:vAlign w:val="center"/>
          </w:tcPr>
          <w:p w14:paraId="30C65586" w14:textId="6D789DDA" w:rsidR="00C87F90" w:rsidRPr="001970D7" w:rsidRDefault="00C87F90" w:rsidP="00C87F90">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4B5FAEEB" w:rsidR="00C87F90" w:rsidRPr="001970D7" w:rsidRDefault="00C87F90" w:rsidP="00C87F90">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C87F90" w:rsidRPr="001970D7" w:rsidRDefault="00C87F90" w:rsidP="00C87F90">
            <w:pPr>
              <w:rPr>
                <w:rFonts w:ascii="Arial" w:hAnsi="Arial" w:cs="Arial"/>
                <w:sz w:val="20"/>
                <w:szCs w:val="20"/>
              </w:rPr>
            </w:pPr>
            <w:r w:rsidRPr="001970D7">
              <w:rPr>
                <w:rFonts w:ascii="Arial" w:hAnsi="Arial" w:cs="Arial"/>
                <w:sz w:val="20"/>
                <w:szCs w:val="20"/>
              </w:rPr>
              <w:t>100</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2DC37"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FECDC94" w14:textId="24F858CE" w:rsidR="00B87A46" w:rsidRDefault="00B87A46" w:rsidP="00B87A46">
      <w:pPr>
        <w:rPr>
          <w:rFonts w:ascii="Arial" w:hAnsi="Arial" w:cs="Arial"/>
          <w:b/>
          <w:bCs/>
          <w:color w:val="0000FF"/>
          <w:sz w:val="22"/>
          <w:szCs w:val="22"/>
          <w:lang w:val="en-GB"/>
        </w:rPr>
      </w:pPr>
    </w:p>
    <w:p w14:paraId="66739001" w14:textId="69911CDA" w:rsidR="004E7345" w:rsidRPr="004E7345" w:rsidRDefault="004E7345" w:rsidP="00B87A46">
      <w:pPr>
        <w:rPr>
          <w:rFonts w:ascii="Arial" w:hAnsi="Arial" w:cs="Arial"/>
          <w:color w:val="000000" w:themeColor="text1"/>
          <w:sz w:val="22"/>
          <w:szCs w:val="22"/>
          <w:lang w:val="en-GB"/>
        </w:rPr>
      </w:pPr>
      <w:r>
        <w:rPr>
          <w:rFonts w:ascii="Arial" w:hAnsi="Arial" w:cs="Arial"/>
          <w:color w:val="000000" w:themeColor="text1"/>
          <w:sz w:val="22"/>
          <w:szCs w:val="22"/>
          <w:lang w:val="en-GB"/>
        </w:rPr>
        <w:t xml:space="preserve">The second phage in the phylogenetic tree potentially assigned to this genus, Burkholderia phage Bups_phi1, does not have a complete genome published, and can therefore not be classified. </w:t>
      </w:r>
    </w:p>
    <w:p w14:paraId="085F7709" w14:textId="77777777" w:rsidR="00A174CC" w:rsidRDefault="00A174CC">
      <w:pPr>
        <w:rPr>
          <w:rFonts w:ascii="Arial" w:hAnsi="Arial" w:cs="Arial"/>
          <w:b/>
          <w:sz w:val="22"/>
          <w:szCs w:val="22"/>
        </w:rPr>
      </w:pPr>
    </w:p>
    <w:p w14:paraId="5588D514" w14:textId="77777777" w:rsidR="004C6FA5" w:rsidRDefault="004C6FA5">
      <w:pPr>
        <w:rPr>
          <w:rFonts w:ascii="Arial" w:hAnsi="Arial" w:cs="Arial"/>
          <w:b/>
          <w:color w:val="FF0000"/>
          <w:sz w:val="22"/>
          <w:szCs w:val="22"/>
        </w:rPr>
      </w:pPr>
    </w:p>
    <w:p w14:paraId="51663F6D" w14:textId="28C981E4" w:rsidR="00A174CC" w:rsidRDefault="00C87F90">
      <w:pPr>
        <w:rPr>
          <w:rFonts w:ascii="Arial" w:hAnsi="Arial" w:cs="Arial"/>
          <w:b/>
          <w:sz w:val="22"/>
          <w:szCs w:val="22"/>
        </w:rPr>
      </w:pPr>
      <w:r w:rsidRPr="00C87F90">
        <w:rPr>
          <w:rFonts w:ascii="Arial" w:hAnsi="Arial" w:cs="Arial"/>
          <w:b/>
          <w:color w:val="FF0000"/>
          <w:sz w:val="22"/>
          <w:szCs w:val="22"/>
        </w:rPr>
        <w:t xml:space="preserve">Proposal B. Create a new single-species genus, </w:t>
      </w:r>
      <w:r w:rsidRPr="00C87F90">
        <w:rPr>
          <w:rFonts w:ascii="Arial" w:hAnsi="Arial" w:cs="Arial"/>
          <w:b/>
          <w:i/>
          <w:iCs/>
          <w:color w:val="FF0000"/>
          <w:sz w:val="22"/>
          <w:szCs w:val="22"/>
        </w:rPr>
        <w:t>Bigmanorsvirus</w:t>
      </w:r>
      <w:r w:rsidRPr="00C87F90">
        <w:rPr>
          <w:rFonts w:ascii="Arial" w:hAnsi="Arial" w:cs="Arial"/>
          <w:b/>
          <w:color w:val="FF0000"/>
          <w:sz w:val="22"/>
          <w:szCs w:val="22"/>
        </w:rPr>
        <w:t>.</w:t>
      </w:r>
    </w:p>
    <w:p w14:paraId="5A9C2A6A" w14:textId="77777777" w:rsidR="00A174CC" w:rsidRDefault="00A174CC">
      <w:pPr>
        <w:rPr>
          <w:rFonts w:ascii="Arial" w:hAnsi="Arial" w:cs="Arial"/>
          <w:b/>
          <w:sz w:val="22"/>
          <w:szCs w:val="22"/>
        </w:rPr>
      </w:pPr>
    </w:p>
    <w:p w14:paraId="746AC717" w14:textId="1CBE6BAE" w:rsidR="00C87F90" w:rsidRPr="007F6A64" w:rsidRDefault="00C87F90" w:rsidP="00C87F90">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after Burkholderia phage BgManors</w:t>
      </w:r>
      <w:r w:rsidR="001B46F8">
        <w:rPr>
          <w:rFonts w:ascii="Arial" w:hAnsi="Arial" w:cs="Arial"/>
          <w:sz w:val="22"/>
          <w:szCs w:val="22"/>
          <w:lang w:val="en-GB"/>
        </w:rPr>
        <w:t>32</w:t>
      </w:r>
    </w:p>
    <w:p w14:paraId="3F64C5CD" w14:textId="77777777" w:rsidR="00C87F90" w:rsidRPr="007F6A64" w:rsidRDefault="00C87F90" w:rsidP="00C87F90">
      <w:pPr>
        <w:rPr>
          <w:rFonts w:ascii="Arial" w:hAnsi="Arial" w:cs="Arial"/>
          <w:b/>
          <w:bCs/>
          <w:color w:val="0000FF"/>
          <w:sz w:val="22"/>
          <w:szCs w:val="22"/>
          <w:lang w:val="en-GB"/>
        </w:rPr>
      </w:pPr>
    </w:p>
    <w:p w14:paraId="37D2A8C2" w14:textId="29A1C81E" w:rsidR="001B46F8" w:rsidRPr="001B46F8" w:rsidRDefault="00C87F90" w:rsidP="001B46F8">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B46F8">
        <w:rPr>
          <w:rFonts w:ascii="Arial" w:hAnsi="Arial" w:cs="Arial"/>
          <w:sz w:val="22"/>
          <w:szCs w:val="22"/>
          <w:lang w:val="en-GB"/>
        </w:rPr>
        <w:t xml:space="preserve">This lytic </w:t>
      </w:r>
      <w:r w:rsidR="001B46F8" w:rsidRPr="001B46F8">
        <w:rPr>
          <w:rFonts w:ascii="Arial" w:hAnsi="Arial" w:cs="Arial"/>
          <w:sz w:val="22"/>
          <w:szCs w:val="22"/>
          <w:lang w:val="en-GB"/>
        </w:rPr>
        <w:t>Burkholderia gladioli</w:t>
      </w:r>
      <w:r w:rsidR="001B46F8">
        <w:rPr>
          <w:rFonts w:ascii="Arial" w:hAnsi="Arial" w:cs="Arial"/>
          <w:sz w:val="22"/>
          <w:szCs w:val="22"/>
          <w:lang w:val="en-GB"/>
        </w:rPr>
        <w:t xml:space="preserve"> myophage was isolated in the </w:t>
      </w:r>
      <w:r w:rsidR="001B46F8" w:rsidRPr="001B46F8">
        <w:rPr>
          <w:rFonts w:ascii="Arial" w:hAnsi="Arial" w:cs="Arial"/>
          <w:sz w:val="22"/>
          <w:szCs w:val="22"/>
          <w:lang w:val="en-GB"/>
        </w:rPr>
        <w:t>Institute of Dental Sciences and School of</w:t>
      </w:r>
      <w:r w:rsidR="001B46F8">
        <w:rPr>
          <w:rFonts w:ascii="Arial" w:hAnsi="Arial" w:cs="Arial"/>
          <w:sz w:val="22"/>
          <w:szCs w:val="22"/>
          <w:lang w:val="en-GB"/>
        </w:rPr>
        <w:t xml:space="preserve"> </w:t>
      </w:r>
      <w:r w:rsidR="001B46F8" w:rsidRPr="001B46F8">
        <w:rPr>
          <w:rFonts w:ascii="Arial" w:hAnsi="Arial" w:cs="Arial"/>
          <w:sz w:val="22"/>
          <w:szCs w:val="22"/>
          <w:lang w:val="en-GB"/>
        </w:rPr>
        <w:t xml:space="preserve">Dental Medicine, Hebrew University, Hadassah Campus, </w:t>
      </w:r>
    </w:p>
    <w:p w14:paraId="18051A79" w14:textId="4AD02B6F" w:rsidR="00C87F90" w:rsidRDefault="001B46F8" w:rsidP="001B46F8">
      <w:pPr>
        <w:rPr>
          <w:rFonts w:ascii="Arial" w:hAnsi="Arial" w:cs="Arial"/>
          <w:sz w:val="22"/>
          <w:szCs w:val="22"/>
          <w:lang w:val="en-GB"/>
        </w:rPr>
      </w:pPr>
      <w:r w:rsidRPr="001B46F8">
        <w:rPr>
          <w:rFonts w:ascii="Arial" w:hAnsi="Arial" w:cs="Arial"/>
          <w:sz w:val="22"/>
          <w:szCs w:val="22"/>
          <w:lang w:val="en-GB"/>
        </w:rPr>
        <w:t>Jerusalem</w:t>
      </w:r>
      <w:r>
        <w:rPr>
          <w:rFonts w:ascii="Arial" w:hAnsi="Arial" w:cs="Arial"/>
          <w:sz w:val="22"/>
          <w:szCs w:val="22"/>
          <w:lang w:val="en-GB"/>
        </w:rPr>
        <w:t xml:space="preserve"> </w:t>
      </w:r>
      <w:r w:rsidR="00D670C7">
        <w:rPr>
          <w:rFonts w:ascii="Arial" w:hAnsi="Arial" w:cs="Arial"/>
          <w:sz w:val="22"/>
          <w:szCs w:val="22"/>
          <w:lang w:val="en-GB"/>
        </w:rPr>
        <w:t>(</w:t>
      </w:r>
      <w:r w:rsidRPr="001B46F8">
        <w:rPr>
          <w:rFonts w:ascii="Arial" w:hAnsi="Arial" w:cs="Arial"/>
          <w:sz w:val="22"/>
          <w:szCs w:val="22"/>
          <w:lang w:val="en-GB"/>
        </w:rPr>
        <w:t>Israel</w:t>
      </w:r>
      <w:r>
        <w:rPr>
          <w:rFonts w:ascii="Arial" w:hAnsi="Arial" w:cs="Arial"/>
          <w:sz w:val="22"/>
          <w:szCs w:val="22"/>
          <w:lang w:val="en-GB"/>
        </w:rPr>
        <w:t>) from sewage.</w:t>
      </w:r>
    </w:p>
    <w:p w14:paraId="16D554FF" w14:textId="77777777" w:rsidR="00C87F90" w:rsidRDefault="00C87F90" w:rsidP="00C87F90">
      <w:pPr>
        <w:rPr>
          <w:rFonts w:ascii="Arial" w:hAnsi="Arial" w:cs="Arial"/>
          <w:sz w:val="22"/>
          <w:szCs w:val="22"/>
          <w:lang w:val="en-GB"/>
        </w:rPr>
      </w:pPr>
    </w:p>
    <w:p w14:paraId="112A8797" w14:textId="77777777" w:rsidR="00C87F90" w:rsidRPr="007F6A64" w:rsidRDefault="00C87F90" w:rsidP="00C87F90">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7F6A64">
        <w:rPr>
          <w:rFonts w:ascii="Arial" w:hAnsi="Arial" w:cs="Arial"/>
          <w:bCs/>
          <w:sz w:val="22"/>
          <w:szCs w:val="22"/>
          <w:lang w:val="en-GB"/>
        </w:rPr>
        <w:t xml:space="preserve">  </w:t>
      </w:r>
    </w:p>
    <w:p w14:paraId="27A0743D" w14:textId="77777777" w:rsidR="00C87F90" w:rsidRPr="007F6A64" w:rsidRDefault="00C87F90" w:rsidP="00C87F90">
      <w:pPr>
        <w:rPr>
          <w:rFonts w:ascii="Arial" w:eastAsiaTheme="minorHAnsi" w:hAnsi="Arial" w:cs="Arial"/>
          <w:color w:val="000000"/>
          <w:sz w:val="22"/>
          <w:szCs w:val="22"/>
          <w:lang w:val="en-CA"/>
        </w:rPr>
      </w:pPr>
    </w:p>
    <w:p w14:paraId="51980D78" w14:textId="77777777" w:rsidR="00C87F90" w:rsidRPr="001970D7" w:rsidRDefault="00C87F90" w:rsidP="00C87F90">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51498F1B" w14:textId="77777777" w:rsidR="00C87F90" w:rsidRPr="007F6A64" w:rsidRDefault="00C87F90" w:rsidP="00C87F90">
      <w:pPr>
        <w:rPr>
          <w:rFonts w:ascii="Arial" w:hAnsi="Arial" w:cs="Arial"/>
          <w:sz w:val="22"/>
          <w:szCs w:val="22"/>
          <w:lang w:val="en-GB"/>
        </w:rPr>
      </w:pPr>
    </w:p>
    <w:tbl>
      <w:tblPr>
        <w:tblStyle w:val="TableGrid"/>
        <w:tblW w:w="9016" w:type="dxa"/>
        <w:tblLook w:val="04A0" w:firstRow="1" w:lastRow="0" w:firstColumn="1" w:lastColumn="0" w:noHBand="0" w:noVBand="1"/>
      </w:tblPr>
      <w:tblGrid>
        <w:gridCol w:w="1567"/>
        <w:gridCol w:w="1463"/>
        <w:gridCol w:w="756"/>
        <w:gridCol w:w="742"/>
        <w:gridCol w:w="914"/>
        <w:gridCol w:w="988"/>
        <w:gridCol w:w="1171"/>
        <w:gridCol w:w="1415"/>
      </w:tblGrid>
      <w:tr w:rsidR="00C87F90" w:rsidRPr="007F6A64" w14:paraId="7759F927" w14:textId="77777777" w:rsidTr="008069AD">
        <w:tc>
          <w:tcPr>
            <w:tcW w:w="1608" w:type="dxa"/>
            <w:tcBorders>
              <w:top w:val="single" w:sz="4" w:space="0" w:color="auto"/>
              <w:left w:val="single" w:sz="4" w:space="0" w:color="auto"/>
              <w:bottom w:val="single" w:sz="4" w:space="0" w:color="auto"/>
              <w:right w:val="single" w:sz="4" w:space="0" w:color="auto"/>
            </w:tcBorders>
            <w:hideMark/>
          </w:tcPr>
          <w:p w14:paraId="0E03E8D6" w14:textId="77777777" w:rsidR="00C87F90" w:rsidRPr="007F6A64" w:rsidRDefault="00C87F90" w:rsidP="008069AD">
            <w:pPr>
              <w:rPr>
                <w:rFonts w:ascii="Arial" w:hAnsi="Arial" w:cs="Arial"/>
                <w:sz w:val="22"/>
                <w:szCs w:val="22"/>
                <w:lang w:val="en-GB"/>
              </w:rPr>
            </w:pPr>
            <w:r w:rsidRPr="007F6A64">
              <w:rPr>
                <w:rFonts w:ascii="Arial" w:hAnsi="Arial" w:cs="Arial"/>
                <w:sz w:val="22"/>
                <w:szCs w:val="22"/>
                <w:lang w:val="en-GB"/>
              </w:rPr>
              <w:t>Phage name</w:t>
            </w:r>
          </w:p>
        </w:tc>
        <w:tc>
          <w:tcPr>
            <w:tcW w:w="1347" w:type="dxa"/>
            <w:tcBorders>
              <w:top w:val="single" w:sz="4" w:space="0" w:color="auto"/>
              <w:left w:val="single" w:sz="4" w:space="0" w:color="auto"/>
              <w:bottom w:val="single" w:sz="4" w:space="0" w:color="auto"/>
              <w:right w:val="single" w:sz="4" w:space="0" w:color="auto"/>
            </w:tcBorders>
            <w:hideMark/>
          </w:tcPr>
          <w:p w14:paraId="47080E0B" w14:textId="77777777" w:rsidR="00C87F90" w:rsidRPr="007F6A64" w:rsidRDefault="00C87F90" w:rsidP="008069AD">
            <w:pPr>
              <w:rPr>
                <w:rFonts w:ascii="Arial" w:hAnsi="Arial" w:cs="Arial"/>
                <w:sz w:val="22"/>
                <w:szCs w:val="22"/>
                <w:lang w:val="en-GB"/>
              </w:rPr>
            </w:pPr>
            <w:r w:rsidRPr="007F6A64">
              <w:rPr>
                <w:rFonts w:ascii="Arial" w:hAnsi="Arial" w:cs="Arial"/>
                <w:sz w:val="22"/>
                <w:szCs w:val="22"/>
                <w:lang w:val="en-GB"/>
              </w:rPr>
              <w:t xml:space="preserve">INSDC </w:t>
            </w:r>
          </w:p>
        </w:tc>
        <w:tc>
          <w:tcPr>
            <w:tcW w:w="735" w:type="dxa"/>
            <w:tcBorders>
              <w:top w:val="single" w:sz="4" w:space="0" w:color="auto"/>
              <w:left w:val="single" w:sz="4" w:space="0" w:color="auto"/>
              <w:bottom w:val="single" w:sz="4" w:space="0" w:color="auto"/>
              <w:right w:val="single" w:sz="4" w:space="0" w:color="auto"/>
            </w:tcBorders>
            <w:hideMark/>
          </w:tcPr>
          <w:p w14:paraId="1B0F8D98" w14:textId="77777777" w:rsidR="00C87F90" w:rsidRPr="007F6A64" w:rsidRDefault="00C87F90" w:rsidP="008069AD">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3EB7D2A4" w14:textId="77777777" w:rsidR="00C87F90" w:rsidRPr="007F6A64" w:rsidRDefault="00C87F90" w:rsidP="008069AD">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18AFED" w14:textId="77777777" w:rsidR="00C87F90" w:rsidRPr="007F6A64" w:rsidRDefault="00C87F90" w:rsidP="008069AD">
            <w:pPr>
              <w:rPr>
                <w:rFonts w:ascii="Arial" w:hAnsi="Arial" w:cs="Arial"/>
                <w:sz w:val="22"/>
                <w:szCs w:val="22"/>
                <w:lang w:val="en-GB"/>
              </w:rPr>
            </w:pPr>
            <w:r w:rsidRPr="007F6A64">
              <w:rPr>
                <w:rFonts w:ascii="Arial" w:hAnsi="Arial" w:cs="Arial"/>
                <w:sz w:val="22"/>
                <w:szCs w:val="22"/>
                <w:lang w:val="en-GB"/>
              </w:rPr>
              <w:t xml:space="preserve">Protein </w:t>
            </w:r>
          </w:p>
        </w:tc>
        <w:tc>
          <w:tcPr>
            <w:tcW w:w="1084" w:type="dxa"/>
            <w:tcBorders>
              <w:top w:val="single" w:sz="4" w:space="0" w:color="auto"/>
              <w:left w:val="single" w:sz="4" w:space="0" w:color="auto"/>
              <w:bottom w:val="single" w:sz="4" w:space="0" w:color="auto"/>
              <w:right w:val="single" w:sz="4" w:space="0" w:color="auto"/>
            </w:tcBorders>
          </w:tcPr>
          <w:p w14:paraId="2721E27A" w14:textId="77777777" w:rsidR="00C87F90" w:rsidRPr="007F6A64" w:rsidRDefault="00C87F90" w:rsidP="008069AD">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59FA31D1" w14:textId="77777777" w:rsidR="00C87F90" w:rsidRPr="007F6A64" w:rsidRDefault="00C87F90" w:rsidP="008069AD">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6E561469" w14:textId="77777777" w:rsidR="00C87F90" w:rsidRPr="007F6A64" w:rsidRDefault="00C87F90" w:rsidP="008069AD">
            <w:pPr>
              <w:rPr>
                <w:rFonts w:ascii="Arial" w:hAnsi="Arial" w:cs="Arial"/>
                <w:sz w:val="22"/>
                <w:szCs w:val="22"/>
                <w:lang w:val="en-GB"/>
              </w:rPr>
            </w:pPr>
            <w:r w:rsidRPr="007F6A64">
              <w:rPr>
                <w:rFonts w:ascii="Arial" w:hAnsi="Arial" w:cs="Arial"/>
                <w:sz w:val="22"/>
                <w:szCs w:val="22"/>
                <w:lang w:val="en-GB"/>
              </w:rPr>
              <w:t>Overall % homologous proteins (**)</w:t>
            </w:r>
          </w:p>
        </w:tc>
      </w:tr>
      <w:tr w:rsidR="001B46F8" w:rsidRPr="007F6A64" w14:paraId="6DD83D49" w14:textId="77777777" w:rsidTr="008069AD">
        <w:tc>
          <w:tcPr>
            <w:tcW w:w="1608" w:type="dxa"/>
            <w:tcBorders>
              <w:top w:val="single" w:sz="4" w:space="0" w:color="auto"/>
              <w:left w:val="single" w:sz="4" w:space="0" w:color="auto"/>
              <w:bottom w:val="single" w:sz="4" w:space="0" w:color="auto"/>
              <w:right w:val="single" w:sz="4" w:space="0" w:color="auto"/>
            </w:tcBorders>
            <w:vAlign w:val="center"/>
          </w:tcPr>
          <w:p w14:paraId="51B8347E" w14:textId="0404F230" w:rsidR="001B46F8" w:rsidRPr="000D31AB" w:rsidRDefault="001B46F8" w:rsidP="001B46F8">
            <w:pPr>
              <w:rPr>
                <w:rFonts w:ascii="Arial" w:hAnsi="Arial" w:cs="Arial"/>
                <w:sz w:val="22"/>
                <w:szCs w:val="22"/>
                <w:lang w:val="en-GB"/>
              </w:rPr>
            </w:pPr>
            <w:r w:rsidRPr="00C87F90">
              <w:rPr>
                <w:rFonts w:ascii="Arial" w:hAnsi="Arial" w:cs="Arial"/>
                <w:sz w:val="22"/>
                <w:szCs w:val="22"/>
                <w:lang w:val="en-GB"/>
              </w:rPr>
              <w:t xml:space="preserve">Burkholderia phage </w:t>
            </w:r>
            <w:r>
              <w:rPr>
                <w:rFonts w:ascii="Arial" w:hAnsi="Arial" w:cs="Arial"/>
                <w:sz w:val="22"/>
                <w:szCs w:val="22"/>
                <w:lang w:val="en-GB"/>
              </w:rPr>
              <w:t>BgManors32</w:t>
            </w:r>
          </w:p>
        </w:tc>
        <w:tc>
          <w:tcPr>
            <w:tcW w:w="1347" w:type="dxa"/>
            <w:vAlign w:val="center"/>
          </w:tcPr>
          <w:p w14:paraId="22C2B232" w14:textId="25F559A6" w:rsidR="001B46F8" w:rsidRPr="001970D7" w:rsidRDefault="000F0811" w:rsidP="001B46F8">
            <w:pPr>
              <w:rPr>
                <w:rFonts w:ascii="Arial" w:hAnsi="Arial" w:cs="Arial"/>
                <w:sz w:val="20"/>
                <w:szCs w:val="20"/>
              </w:rPr>
            </w:pPr>
            <w:hyperlink r:id="rId15" w:tgtFrame="_blank" w:history="1">
              <w:r w:rsidR="001B46F8">
                <w:rPr>
                  <w:rStyle w:val="Hyperlink"/>
                </w:rPr>
                <w:t>OK665842.1</w:t>
              </w:r>
            </w:hyperlink>
          </w:p>
        </w:tc>
        <w:tc>
          <w:tcPr>
            <w:tcW w:w="735" w:type="dxa"/>
            <w:vAlign w:val="center"/>
          </w:tcPr>
          <w:p w14:paraId="223AFBA3" w14:textId="507D0793" w:rsidR="001B46F8" w:rsidRPr="001970D7" w:rsidRDefault="001B46F8" w:rsidP="001B46F8">
            <w:pPr>
              <w:rPr>
                <w:rFonts w:ascii="Arial" w:hAnsi="Arial" w:cs="Arial"/>
                <w:sz w:val="20"/>
                <w:szCs w:val="20"/>
                <w:lang w:val="en-GB"/>
              </w:rPr>
            </w:pPr>
            <w:r>
              <w:t>59.76</w:t>
            </w:r>
          </w:p>
        </w:tc>
        <w:tc>
          <w:tcPr>
            <w:tcW w:w="742" w:type="dxa"/>
            <w:vAlign w:val="center"/>
          </w:tcPr>
          <w:p w14:paraId="4BD45D07" w14:textId="67987D2C" w:rsidR="001B46F8" w:rsidRPr="001970D7" w:rsidRDefault="001B46F8" w:rsidP="001B46F8">
            <w:pPr>
              <w:rPr>
                <w:rFonts w:ascii="Arial" w:hAnsi="Arial" w:cs="Arial"/>
                <w:sz w:val="20"/>
                <w:szCs w:val="20"/>
                <w:lang w:val="en-GB"/>
              </w:rPr>
            </w:pPr>
            <w:r>
              <w:t>66.0</w:t>
            </w:r>
          </w:p>
        </w:tc>
        <w:tc>
          <w:tcPr>
            <w:tcW w:w="914" w:type="dxa"/>
            <w:vAlign w:val="center"/>
          </w:tcPr>
          <w:p w14:paraId="2D01B3F4" w14:textId="6006FAF7" w:rsidR="001B46F8" w:rsidRPr="001970D7" w:rsidRDefault="000F0811" w:rsidP="001B46F8">
            <w:pPr>
              <w:rPr>
                <w:rFonts w:ascii="Arial" w:hAnsi="Arial" w:cs="Arial"/>
                <w:sz w:val="20"/>
                <w:szCs w:val="20"/>
              </w:rPr>
            </w:pPr>
            <w:hyperlink r:id="rId16" w:anchor="!/proteins/109200/1760465|Burkholderia phage BgManors32/viral segment/" w:history="1">
              <w:r w:rsidR="001B46F8">
                <w:rPr>
                  <w:rStyle w:val="Hyperlink"/>
                  <w:color w:val="000080"/>
                </w:rPr>
                <w:t>87</w:t>
              </w:r>
            </w:hyperlink>
          </w:p>
        </w:tc>
        <w:tc>
          <w:tcPr>
            <w:tcW w:w="1084" w:type="dxa"/>
            <w:vAlign w:val="center"/>
          </w:tcPr>
          <w:p w14:paraId="35616C63" w14:textId="0F5D9E7A" w:rsidR="001B46F8" w:rsidRPr="001970D7" w:rsidRDefault="001B46F8" w:rsidP="001B46F8">
            <w:pPr>
              <w:rPr>
                <w:rFonts w:ascii="Arial" w:hAnsi="Arial" w:cs="Arial"/>
                <w:sz w:val="20"/>
                <w:szCs w:val="20"/>
              </w:rPr>
            </w:pPr>
            <w:r>
              <w:rPr>
                <w:rFonts w:ascii="Arial" w:hAnsi="Arial" w:cs="Arial"/>
                <w:sz w:val="20"/>
                <w:szCs w:val="20"/>
              </w:rPr>
              <w:t>0</w:t>
            </w:r>
          </w:p>
        </w:tc>
        <w:tc>
          <w:tcPr>
            <w:tcW w:w="1171" w:type="dxa"/>
            <w:tcBorders>
              <w:top w:val="single" w:sz="4" w:space="0" w:color="auto"/>
              <w:left w:val="single" w:sz="4" w:space="0" w:color="auto"/>
              <w:bottom w:val="single" w:sz="4" w:space="0" w:color="auto"/>
              <w:right w:val="single" w:sz="4" w:space="0" w:color="auto"/>
            </w:tcBorders>
            <w:vAlign w:val="center"/>
          </w:tcPr>
          <w:p w14:paraId="7587D626" w14:textId="77777777" w:rsidR="001B46F8" w:rsidRPr="001970D7" w:rsidRDefault="001B46F8" w:rsidP="001B46F8">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772F54E1" w14:textId="77777777" w:rsidR="001B46F8" w:rsidRPr="001970D7" w:rsidRDefault="001B46F8" w:rsidP="001B46F8">
            <w:pPr>
              <w:rPr>
                <w:rFonts w:ascii="Arial" w:hAnsi="Arial" w:cs="Arial"/>
                <w:sz w:val="20"/>
                <w:szCs w:val="20"/>
              </w:rPr>
            </w:pPr>
            <w:r w:rsidRPr="001970D7">
              <w:rPr>
                <w:rFonts w:ascii="Arial" w:hAnsi="Arial" w:cs="Arial"/>
                <w:sz w:val="20"/>
                <w:szCs w:val="20"/>
              </w:rPr>
              <w:t>100</w:t>
            </w:r>
          </w:p>
        </w:tc>
      </w:tr>
    </w:tbl>
    <w:p w14:paraId="1BB41BF9" w14:textId="77777777" w:rsidR="00C87F90" w:rsidRPr="007F6A64" w:rsidRDefault="00C87F90" w:rsidP="00C87F90">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67A1DC12" w14:textId="77777777" w:rsidR="00C87F90" w:rsidRPr="007F6A64" w:rsidRDefault="00C87F90" w:rsidP="00C87F90">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 xml:space="preserve">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w:t>
      </w:r>
      <w:r w:rsidRPr="00E57EE3">
        <w:rPr>
          <w:rFonts w:ascii="Arial" w:hAnsi="Arial" w:cs="Arial"/>
          <w:color w:val="000000"/>
          <w:sz w:val="22"/>
          <w:szCs w:val="22"/>
        </w:rPr>
        <w:lastRenderedPageBreak/>
        <w:t>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17"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18"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03410C15" w14:textId="77777777" w:rsidR="00C87F90" w:rsidRDefault="0085079E" w:rsidP="00C87F90">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31ADCDAD" w14:textId="59A753A7" w:rsidR="0085079E" w:rsidRPr="00C87F90" w:rsidRDefault="00C87F90" w:rsidP="00C87F90">
      <w:pPr>
        <w:pStyle w:val="BodyTextIndent"/>
        <w:numPr>
          <w:ilvl w:val="0"/>
          <w:numId w:val="3"/>
        </w:numPr>
        <w:rPr>
          <w:rFonts w:ascii="Arial" w:hAnsi="Arial" w:cs="Arial"/>
          <w:color w:val="000000"/>
          <w:sz w:val="22"/>
          <w:szCs w:val="22"/>
        </w:rPr>
      </w:pPr>
      <w:r w:rsidRPr="00C87F90">
        <w:rPr>
          <w:rFonts w:ascii="Arial" w:hAnsi="Arial" w:cs="Arial"/>
          <w:color w:val="000000"/>
          <w:sz w:val="22"/>
          <w:szCs w:val="22"/>
        </w:rPr>
        <w:t>Gafford-Gaby D, Yao G, Le T, Clark J, Gonzalez C, Gill J, Liu M. Complete Genome Sequence of Burkholderia cenocepacia Phage Magia. Microbiol Resour Announc. 2021 Feb 11;10(6):e01473-20. doi: 10.1128/MRA.01473-20. PMID: 33574112; PMCID: PMC7883833.</w:t>
      </w:r>
    </w:p>
    <w:sectPr w:rsidR="0085079E" w:rsidRPr="00C87F90">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FAF7D" w14:textId="77777777" w:rsidR="000F0811" w:rsidRDefault="000F0811">
      <w:r>
        <w:separator/>
      </w:r>
    </w:p>
  </w:endnote>
  <w:endnote w:type="continuationSeparator" w:id="0">
    <w:p w14:paraId="3469314E" w14:textId="77777777" w:rsidR="000F0811" w:rsidRDefault="000F0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710C2" w14:textId="77777777" w:rsidR="000F0811" w:rsidRDefault="000F0811">
      <w:r>
        <w:separator/>
      </w:r>
    </w:p>
  </w:footnote>
  <w:footnote w:type="continuationSeparator" w:id="0">
    <w:p w14:paraId="2873EB00" w14:textId="77777777" w:rsidR="000F0811" w:rsidRDefault="000F0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693043310">
    <w:abstractNumId w:val="0"/>
  </w:num>
  <w:num w:numId="2" w16cid:durableId="517697180">
    <w:abstractNumId w:val="2"/>
  </w:num>
  <w:num w:numId="3" w16cid:durableId="8148799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B3C47"/>
    <w:rsid w:val="000F0811"/>
    <w:rsid w:val="000F51F4"/>
    <w:rsid w:val="000F7067"/>
    <w:rsid w:val="0013113D"/>
    <w:rsid w:val="001970D7"/>
    <w:rsid w:val="001B46F8"/>
    <w:rsid w:val="00306E07"/>
    <w:rsid w:val="00323ACA"/>
    <w:rsid w:val="0037243A"/>
    <w:rsid w:val="0043110C"/>
    <w:rsid w:val="004455ED"/>
    <w:rsid w:val="004C6FA5"/>
    <w:rsid w:val="004E7345"/>
    <w:rsid w:val="004F3196"/>
    <w:rsid w:val="00543F86"/>
    <w:rsid w:val="005A54C3"/>
    <w:rsid w:val="006930EF"/>
    <w:rsid w:val="006A3244"/>
    <w:rsid w:val="007642C8"/>
    <w:rsid w:val="007F6DED"/>
    <w:rsid w:val="0085079E"/>
    <w:rsid w:val="008815EE"/>
    <w:rsid w:val="008A753A"/>
    <w:rsid w:val="0090127E"/>
    <w:rsid w:val="0096127C"/>
    <w:rsid w:val="00A174CC"/>
    <w:rsid w:val="00A2357C"/>
    <w:rsid w:val="00A316C2"/>
    <w:rsid w:val="00AD759B"/>
    <w:rsid w:val="00B47589"/>
    <w:rsid w:val="00B87A46"/>
    <w:rsid w:val="00C716D9"/>
    <w:rsid w:val="00C87F90"/>
    <w:rsid w:val="00D12846"/>
    <w:rsid w:val="00D670C7"/>
    <w:rsid w:val="00E26791"/>
    <w:rsid w:val="00E57EE3"/>
    <w:rsid w:val="00EE6BD3"/>
    <w:rsid w:val="00EF56D0"/>
    <w:rsid w:val="00F0396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yperlink" Target="https://www.ncbi.nlm.nih.gov/nuccore/MT701587.1" TargetMode="External"/><Relationship Id="rId18" Type="http://schemas.openxmlformats.org/officeDocument/2006/relationships/hyperlink" Target="https://www.genome.jp/viptre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tiff"/><Relationship Id="rId17" Type="http://schemas.openxmlformats.org/officeDocument/2006/relationships/hyperlink" Target="http://kronos.icbm.uni-oldenburg.de/viridic/" TargetMode="External"/><Relationship Id="rId2" Type="http://schemas.openxmlformats.org/officeDocument/2006/relationships/styles" Target="styles.xml"/><Relationship Id="rId16" Type="http://schemas.openxmlformats.org/officeDocument/2006/relationships/hyperlink" Target="https://www.ncbi.nlm.nih.gov/genome/brows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hyperlink" Target="https://www.ncbi.nlm.nih.gov/nuccore/OK665842.1" TargetMode="External"/><Relationship Id="rId10" Type="http://schemas.openxmlformats.org/officeDocument/2006/relationships/image" Target="media/image3.tif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https://www.ncbi.nlm.nih.gov/genome/brow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6</Pages>
  <Words>1253</Words>
  <Characters>7146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19</cp:revision>
  <dcterms:created xsi:type="dcterms:W3CDTF">2022-01-20T16:15:00Z</dcterms:created>
  <dcterms:modified xsi:type="dcterms:W3CDTF">2022-06-13T22:27:00Z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