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7522A881" w:rsidR="00A174CC" w:rsidRPr="007F469D" w:rsidRDefault="007F469D">
            <w:pPr>
              <w:pStyle w:val="BodyTextIndent"/>
              <w:ind w:left="0" w:firstLine="0"/>
              <w:jc w:val="center"/>
              <w:rPr>
                <w:rFonts w:ascii="Arial" w:hAnsi="Arial" w:cs="Arial"/>
                <w:b/>
                <w:bCs/>
                <w:i/>
                <w:iCs/>
                <w:color w:val="000000" w:themeColor="text1"/>
                <w:sz w:val="28"/>
                <w:szCs w:val="28"/>
              </w:rPr>
            </w:pPr>
            <w:r w:rsidRPr="007F469D">
              <w:rPr>
                <w:rFonts w:ascii="Arial" w:hAnsi="Arial" w:cs="Arial"/>
                <w:b/>
                <w:bCs/>
                <w:i/>
                <w:iCs/>
                <w:color w:val="000000" w:themeColor="text1"/>
                <w:sz w:val="28"/>
                <w:szCs w:val="28"/>
              </w:rPr>
              <w:t>2022.039B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4DA751FA" w:rsidR="00A174CC" w:rsidRPr="007F469D" w:rsidRDefault="008815EE">
            <w:pPr>
              <w:spacing w:before="120"/>
              <w:rPr>
                <w:rFonts w:ascii="Arial" w:hAnsi="Arial" w:cs="Arial"/>
                <w:bCs/>
              </w:rPr>
            </w:pPr>
            <w:r w:rsidRPr="000A146A">
              <w:rPr>
                <w:rFonts w:ascii="Arial" w:hAnsi="Arial" w:cs="Arial"/>
                <w:b/>
              </w:rPr>
              <w:t>Short title:</w:t>
            </w:r>
            <w:r w:rsidRPr="000A146A">
              <w:rPr>
                <w:rFonts w:ascii="Arial" w:hAnsi="Arial" w:cs="Arial"/>
                <w:bCs/>
              </w:rPr>
              <w:t xml:space="preserve"> </w:t>
            </w:r>
            <w:r w:rsidR="004455ED" w:rsidRPr="007F469D">
              <w:rPr>
                <w:rFonts w:ascii="Arial" w:hAnsi="Arial" w:cs="Arial"/>
                <w:bCs/>
                <w:sz w:val="22"/>
                <w:szCs w:val="22"/>
              </w:rPr>
              <w:t>Create</w:t>
            </w:r>
            <w:r w:rsidR="00EE6BD3" w:rsidRPr="007F469D">
              <w:rPr>
                <w:rFonts w:ascii="Arial" w:hAnsi="Arial" w:cs="Arial"/>
                <w:bCs/>
                <w:sz w:val="22"/>
                <w:szCs w:val="22"/>
              </w:rPr>
              <w:t xml:space="preserve"> a</w:t>
            </w:r>
            <w:r w:rsidR="00AA503C" w:rsidRPr="007F469D">
              <w:rPr>
                <w:rFonts w:ascii="Arial" w:hAnsi="Arial" w:cs="Arial"/>
                <w:bCs/>
                <w:sz w:val="22"/>
                <w:szCs w:val="22"/>
              </w:rPr>
              <w:t xml:space="preserve"> </w:t>
            </w:r>
            <w:r w:rsidR="00EE6BD3" w:rsidRPr="007F469D">
              <w:rPr>
                <w:rFonts w:ascii="Arial" w:hAnsi="Arial" w:cs="Arial"/>
                <w:bCs/>
                <w:sz w:val="22"/>
                <w:szCs w:val="22"/>
              </w:rPr>
              <w:t xml:space="preserve">new </w:t>
            </w:r>
            <w:r w:rsidR="00AA503C" w:rsidRPr="007F469D">
              <w:rPr>
                <w:rFonts w:ascii="Arial" w:hAnsi="Arial" w:cs="Arial"/>
                <w:bCs/>
                <w:sz w:val="22"/>
                <w:szCs w:val="22"/>
              </w:rPr>
              <w:t>subfamily</w:t>
            </w:r>
            <w:r w:rsidR="00EE6BD3" w:rsidRPr="007F469D">
              <w:rPr>
                <w:rFonts w:ascii="Arial" w:hAnsi="Arial" w:cs="Arial"/>
                <w:bCs/>
                <w:sz w:val="22"/>
                <w:szCs w:val="22"/>
              </w:rPr>
              <w:t xml:space="preserve"> </w:t>
            </w:r>
            <w:r w:rsidR="003449B1" w:rsidRPr="007F469D">
              <w:rPr>
                <w:rFonts w:ascii="Arial" w:hAnsi="Arial" w:cs="Arial"/>
                <w:bCs/>
                <w:sz w:val="22"/>
                <w:szCs w:val="22"/>
              </w:rPr>
              <w:t>(</w:t>
            </w:r>
            <w:r w:rsidR="00EE6BD3" w:rsidRPr="007F469D">
              <w:rPr>
                <w:rFonts w:ascii="Arial" w:hAnsi="Arial" w:cs="Arial"/>
                <w:bCs/>
                <w:i/>
                <w:iCs/>
                <w:sz w:val="22"/>
                <w:szCs w:val="22"/>
              </w:rPr>
              <w:t>I</w:t>
            </w:r>
            <w:r w:rsidR="00AA503C" w:rsidRPr="007F469D">
              <w:rPr>
                <w:rFonts w:ascii="Arial" w:hAnsi="Arial" w:cs="Arial"/>
                <w:bCs/>
                <w:i/>
                <w:iCs/>
                <w:sz w:val="22"/>
                <w:szCs w:val="22"/>
              </w:rPr>
              <w:t>iscvirinae</w:t>
            </w:r>
            <w:r w:rsidR="003449B1" w:rsidRPr="007F469D">
              <w:rPr>
                <w:rFonts w:ascii="Arial" w:hAnsi="Arial" w:cs="Arial"/>
                <w:bCs/>
                <w:sz w:val="22"/>
                <w:szCs w:val="22"/>
              </w:rPr>
              <w:t>)</w:t>
            </w:r>
            <w:r w:rsidR="00EE6BD3" w:rsidRPr="007F469D">
              <w:rPr>
                <w:rFonts w:ascii="Arial" w:hAnsi="Arial" w:cs="Arial"/>
                <w:bCs/>
                <w:sz w:val="22"/>
                <w:szCs w:val="22"/>
              </w:rPr>
              <w:t xml:space="preserve">, with </w:t>
            </w:r>
            <w:r w:rsidR="003449B1" w:rsidRPr="007F469D">
              <w:rPr>
                <w:rFonts w:ascii="Arial" w:hAnsi="Arial" w:cs="Arial"/>
                <w:bCs/>
                <w:sz w:val="22"/>
                <w:szCs w:val="22"/>
              </w:rPr>
              <w:t>one existing</w:t>
            </w:r>
            <w:r w:rsidR="00AA503C" w:rsidRPr="007F469D">
              <w:rPr>
                <w:rFonts w:ascii="Arial" w:hAnsi="Arial" w:cs="Arial"/>
                <w:bCs/>
                <w:sz w:val="22"/>
                <w:szCs w:val="22"/>
              </w:rPr>
              <w:t xml:space="preserve"> </w:t>
            </w:r>
            <w:r w:rsidR="003449B1" w:rsidRPr="007F469D">
              <w:rPr>
                <w:rFonts w:ascii="Arial" w:hAnsi="Arial" w:cs="Arial"/>
                <w:bCs/>
                <w:sz w:val="22"/>
                <w:szCs w:val="22"/>
              </w:rPr>
              <w:t>genus (</w:t>
            </w:r>
            <w:r w:rsidR="00AA503C" w:rsidRPr="007F469D">
              <w:rPr>
                <w:rFonts w:ascii="Arial" w:hAnsi="Arial" w:cs="Arial"/>
                <w:bCs/>
                <w:i/>
                <w:iCs/>
                <w:sz w:val="22"/>
                <w:szCs w:val="22"/>
              </w:rPr>
              <w:t>Jilinvirus</w:t>
            </w:r>
            <w:r w:rsidR="003449B1" w:rsidRPr="007F469D">
              <w:rPr>
                <w:rFonts w:ascii="Arial" w:hAnsi="Arial" w:cs="Arial"/>
                <w:bCs/>
                <w:sz w:val="22"/>
                <w:szCs w:val="22"/>
              </w:rPr>
              <w:t>) and one new genus</w:t>
            </w:r>
            <w:r w:rsidR="00AA503C" w:rsidRPr="007F469D">
              <w:rPr>
                <w:rFonts w:ascii="Arial" w:hAnsi="Arial" w:cs="Arial"/>
                <w:bCs/>
                <w:sz w:val="22"/>
                <w:szCs w:val="22"/>
              </w:rPr>
              <w:t xml:space="preserve"> </w:t>
            </w:r>
            <w:r w:rsidR="003449B1" w:rsidRPr="007F469D">
              <w:rPr>
                <w:rFonts w:ascii="Arial" w:hAnsi="Arial" w:cs="Arial"/>
                <w:bCs/>
                <w:sz w:val="22"/>
                <w:szCs w:val="22"/>
              </w:rPr>
              <w:t>(</w:t>
            </w:r>
            <w:r w:rsidR="00AA503C" w:rsidRPr="007F469D">
              <w:rPr>
                <w:rFonts w:ascii="Arial" w:hAnsi="Arial" w:cs="Arial"/>
                <w:bCs/>
                <w:i/>
                <w:iCs/>
                <w:sz w:val="22"/>
                <w:szCs w:val="22"/>
              </w:rPr>
              <w:t>Ar</w:t>
            </w:r>
            <w:r w:rsidR="000243A4" w:rsidRPr="007F469D">
              <w:rPr>
                <w:rFonts w:ascii="Arial" w:hAnsi="Arial" w:cs="Arial"/>
                <w:bCs/>
                <w:i/>
                <w:iCs/>
                <w:sz w:val="22"/>
                <w:szCs w:val="22"/>
              </w:rPr>
              <w:t>y</w:t>
            </w:r>
            <w:r w:rsidR="00AA503C" w:rsidRPr="007F469D">
              <w:rPr>
                <w:rFonts w:ascii="Arial" w:hAnsi="Arial" w:cs="Arial"/>
                <w:bCs/>
                <w:i/>
                <w:iCs/>
                <w:sz w:val="22"/>
                <w:szCs w:val="22"/>
              </w:rPr>
              <w:t>avirus</w:t>
            </w:r>
            <w:r w:rsidR="003449B1" w:rsidRPr="007F469D">
              <w:rPr>
                <w:rFonts w:ascii="Arial" w:hAnsi="Arial" w:cs="Arial"/>
                <w:bCs/>
                <w:sz w:val="22"/>
                <w:szCs w:val="22"/>
              </w:rPr>
              <w:t xml:space="preserve">) </w:t>
            </w:r>
            <w:r w:rsidR="00AA503C" w:rsidRPr="007F469D">
              <w:rPr>
                <w:rFonts w:ascii="Arial" w:hAnsi="Arial" w:cs="Arial"/>
                <w:bCs/>
                <w:sz w:val="22"/>
                <w:szCs w:val="22"/>
              </w:rPr>
              <w:t>(</w:t>
            </w:r>
            <w:r w:rsidR="003449B1" w:rsidRPr="007F469D">
              <w:rPr>
                <w:rFonts w:ascii="Arial" w:hAnsi="Arial" w:cs="Arial"/>
                <w:bCs/>
                <w:i/>
                <w:iCs/>
                <w:sz w:val="22"/>
                <w:szCs w:val="22"/>
              </w:rPr>
              <w:t>Caudoviricetes</w:t>
            </w:r>
            <w:r w:rsidR="00AA503C" w:rsidRPr="007F469D">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361D442A" w:rsidR="00A174CC" w:rsidRDefault="00A174CC"/>
        </w:tc>
        <w:tc>
          <w:tcPr>
            <w:tcW w:w="4703" w:type="dxa"/>
            <w:shd w:val="clear" w:color="auto" w:fill="auto"/>
          </w:tcPr>
          <w:p w14:paraId="56A09FFF" w14:textId="1BCCC3AB" w:rsidR="00A174CC" w:rsidRDefault="00A174CC"/>
        </w:tc>
      </w:tr>
      <w:tr w:rsidR="00A174CC" w14:paraId="67E4419A" w14:textId="77777777">
        <w:tc>
          <w:tcPr>
            <w:tcW w:w="4368" w:type="dxa"/>
            <w:shd w:val="clear" w:color="auto" w:fill="auto"/>
          </w:tcPr>
          <w:p w14:paraId="4C7A5642" w14:textId="0D894F2F" w:rsidR="00A174CC" w:rsidRDefault="008A753A">
            <w:pPr>
              <w:rPr>
                <w:rFonts w:ascii="Arial" w:hAnsi="Arial" w:cs="Arial"/>
                <w:sz w:val="22"/>
                <w:szCs w:val="22"/>
              </w:rPr>
            </w:pPr>
            <w:r w:rsidRPr="008A753A">
              <w:rPr>
                <w:rFonts w:ascii="Arial" w:hAnsi="Arial" w:cs="Arial"/>
                <w:sz w:val="22"/>
                <w:szCs w:val="22"/>
              </w:rPr>
              <w:t>Turner D, Moraru C, Adriaenssens EM, Kropinski AM</w:t>
            </w:r>
          </w:p>
          <w:p w14:paraId="0C4BFEAB" w14:textId="77777777" w:rsidR="00A174CC" w:rsidRDefault="00A174CC">
            <w:pPr>
              <w:rPr>
                <w:rFonts w:ascii="Arial" w:hAnsi="Arial" w:cs="Arial"/>
                <w:sz w:val="22"/>
                <w:szCs w:val="22"/>
              </w:rPr>
            </w:pPr>
          </w:p>
          <w:p w14:paraId="5A758DA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61EED446" w:rsidR="00A174CC" w:rsidRDefault="008A753A" w:rsidP="008A753A">
            <w:pPr>
              <w:rPr>
                <w:rFonts w:ascii="Arial" w:hAnsi="Arial" w:cs="Arial"/>
                <w:sz w:val="22"/>
                <w:szCs w:val="22"/>
              </w:rPr>
            </w:pPr>
            <w:r w:rsidRPr="008A753A">
              <w:rPr>
                <w:rFonts w:ascii="Arial" w:hAnsi="Arial" w:cs="Arial"/>
                <w:sz w:val="22"/>
                <w:szCs w:val="22"/>
              </w:rPr>
              <w:t>Dann2.Turner@uwe.ac.uk;</w:t>
            </w:r>
            <w:r w:rsidR="007F469D">
              <w:rPr>
                <w:rFonts w:ascii="Arial" w:hAnsi="Arial" w:cs="Arial"/>
                <w:sz w:val="22"/>
                <w:szCs w:val="22"/>
              </w:rPr>
              <w:t xml:space="preserve"> </w:t>
            </w:r>
            <w:r w:rsidRPr="008A753A">
              <w:rPr>
                <w:rFonts w:ascii="Arial" w:hAnsi="Arial" w:cs="Arial"/>
                <w:sz w:val="22"/>
                <w:szCs w:val="22"/>
              </w:rPr>
              <w:t>liliana.cristina.moraru@uol.de; evelien.adriaenssens@quadram.ac.uk;</w:t>
            </w:r>
            <w:r w:rsidR="007F469D">
              <w:rPr>
                <w:rFonts w:ascii="Arial" w:hAnsi="Arial" w:cs="Arial"/>
                <w:sz w:val="22"/>
                <w:szCs w:val="22"/>
              </w:rPr>
              <w:t xml:space="preserve"> </w:t>
            </w:r>
            <w:r w:rsidRPr="008A753A">
              <w:rPr>
                <w:rFonts w:ascii="Arial" w:hAnsi="Arial" w:cs="Arial"/>
                <w:sz w:val="22"/>
                <w:szCs w:val="22"/>
              </w:rPr>
              <w:t>Phage.Canada@gmail.com</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7B48E244"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9B53E6D" w14:textId="77777777"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7928B98E" w14:textId="77777777" w:rsidR="008A753A" w:rsidRPr="008A753A" w:rsidRDefault="008A753A" w:rsidP="008A753A">
            <w:pPr>
              <w:rPr>
                <w:rFonts w:ascii="Arial" w:hAnsi="Arial" w:cs="Arial"/>
                <w:sz w:val="22"/>
                <w:szCs w:val="22"/>
              </w:rPr>
            </w:pPr>
            <w:r w:rsidRPr="008A753A">
              <w:rPr>
                <w:rFonts w:ascii="Arial" w:hAnsi="Arial" w:cs="Arial"/>
                <w:sz w:val="22"/>
                <w:szCs w:val="22"/>
              </w:rPr>
              <w:t>Carl von Ossietzky Universität Oldenburg, Germany [CM]</w:t>
            </w:r>
          </w:p>
          <w:p w14:paraId="2A637440" w14:textId="77777777" w:rsidR="008A753A" w:rsidRPr="008A753A" w:rsidRDefault="008A753A" w:rsidP="008A753A">
            <w:pPr>
              <w:rPr>
                <w:rFonts w:ascii="Arial" w:hAnsi="Arial" w:cs="Arial"/>
                <w:sz w:val="22"/>
                <w:szCs w:val="22"/>
              </w:rPr>
            </w:pPr>
            <w:r w:rsidRPr="008A753A">
              <w:rPr>
                <w:rFonts w:ascii="Arial" w:hAnsi="Arial" w:cs="Arial"/>
                <w:sz w:val="22"/>
                <w:szCs w:val="22"/>
              </w:rPr>
              <w:t>Quadram Institute Bioscience, UK [EMA]</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Bacterial Viruses Subcommittee, Caudoviricetes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512F59EF" w:rsidR="00A174CC" w:rsidRDefault="00127934">
            <w:pPr>
              <w:rPr>
                <w:rFonts w:ascii="Arial" w:hAnsi="Arial" w:cs="Arial"/>
                <w:sz w:val="22"/>
                <w:szCs w:val="22"/>
              </w:rPr>
            </w:pPr>
            <w:r>
              <w:rPr>
                <w:rFonts w:ascii="Arial" w:hAnsi="Arial" w:cs="Arial"/>
                <w:sz w:val="22"/>
                <w:szCs w:val="22"/>
              </w:rPr>
              <w:t>May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680CC80C" w:rsidR="00A174CC" w:rsidRDefault="00965023">
            <w:pPr>
              <w:rPr>
                <w:rFonts w:ascii="Arial" w:hAnsi="Arial" w:cs="Arial"/>
                <w:sz w:val="22"/>
                <w:szCs w:val="22"/>
              </w:rPr>
            </w:pPr>
            <w:r>
              <w:rPr>
                <w:rFonts w:ascii="Arial" w:hAnsi="Arial" w:cs="Arial"/>
                <w:sz w:val="22"/>
                <w:szCs w:val="22"/>
              </w:rPr>
              <w:t>September 2022</w:t>
            </w: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443F4A3D" w:rsidR="00A174CC" w:rsidRDefault="00965023">
            <w:pPr>
              <w:rPr>
                <w:rFonts w:ascii="Arial" w:hAnsi="Arial" w:cs="Arial"/>
                <w:sz w:val="22"/>
                <w:szCs w:val="22"/>
              </w:rPr>
            </w:pPr>
            <w:r>
              <w:rPr>
                <w:rFonts w:ascii="Arial" w:hAnsi="Arial" w:cs="Arial"/>
                <w:sz w:val="22"/>
                <w:szCs w:val="22"/>
              </w:rPr>
              <w:t xml:space="preserve">ICTV-EC: Add clarification for blue arrow in heatmap. </w:t>
            </w:r>
          </w:p>
          <w:p w14:paraId="4B0FDC54" w14:textId="68241DE0" w:rsidR="00965023" w:rsidRDefault="00965023">
            <w:pPr>
              <w:rPr>
                <w:rFonts w:ascii="Arial" w:hAnsi="Arial" w:cs="Arial"/>
                <w:sz w:val="22"/>
                <w:szCs w:val="22"/>
              </w:rPr>
            </w:pPr>
            <w:r>
              <w:rPr>
                <w:rFonts w:ascii="Arial" w:hAnsi="Arial" w:cs="Arial"/>
                <w:sz w:val="22"/>
                <w:szCs w:val="22"/>
              </w:rPr>
              <w:t xml:space="preserve">Proposer: clarification added to legend. </w:t>
            </w: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0243A4">
        <w:trPr>
          <w:trHeight w:val="63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526720B7" w:rsidR="000243A4" w:rsidRDefault="000243A4"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0C3796D7" w:rsidR="00A174CC" w:rsidRPr="007F469D" w:rsidRDefault="007F469D">
            <w:pPr>
              <w:spacing w:before="120" w:after="120"/>
              <w:rPr>
                <w:rFonts w:ascii="Arial" w:hAnsi="Arial" w:cs="Arial"/>
                <w:bCs/>
                <w:sz w:val="22"/>
                <w:szCs w:val="22"/>
              </w:rPr>
            </w:pPr>
            <w:r w:rsidRPr="007F469D">
              <w:rPr>
                <w:rFonts w:ascii="Arial" w:hAnsi="Arial" w:cs="Arial"/>
                <w:bCs/>
                <w:sz w:val="22"/>
                <w:szCs w:val="22"/>
              </w:rPr>
              <w:t>2022.039B.</w:t>
            </w:r>
            <w:r w:rsidR="00E11BCC">
              <w:rPr>
                <w:rFonts w:ascii="Arial" w:hAnsi="Arial" w:cs="Arial"/>
                <w:bCs/>
                <w:sz w:val="22"/>
                <w:szCs w:val="22"/>
              </w:rPr>
              <w:t>A</w:t>
            </w:r>
            <w:r w:rsidRPr="007F469D">
              <w:rPr>
                <w:rFonts w:ascii="Arial" w:hAnsi="Arial" w:cs="Arial"/>
                <w:bCs/>
                <w:sz w:val="22"/>
                <w:szCs w:val="22"/>
              </w:rPr>
              <w:t>.v1.Iiscvirinae_nsf</w:t>
            </w:r>
            <w:r>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935B182"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451E0A7" w14:textId="23EF674A" w:rsidR="00A174CC" w:rsidRPr="00831328" w:rsidRDefault="008510B8">
            <w:pPr>
              <w:rPr>
                <w:rFonts w:ascii="Arial" w:hAnsi="Arial" w:cs="Arial"/>
                <w:bCs/>
                <w:sz w:val="22"/>
                <w:szCs w:val="22"/>
              </w:rPr>
            </w:pPr>
            <w:r w:rsidRPr="00831328">
              <w:rPr>
                <w:rFonts w:ascii="Arial" w:hAnsi="Arial" w:cs="Arial"/>
                <w:bCs/>
                <w:sz w:val="22"/>
                <w:szCs w:val="22"/>
              </w:rPr>
              <w:t xml:space="preserve">The genus </w:t>
            </w:r>
            <w:r w:rsidRPr="00831328">
              <w:rPr>
                <w:rFonts w:ascii="Arial" w:hAnsi="Arial" w:cs="Arial"/>
                <w:bCs/>
                <w:i/>
                <w:iCs/>
                <w:sz w:val="22"/>
                <w:szCs w:val="22"/>
              </w:rPr>
              <w:t xml:space="preserve">Jilinvirus </w:t>
            </w:r>
            <w:r w:rsidRPr="00831328">
              <w:rPr>
                <w:rFonts w:ascii="Arial" w:hAnsi="Arial" w:cs="Arial"/>
                <w:bCs/>
                <w:sz w:val="22"/>
                <w:szCs w:val="22"/>
              </w:rPr>
              <w:t xml:space="preserve">was created through Taxonomy Proposal </w:t>
            </w:r>
            <w:r w:rsidR="000D1868" w:rsidRPr="00831328">
              <w:rPr>
                <w:rFonts w:ascii="Arial" w:hAnsi="Arial" w:cs="Arial"/>
                <w:bCs/>
                <w:sz w:val="22"/>
                <w:szCs w:val="22"/>
              </w:rPr>
              <w:t xml:space="preserve">2019.004G.  </w:t>
            </w:r>
            <w:r w:rsidR="001D0440" w:rsidRPr="00831328">
              <w:rPr>
                <w:rFonts w:ascii="Arial" w:hAnsi="Arial" w:cs="Arial"/>
                <w:bCs/>
                <w:i/>
                <w:iCs/>
                <w:sz w:val="22"/>
                <w:szCs w:val="22"/>
              </w:rPr>
              <w:t>Enterobacter virus Arya</w:t>
            </w:r>
            <w:r w:rsidR="001D0440" w:rsidRPr="00831328">
              <w:rPr>
                <w:rFonts w:ascii="Arial" w:hAnsi="Arial" w:cs="Arial"/>
                <w:bCs/>
                <w:sz w:val="22"/>
                <w:szCs w:val="22"/>
              </w:rPr>
              <w:t xml:space="preserve"> is sufficiently dissimilar to members of the </w:t>
            </w:r>
            <w:r w:rsidR="001D0440" w:rsidRPr="00831328">
              <w:rPr>
                <w:rFonts w:ascii="Arial" w:hAnsi="Arial" w:cs="Arial"/>
                <w:bCs/>
                <w:i/>
                <w:iCs/>
                <w:sz w:val="22"/>
                <w:szCs w:val="22"/>
              </w:rPr>
              <w:t>Jilinvirus</w:t>
            </w:r>
            <w:r w:rsidR="001D0440" w:rsidRPr="00831328">
              <w:rPr>
                <w:rFonts w:ascii="Arial" w:hAnsi="Arial" w:cs="Arial"/>
                <w:bCs/>
                <w:sz w:val="22"/>
                <w:szCs w:val="22"/>
              </w:rPr>
              <w:t xml:space="preserve"> to be considered part of a new genus</w:t>
            </w:r>
            <w:r w:rsidR="0036104E" w:rsidRPr="00831328">
              <w:rPr>
                <w:rFonts w:ascii="Arial" w:hAnsi="Arial" w:cs="Arial"/>
                <w:bCs/>
                <w:sz w:val="22"/>
                <w:szCs w:val="22"/>
              </w:rPr>
              <w:t xml:space="preserve">, </w:t>
            </w:r>
            <w:r w:rsidR="0036104E" w:rsidRPr="00831328">
              <w:rPr>
                <w:rFonts w:ascii="Arial" w:hAnsi="Arial" w:cs="Arial"/>
                <w:bCs/>
                <w:i/>
                <w:iCs/>
                <w:sz w:val="22"/>
                <w:szCs w:val="22"/>
              </w:rPr>
              <w:t>Aryavirus</w:t>
            </w:r>
            <w:r w:rsidR="001D0440" w:rsidRPr="00831328">
              <w:rPr>
                <w:rFonts w:ascii="Arial" w:hAnsi="Arial" w:cs="Arial"/>
                <w:bCs/>
                <w:sz w:val="22"/>
                <w:szCs w:val="22"/>
              </w:rPr>
              <w:t xml:space="preserve">.  A new subfamily, </w:t>
            </w:r>
            <w:r w:rsidR="001D0440" w:rsidRPr="00831328">
              <w:rPr>
                <w:rFonts w:ascii="Arial" w:hAnsi="Arial" w:cs="Arial"/>
                <w:bCs/>
                <w:i/>
                <w:iCs/>
                <w:sz w:val="22"/>
                <w:szCs w:val="22"/>
              </w:rPr>
              <w:t>Iiscvirinae</w:t>
            </w:r>
            <w:r w:rsidR="001D0440" w:rsidRPr="00831328">
              <w:rPr>
                <w:rFonts w:ascii="Arial" w:hAnsi="Arial" w:cs="Arial"/>
                <w:bCs/>
                <w:sz w:val="22"/>
                <w:szCs w:val="22"/>
              </w:rPr>
              <w:t xml:space="preserve">, was proposed to encompass these two genera. </w:t>
            </w:r>
          </w:p>
          <w:p w14:paraId="464D9DF8" w14:textId="77777777" w:rsidR="00A174CC" w:rsidRDefault="00A174CC">
            <w:pPr>
              <w:rPr>
                <w:rFonts w:ascii="Arial" w:hAnsi="Arial" w:cs="Arial"/>
                <w:b/>
                <w:sz w:val="22"/>
                <w:szCs w:val="22"/>
              </w:rPr>
            </w:pP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03FED9B2" w14:textId="77777777" w:rsidR="000243A4" w:rsidRDefault="000243A4" w:rsidP="000243A4">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62F23510" w14:textId="77777777" w:rsidR="000243A4" w:rsidRDefault="000243A4" w:rsidP="000243A4">
                  <w:pPr>
                    <w:rPr>
                      <w:rFonts w:ascii="Arial" w:hAnsi="Arial" w:cs="Arial"/>
                      <w:sz w:val="22"/>
                      <w:szCs w:val="22"/>
                      <w:lang w:val="en-GB"/>
                    </w:rPr>
                  </w:pPr>
                  <w:r>
                    <w:rPr>
                      <w:rFonts w:ascii="Arial" w:hAnsi="Arial" w:cs="Arial"/>
                      <w:sz w:val="22"/>
                      <w:szCs w:val="22"/>
                      <w:lang w:val="en-GB"/>
                    </w:rPr>
                    <w:t>These values can be calculated by a number of tools, such as BLASTn [1] – usually calculated using intergenomic distance calculator VIRIDIC [2].</w:t>
                  </w:r>
                </w:p>
                <w:p w14:paraId="00EA97E2" w14:textId="77777777" w:rsidR="000243A4" w:rsidRDefault="000243A4" w:rsidP="000243A4">
                  <w:pPr>
                    <w:rPr>
                      <w:rFonts w:ascii="Arial" w:hAnsi="Arial" w:cs="Arial"/>
                      <w:color w:val="0000FF"/>
                      <w:sz w:val="22"/>
                      <w:szCs w:val="22"/>
                    </w:rPr>
                  </w:pPr>
                </w:p>
                <w:p w14:paraId="42D17040" w14:textId="77777777" w:rsidR="000243A4" w:rsidRDefault="000243A4" w:rsidP="000243A4">
                  <w:pPr>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p w14:paraId="77CC1519" w14:textId="77777777" w:rsidR="000243A4" w:rsidRDefault="000243A4" w:rsidP="000243A4">
                  <w:pPr>
                    <w:rPr>
                      <w:rFonts w:ascii="Arial" w:hAnsi="Arial" w:cs="Arial"/>
                      <w:color w:val="0000FF"/>
                      <w:sz w:val="22"/>
                      <w:szCs w:val="22"/>
                    </w:rPr>
                  </w:pPr>
                </w:p>
                <w:p w14:paraId="65917C70" w14:textId="7930D454" w:rsidR="00A174CC" w:rsidRDefault="000243A4" w:rsidP="000243A4">
                  <w:pPr>
                    <w:rPr>
                      <w:rFonts w:ascii="Arial" w:hAnsi="Arial" w:cs="Arial"/>
                      <w:color w:val="0000FF"/>
                      <w:sz w:val="22"/>
                      <w:szCs w:val="22"/>
                    </w:rPr>
                  </w:pPr>
                  <w:r w:rsidRPr="00015380">
                    <w:rPr>
                      <w:rFonts w:ascii="Arial" w:hAnsi="Arial" w:cs="Arial"/>
                      <w:b/>
                      <w:bCs/>
                      <w:color w:val="0000FF"/>
                      <w:sz w:val="22"/>
                      <w:szCs w:val="22"/>
                    </w:rPr>
                    <w:t xml:space="preserve">Subfamily demarcation criteria: </w:t>
                  </w:r>
                  <w:r w:rsidRPr="00D96FDC">
                    <w:rPr>
                      <w:rFonts w:ascii="Arial" w:hAnsi="Arial" w:cs="Arial"/>
                      <w:sz w:val="22"/>
                      <w:szCs w:val="22"/>
                    </w:rPr>
                    <w:t xml:space="preserve">Subfamilies are to be created when two or more genera are related below the family level. In practical terms, this usually means that they share a low degree of sequence similarity </w:t>
                  </w:r>
                  <w:r>
                    <w:rPr>
                      <w:rFonts w:ascii="Arial" w:hAnsi="Arial" w:cs="Arial"/>
                      <w:sz w:val="22"/>
                      <w:szCs w:val="22"/>
                    </w:rPr>
                    <w:t xml:space="preserve">(usually about 40-50%) </w:t>
                  </w:r>
                  <w:r w:rsidRPr="00D96FDC">
                    <w:rPr>
                      <w:rFonts w:ascii="Arial" w:hAnsi="Arial" w:cs="Arial"/>
                      <w:sz w:val="22"/>
                      <w:szCs w:val="22"/>
                    </w:rPr>
                    <w:t>and that the genera form a clade in a marker tree phylogeny. [</w:t>
                  </w:r>
                  <w:r>
                    <w:rPr>
                      <w:rFonts w:ascii="Arial" w:hAnsi="Arial" w:cs="Arial"/>
                      <w:sz w:val="22"/>
                      <w:szCs w:val="22"/>
                    </w:rPr>
                    <w:t>8</w:t>
                  </w:r>
                  <w:r w:rsidRPr="00D96FDC">
                    <w:rPr>
                      <w:rFonts w:ascii="Arial" w:hAnsi="Arial" w:cs="Arial"/>
                      <w:sz w:val="22"/>
                      <w:szCs w:val="22"/>
                    </w:rPr>
                    <w:t>]</w:t>
                  </w:r>
                </w:p>
              </w:tc>
            </w:tr>
          </w:tbl>
          <w:p w14:paraId="09E79DFD" w14:textId="77777777" w:rsidR="00A174CC" w:rsidRDefault="00A174CC">
            <w:pPr>
              <w:rPr>
                <w:rFonts w:ascii="Arial" w:hAnsi="Arial" w:cs="Arial"/>
                <w:color w:val="0000FF"/>
                <w:sz w:val="20"/>
              </w:rPr>
            </w:pPr>
          </w:p>
        </w:tc>
      </w:tr>
    </w:tbl>
    <w:p w14:paraId="526CA73E" w14:textId="77777777" w:rsidR="007F469D" w:rsidRDefault="007F469D">
      <w:pPr>
        <w:pStyle w:val="BodyTextIndent"/>
        <w:spacing w:before="120" w:after="120"/>
        <w:ind w:left="0" w:firstLine="0"/>
        <w:rPr>
          <w:rFonts w:ascii="Arial" w:hAnsi="Arial" w:cs="Arial"/>
          <w:b/>
          <w:color w:val="000000"/>
          <w:szCs w:val="24"/>
        </w:rPr>
      </w:pPr>
    </w:p>
    <w:p w14:paraId="6B5315D2" w14:textId="70CBB85C"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1EFB1168" w14:textId="61246F43" w:rsidR="000243A4" w:rsidRPr="003A43DE" w:rsidRDefault="000243A4" w:rsidP="000243A4">
      <w:pPr>
        <w:pStyle w:val="BodyTextIndent"/>
        <w:numPr>
          <w:ilvl w:val="0"/>
          <w:numId w:val="4"/>
        </w:numPr>
        <w:spacing w:before="120" w:after="120"/>
        <w:rPr>
          <w:rFonts w:ascii="Arial" w:hAnsi="Arial" w:cs="Arial"/>
          <w:b/>
          <w:color w:val="FF0000"/>
          <w:szCs w:val="24"/>
        </w:rPr>
      </w:pPr>
      <w:r w:rsidRPr="003A43DE">
        <w:rPr>
          <w:rFonts w:ascii="Arial" w:hAnsi="Arial" w:cs="Arial"/>
          <w:b/>
          <w:color w:val="FF0000"/>
          <w:szCs w:val="24"/>
        </w:rPr>
        <w:t xml:space="preserve">To create a new genus </w:t>
      </w:r>
      <w:r w:rsidRPr="003A43DE">
        <w:rPr>
          <w:rFonts w:ascii="Arial" w:hAnsi="Arial" w:cs="Arial"/>
          <w:b/>
          <w:i/>
          <w:iCs/>
          <w:color w:val="FF0000"/>
          <w:szCs w:val="24"/>
        </w:rPr>
        <w:t>Aryavirus</w:t>
      </w:r>
      <w:r w:rsidRPr="003A43DE">
        <w:rPr>
          <w:rFonts w:ascii="Arial" w:hAnsi="Arial" w:cs="Arial"/>
          <w:b/>
          <w:color w:val="FF0000"/>
          <w:szCs w:val="24"/>
        </w:rPr>
        <w:t xml:space="preserve"> containing a single species</w:t>
      </w:r>
    </w:p>
    <w:p w14:paraId="4DCD4C75" w14:textId="4C2C75A1" w:rsidR="003A43DE" w:rsidRPr="003A43DE" w:rsidRDefault="003A43DE" w:rsidP="000243A4">
      <w:pPr>
        <w:pStyle w:val="BodyTextIndent"/>
        <w:numPr>
          <w:ilvl w:val="0"/>
          <w:numId w:val="4"/>
        </w:numPr>
        <w:spacing w:before="120" w:after="120"/>
        <w:rPr>
          <w:rFonts w:ascii="Arial" w:hAnsi="Arial" w:cs="Arial"/>
          <w:b/>
          <w:color w:val="FF0000"/>
          <w:szCs w:val="24"/>
        </w:rPr>
      </w:pPr>
      <w:r w:rsidRPr="003A43DE">
        <w:rPr>
          <w:rFonts w:ascii="Arial" w:hAnsi="Arial" w:cs="Arial"/>
          <w:b/>
          <w:color w:val="FF0000"/>
          <w:szCs w:val="24"/>
        </w:rPr>
        <w:t xml:space="preserve">To create a new subfamily </w:t>
      </w:r>
      <w:r w:rsidRPr="003A43DE">
        <w:rPr>
          <w:rFonts w:ascii="Arial" w:hAnsi="Arial" w:cs="Arial"/>
          <w:b/>
          <w:i/>
          <w:iCs/>
          <w:color w:val="FF0000"/>
          <w:szCs w:val="24"/>
        </w:rPr>
        <w:t>Iiscvirinae</w:t>
      </w:r>
    </w:p>
    <w:p w14:paraId="60A97C60" w14:textId="47C4F251" w:rsidR="003A43DE" w:rsidRDefault="003A43DE" w:rsidP="000243A4">
      <w:pPr>
        <w:pStyle w:val="BodyTextIndent"/>
        <w:numPr>
          <w:ilvl w:val="0"/>
          <w:numId w:val="4"/>
        </w:numPr>
        <w:spacing w:before="120" w:after="120"/>
        <w:rPr>
          <w:rFonts w:ascii="Arial" w:hAnsi="Arial" w:cs="Arial"/>
          <w:b/>
          <w:color w:val="FF0000"/>
          <w:szCs w:val="24"/>
        </w:rPr>
      </w:pPr>
      <w:r w:rsidRPr="003A43DE">
        <w:rPr>
          <w:rFonts w:ascii="Arial" w:hAnsi="Arial" w:cs="Arial"/>
          <w:b/>
          <w:color w:val="FF0000"/>
          <w:szCs w:val="24"/>
        </w:rPr>
        <w:t xml:space="preserve">To move </w:t>
      </w:r>
      <w:r w:rsidRPr="003A43DE">
        <w:rPr>
          <w:rFonts w:ascii="Arial" w:hAnsi="Arial" w:cs="Arial"/>
          <w:b/>
          <w:i/>
          <w:iCs/>
          <w:color w:val="FF0000"/>
          <w:szCs w:val="24"/>
        </w:rPr>
        <w:t>Jilinvirus</w:t>
      </w:r>
      <w:r w:rsidRPr="003A43DE">
        <w:rPr>
          <w:rFonts w:ascii="Arial" w:hAnsi="Arial" w:cs="Arial"/>
          <w:b/>
          <w:color w:val="FF0000"/>
          <w:szCs w:val="24"/>
        </w:rPr>
        <w:t xml:space="preserve"> and </w:t>
      </w:r>
      <w:r w:rsidRPr="003A43DE">
        <w:rPr>
          <w:rFonts w:ascii="Arial" w:hAnsi="Arial" w:cs="Arial"/>
          <w:b/>
          <w:i/>
          <w:iCs/>
          <w:color w:val="FF0000"/>
          <w:szCs w:val="24"/>
        </w:rPr>
        <w:t>Aryavirus</w:t>
      </w:r>
      <w:r w:rsidRPr="003A43DE">
        <w:rPr>
          <w:rFonts w:ascii="Arial" w:hAnsi="Arial" w:cs="Arial"/>
          <w:b/>
          <w:color w:val="FF0000"/>
          <w:szCs w:val="24"/>
        </w:rPr>
        <w:t xml:space="preserve"> to this subfamily</w:t>
      </w:r>
    </w:p>
    <w:p w14:paraId="6990ED42" w14:textId="77EAE307" w:rsidR="003A43DE" w:rsidRDefault="003A43DE" w:rsidP="003A43DE">
      <w:pPr>
        <w:pStyle w:val="BodyTextIndent"/>
        <w:spacing w:before="120" w:after="120"/>
        <w:rPr>
          <w:rFonts w:ascii="Arial" w:hAnsi="Arial" w:cs="Arial"/>
          <w:b/>
          <w:color w:val="FF0000"/>
          <w:szCs w:val="24"/>
        </w:rPr>
      </w:pPr>
    </w:p>
    <w:p w14:paraId="6F93F039" w14:textId="59F5DCC5" w:rsidR="003A43DE" w:rsidRPr="003A43DE" w:rsidRDefault="003A43DE" w:rsidP="003A43DE">
      <w:pPr>
        <w:pStyle w:val="BodyTextIndent"/>
        <w:numPr>
          <w:ilvl w:val="0"/>
          <w:numId w:val="5"/>
        </w:numPr>
        <w:spacing w:before="120" w:after="120"/>
        <w:rPr>
          <w:rFonts w:ascii="Arial" w:hAnsi="Arial" w:cs="Arial"/>
          <w:b/>
          <w:color w:val="FF0000"/>
          <w:szCs w:val="24"/>
        </w:rPr>
      </w:pPr>
      <w:r w:rsidRPr="003A43DE">
        <w:rPr>
          <w:rFonts w:ascii="Arial" w:hAnsi="Arial" w:cs="Arial"/>
          <w:b/>
          <w:color w:val="FF0000"/>
          <w:szCs w:val="24"/>
        </w:rPr>
        <w:t xml:space="preserve">To create a new genus </w:t>
      </w:r>
      <w:r w:rsidRPr="003A43DE">
        <w:rPr>
          <w:rFonts w:ascii="Arial" w:hAnsi="Arial" w:cs="Arial"/>
          <w:b/>
          <w:i/>
          <w:iCs/>
          <w:color w:val="FF0000"/>
          <w:szCs w:val="24"/>
        </w:rPr>
        <w:t>Aryavirus</w:t>
      </w:r>
      <w:r w:rsidRPr="003A43DE">
        <w:rPr>
          <w:rFonts w:ascii="Arial" w:hAnsi="Arial" w:cs="Arial"/>
          <w:b/>
          <w:color w:val="FF0000"/>
          <w:szCs w:val="24"/>
        </w:rPr>
        <w:t xml:space="preserve"> containing a single species</w:t>
      </w:r>
    </w:p>
    <w:p w14:paraId="48A8277F" w14:textId="1A6BD08E" w:rsidR="00B87A46" w:rsidRPr="007F6A64" w:rsidRDefault="00B87A46" w:rsidP="00B87A46">
      <w:pPr>
        <w:rPr>
          <w:rFonts w:ascii="Arial" w:hAnsi="Arial" w:cs="Arial"/>
          <w:sz w:val="22"/>
          <w:szCs w:val="22"/>
          <w:lang w:val="en-GB"/>
        </w:rPr>
      </w:pPr>
      <w:bookmarkStart w:id="0" w:name="_Hlk94541169"/>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bookmarkStart w:id="1" w:name="_Hlk40354317"/>
      <w:bookmarkEnd w:id="1"/>
      <w:r>
        <w:rPr>
          <w:rFonts w:ascii="Arial" w:hAnsi="Arial" w:cs="Arial"/>
          <w:sz w:val="22"/>
          <w:szCs w:val="22"/>
          <w:lang w:val="en-GB"/>
        </w:rPr>
        <w:t>after</w:t>
      </w:r>
      <w:r w:rsidR="001970D7">
        <w:rPr>
          <w:rFonts w:ascii="Arial" w:hAnsi="Arial" w:cs="Arial"/>
          <w:sz w:val="22"/>
          <w:szCs w:val="22"/>
          <w:lang w:val="en-GB"/>
        </w:rPr>
        <w:t xml:space="preserve"> </w:t>
      </w:r>
      <w:r w:rsidR="00C6748B">
        <w:rPr>
          <w:rFonts w:ascii="Arial" w:hAnsi="Arial" w:cs="Arial"/>
          <w:sz w:val="22"/>
          <w:szCs w:val="22"/>
          <w:lang w:val="en-GB"/>
        </w:rPr>
        <w:t>Enterobacter</w:t>
      </w:r>
      <w:r w:rsidR="001970D7">
        <w:rPr>
          <w:rFonts w:ascii="Arial" w:hAnsi="Arial" w:cs="Arial"/>
          <w:sz w:val="22"/>
          <w:szCs w:val="22"/>
          <w:lang w:val="en-GB"/>
        </w:rPr>
        <w:t xml:space="preserve"> phage </w:t>
      </w:r>
      <w:r w:rsidR="00C6748B">
        <w:rPr>
          <w:rFonts w:ascii="Arial" w:hAnsi="Arial" w:cs="Arial"/>
          <w:sz w:val="22"/>
          <w:szCs w:val="22"/>
          <w:lang w:val="en-GB"/>
        </w:rPr>
        <w:t>Arya [11]</w:t>
      </w:r>
    </w:p>
    <w:bookmarkEnd w:id="0"/>
    <w:p w14:paraId="76001943" w14:textId="77777777" w:rsidR="00B87A46" w:rsidRPr="007F6A64" w:rsidRDefault="00B87A46" w:rsidP="00B87A46">
      <w:pPr>
        <w:rPr>
          <w:rFonts w:ascii="Arial" w:hAnsi="Arial" w:cs="Arial"/>
          <w:b/>
          <w:bCs/>
          <w:color w:val="0000FF"/>
          <w:sz w:val="22"/>
          <w:szCs w:val="22"/>
          <w:lang w:val="en-GB"/>
        </w:rPr>
      </w:pPr>
    </w:p>
    <w:p w14:paraId="7CD60F48" w14:textId="36B216BC"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1970D7">
        <w:rPr>
          <w:rFonts w:ascii="Arial" w:hAnsi="Arial" w:cs="Arial"/>
          <w:sz w:val="22"/>
          <w:szCs w:val="22"/>
          <w:lang w:val="en-GB"/>
        </w:rPr>
        <w:t xml:space="preserve">This lytic phage </w:t>
      </w:r>
      <w:r w:rsidR="00C6748B">
        <w:rPr>
          <w:rFonts w:ascii="Arial" w:hAnsi="Arial" w:cs="Arial"/>
          <w:sz w:val="22"/>
          <w:szCs w:val="22"/>
          <w:lang w:val="en-GB"/>
        </w:rPr>
        <w:t xml:space="preserve">Arya </w:t>
      </w:r>
      <w:r w:rsidR="001970D7">
        <w:rPr>
          <w:rFonts w:ascii="Arial" w:hAnsi="Arial" w:cs="Arial"/>
          <w:sz w:val="22"/>
          <w:szCs w:val="22"/>
          <w:lang w:val="en-GB"/>
        </w:rPr>
        <w:t xml:space="preserve">was isolated against </w:t>
      </w:r>
      <w:r w:rsidR="00C6748B" w:rsidRPr="00C6748B">
        <w:rPr>
          <w:rFonts w:ascii="Arial" w:hAnsi="Arial" w:cs="Arial"/>
          <w:sz w:val="22"/>
          <w:szCs w:val="22"/>
          <w:lang w:val="en-GB"/>
        </w:rPr>
        <w:t>Enterobacter sp. CT7</w:t>
      </w:r>
      <w:r w:rsidR="00C6748B">
        <w:rPr>
          <w:rFonts w:ascii="Arial" w:hAnsi="Arial" w:cs="Arial"/>
          <w:sz w:val="22"/>
          <w:szCs w:val="22"/>
          <w:lang w:val="en-GB"/>
        </w:rPr>
        <w:t xml:space="preserve"> </w:t>
      </w:r>
      <w:r w:rsidR="001970D7">
        <w:rPr>
          <w:rFonts w:ascii="Arial" w:hAnsi="Arial" w:cs="Arial"/>
          <w:sz w:val="22"/>
          <w:szCs w:val="22"/>
          <w:lang w:val="en-GB"/>
        </w:rPr>
        <w:t xml:space="preserve">from </w:t>
      </w:r>
      <w:r w:rsidR="00C6748B" w:rsidRPr="00C6748B">
        <w:rPr>
          <w:rFonts w:ascii="Arial" w:hAnsi="Arial" w:cs="Arial"/>
          <w:sz w:val="22"/>
          <w:szCs w:val="22"/>
          <w:lang w:val="en-GB"/>
        </w:rPr>
        <w:t>the gut of the Formosan subterranean termite</w:t>
      </w:r>
      <w:r w:rsidR="00C6748B" w:rsidRPr="00C6748B">
        <w:rPr>
          <w:rFonts w:ascii="Arial" w:hAnsi="Arial" w:cs="Arial"/>
          <w:i/>
          <w:iCs/>
          <w:sz w:val="22"/>
          <w:szCs w:val="22"/>
          <w:lang w:val="en-GB"/>
        </w:rPr>
        <w:t>, Coptotermes formosanus</w:t>
      </w:r>
      <w:r w:rsidR="00C6748B" w:rsidRPr="00C6748B">
        <w:rPr>
          <w:rFonts w:ascii="Arial" w:hAnsi="Arial" w:cs="Arial"/>
          <w:sz w:val="22"/>
          <w:szCs w:val="22"/>
          <w:lang w:val="en-GB"/>
        </w:rPr>
        <w:t>.</w:t>
      </w:r>
      <w:r w:rsidR="00C6748B">
        <w:rPr>
          <w:rFonts w:ascii="Arial" w:hAnsi="Arial" w:cs="Arial"/>
          <w:sz w:val="22"/>
          <w:szCs w:val="22"/>
          <w:lang w:val="en-GB"/>
        </w:rPr>
        <w:t xml:space="preserve"> Its genome </w:t>
      </w:r>
      <w:r w:rsidR="007F469D">
        <w:rPr>
          <w:rFonts w:ascii="Arial" w:hAnsi="Arial" w:cs="Arial"/>
          <w:sz w:val="22"/>
          <w:szCs w:val="22"/>
          <w:lang w:val="en-GB"/>
        </w:rPr>
        <w:t>possesses</w:t>
      </w:r>
      <w:r w:rsidR="00C6748B">
        <w:rPr>
          <w:rFonts w:ascii="Arial" w:hAnsi="Arial" w:cs="Arial"/>
          <w:sz w:val="22"/>
          <w:szCs w:val="22"/>
          <w:lang w:val="en-GB"/>
        </w:rPr>
        <w:t xml:space="preserve"> an integrase pseudogene. The authors noted its close relationship to </w:t>
      </w:r>
      <w:r w:rsidR="00C6748B" w:rsidRPr="00C6748B">
        <w:rPr>
          <w:rFonts w:ascii="Arial" w:hAnsi="Arial" w:cs="Arial"/>
          <w:sz w:val="22"/>
          <w:szCs w:val="22"/>
          <w:lang w:val="en-GB"/>
        </w:rPr>
        <w:t xml:space="preserve">Escherichia phage vB_EcoM_ECO1230-10 </w:t>
      </w:r>
      <w:r w:rsidR="00C6748B">
        <w:rPr>
          <w:rFonts w:ascii="Arial" w:hAnsi="Arial" w:cs="Arial"/>
          <w:sz w:val="22"/>
          <w:szCs w:val="22"/>
          <w:lang w:val="en-GB"/>
        </w:rPr>
        <w:t xml:space="preserve">and </w:t>
      </w:r>
      <w:r w:rsidR="00C6748B" w:rsidRPr="00C6748B">
        <w:rPr>
          <w:rFonts w:ascii="Arial" w:hAnsi="Arial" w:cs="Arial"/>
          <w:sz w:val="22"/>
          <w:szCs w:val="22"/>
          <w:lang w:val="en-GB"/>
        </w:rPr>
        <w:t>Escherichia phage vB_EcoM-ep3</w:t>
      </w:r>
      <w:r w:rsidR="00C6748B">
        <w:rPr>
          <w:rFonts w:ascii="Arial" w:hAnsi="Arial" w:cs="Arial"/>
          <w:sz w:val="22"/>
          <w:szCs w:val="22"/>
          <w:lang w:val="en-GB"/>
        </w:rPr>
        <w:t>.</w:t>
      </w:r>
    </w:p>
    <w:p w14:paraId="3B152562" w14:textId="77777777" w:rsidR="00B87A46" w:rsidRDefault="00B87A46" w:rsidP="00B87A46">
      <w:pPr>
        <w:rPr>
          <w:rFonts w:ascii="Arial" w:hAnsi="Arial" w:cs="Arial"/>
          <w:sz w:val="22"/>
          <w:szCs w:val="22"/>
          <w:lang w:val="en-GB"/>
        </w:rPr>
      </w:pPr>
    </w:p>
    <w:p w14:paraId="3547ED8E" w14:textId="674F8CCC" w:rsidR="00B87A46" w:rsidRPr="007F6A64" w:rsidRDefault="00B87A46" w:rsidP="00B87A46">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sidR="001970D7">
        <w:rPr>
          <w:rFonts w:ascii="Arial" w:hAnsi="Arial" w:cs="Arial"/>
          <w:bCs/>
          <w:sz w:val="22"/>
          <w:szCs w:val="22"/>
          <w:lang w:val="en-GB"/>
        </w:rPr>
        <w:t>N/A</w:t>
      </w:r>
      <w:r w:rsidRPr="007F6A64">
        <w:rPr>
          <w:rFonts w:ascii="Arial" w:hAnsi="Arial" w:cs="Arial"/>
          <w:bCs/>
          <w:sz w:val="22"/>
          <w:szCs w:val="22"/>
          <w:lang w:val="en-GB"/>
        </w:rPr>
        <w:t xml:space="preserve">  </w:t>
      </w:r>
    </w:p>
    <w:p w14:paraId="237128F8" w14:textId="77777777" w:rsidR="00B87A46" w:rsidRPr="007F6A64" w:rsidRDefault="00B87A46" w:rsidP="00B87A46">
      <w:pPr>
        <w:rPr>
          <w:rFonts w:ascii="Arial" w:eastAsiaTheme="minorHAnsi" w:hAnsi="Arial" w:cs="Arial"/>
          <w:color w:val="000000"/>
          <w:sz w:val="22"/>
          <w:szCs w:val="22"/>
          <w:lang w:val="en-CA"/>
        </w:rPr>
      </w:pPr>
    </w:p>
    <w:p w14:paraId="4579590A" w14:textId="77777777" w:rsidR="007F469D" w:rsidRDefault="007F469D" w:rsidP="00B87A46">
      <w:pPr>
        <w:rPr>
          <w:rFonts w:ascii="Arial" w:hAnsi="Arial" w:cs="Arial"/>
          <w:b/>
          <w:bCs/>
          <w:color w:val="0000FF"/>
          <w:sz w:val="22"/>
          <w:szCs w:val="22"/>
          <w:lang w:val="en-GB"/>
        </w:rPr>
      </w:pPr>
    </w:p>
    <w:p w14:paraId="1C1A84EF" w14:textId="2D58DF40"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lastRenderedPageBreak/>
        <w:t>Genome summary:</w:t>
      </w:r>
      <w:r w:rsidR="001970D7">
        <w:rPr>
          <w:rFonts w:ascii="Arial" w:hAnsi="Arial" w:cs="Arial"/>
          <w:b/>
          <w:bCs/>
          <w:color w:val="0000FF"/>
          <w:sz w:val="22"/>
          <w:szCs w:val="22"/>
          <w:lang w:val="en-GB"/>
        </w:rPr>
        <w:t xml:space="preserve"> </w:t>
      </w:r>
    </w:p>
    <w:p w14:paraId="406A887C" w14:textId="77777777" w:rsidR="00B87A46" w:rsidRPr="007F6A64" w:rsidRDefault="00B87A46" w:rsidP="00B87A46">
      <w:pPr>
        <w:rPr>
          <w:rFonts w:ascii="Arial" w:hAnsi="Arial" w:cs="Arial"/>
          <w:sz w:val="22"/>
          <w:szCs w:val="22"/>
          <w:lang w:val="en-GB"/>
        </w:rPr>
      </w:pPr>
    </w:p>
    <w:tbl>
      <w:tblPr>
        <w:tblStyle w:val="TableGrid"/>
        <w:tblW w:w="9016" w:type="dxa"/>
        <w:tblLook w:val="04A0" w:firstRow="1" w:lastRow="0" w:firstColumn="1" w:lastColumn="0" w:noHBand="0" w:noVBand="1"/>
      </w:tblPr>
      <w:tblGrid>
        <w:gridCol w:w="1316"/>
        <w:gridCol w:w="1080"/>
        <w:gridCol w:w="987"/>
        <w:gridCol w:w="649"/>
        <w:gridCol w:w="742"/>
        <w:gridCol w:w="914"/>
        <w:gridCol w:w="742"/>
        <w:gridCol w:w="1171"/>
        <w:gridCol w:w="1415"/>
      </w:tblGrid>
      <w:tr w:rsidR="00C6748B" w:rsidRPr="007F6A64" w14:paraId="250C50F7" w14:textId="77777777" w:rsidTr="00447EE5">
        <w:tc>
          <w:tcPr>
            <w:tcW w:w="1486" w:type="dxa"/>
            <w:tcBorders>
              <w:top w:val="single" w:sz="4" w:space="0" w:color="auto"/>
              <w:left w:val="single" w:sz="4" w:space="0" w:color="auto"/>
              <w:bottom w:val="single" w:sz="4" w:space="0" w:color="auto"/>
              <w:right w:val="single" w:sz="4" w:space="0" w:color="auto"/>
            </w:tcBorders>
            <w:hideMark/>
          </w:tcPr>
          <w:p w14:paraId="5202D7B6" w14:textId="77777777" w:rsidR="00C6748B" w:rsidRPr="007F6A64" w:rsidRDefault="00C6748B" w:rsidP="00991EB5">
            <w:pPr>
              <w:rPr>
                <w:rFonts w:ascii="Arial" w:hAnsi="Arial" w:cs="Arial"/>
                <w:sz w:val="22"/>
                <w:szCs w:val="22"/>
                <w:lang w:val="en-GB"/>
              </w:rPr>
            </w:pPr>
            <w:r w:rsidRPr="007F6A64">
              <w:rPr>
                <w:rFonts w:ascii="Arial" w:hAnsi="Arial" w:cs="Arial"/>
                <w:sz w:val="22"/>
                <w:szCs w:val="22"/>
                <w:lang w:val="en-GB"/>
              </w:rPr>
              <w:t>Phage name</w:t>
            </w:r>
          </w:p>
        </w:tc>
        <w:tc>
          <w:tcPr>
            <w:tcW w:w="955" w:type="dxa"/>
            <w:tcBorders>
              <w:top w:val="single" w:sz="4" w:space="0" w:color="auto"/>
              <w:left w:val="single" w:sz="4" w:space="0" w:color="auto"/>
              <w:bottom w:val="single" w:sz="4" w:space="0" w:color="auto"/>
              <w:right w:val="single" w:sz="4" w:space="0" w:color="auto"/>
            </w:tcBorders>
            <w:hideMark/>
          </w:tcPr>
          <w:p w14:paraId="521A32B7" w14:textId="77777777" w:rsidR="00C6748B" w:rsidRPr="007F6A64" w:rsidRDefault="00C6748B" w:rsidP="00991EB5">
            <w:pPr>
              <w:rPr>
                <w:rFonts w:ascii="Arial" w:hAnsi="Arial" w:cs="Arial"/>
                <w:sz w:val="22"/>
                <w:szCs w:val="22"/>
                <w:lang w:val="en-GB"/>
              </w:rPr>
            </w:pPr>
            <w:r w:rsidRPr="007F6A64">
              <w:rPr>
                <w:rFonts w:ascii="Arial" w:hAnsi="Arial" w:cs="Arial"/>
                <w:sz w:val="22"/>
                <w:szCs w:val="22"/>
                <w:lang w:val="en-GB"/>
              </w:rPr>
              <w:t>RefSeq No.</w:t>
            </w:r>
          </w:p>
        </w:tc>
        <w:tc>
          <w:tcPr>
            <w:tcW w:w="939" w:type="dxa"/>
            <w:tcBorders>
              <w:top w:val="single" w:sz="4" w:space="0" w:color="auto"/>
              <w:left w:val="single" w:sz="4" w:space="0" w:color="auto"/>
              <w:bottom w:val="single" w:sz="4" w:space="0" w:color="auto"/>
              <w:right w:val="single" w:sz="4" w:space="0" w:color="auto"/>
            </w:tcBorders>
            <w:hideMark/>
          </w:tcPr>
          <w:p w14:paraId="521868E7" w14:textId="77777777" w:rsidR="00C6748B" w:rsidRPr="007F6A64" w:rsidRDefault="00C6748B" w:rsidP="00991EB5">
            <w:pPr>
              <w:rPr>
                <w:rFonts w:ascii="Arial" w:hAnsi="Arial" w:cs="Arial"/>
                <w:sz w:val="22"/>
                <w:szCs w:val="22"/>
                <w:lang w:val="en-GB"/>
              </w:rPr>
            </w:pPr>
            <w:r w:rsidRPr="007F6A64">
              <w:rPr>
                <w:rFonts w:ascii="Arial" w:hAnsi="Arial" w:cs="Arial"/>
                <w:sz w:val="22"/>
                <w:szCs w:val="22"/>
                <w:lang w:val="en-GB"/>
              </w:rPr>
              <w:t xml:space="preserve">INSDC </w:t>
            </w:r>
          </w:p>
        </w:tc>
        <w:tc>
          <w:tcPr>
            <w:tcW w:w="652" w:type="dxa"/>
            <w:tcBorders>
              <w:top w:val="single" w:sz="4" w:space="0" w:color="auto"/>
              <w:left w:val="single" w:sz="4" w:space="0" w:color="auto"/>
              <w:bottom w:val="single" w:sz="4" w:space="0" w:color="auto"/>
              <w:right w:val="single" w:sz="4" w:space="0" w:color="auto"/>
            </w:tcBorders>
            <w:hideMark/>
          </w:tcPr>
          <w:p w14:paraId="0D7D3844" w14:textId="77777777" w:rsidR="00C6748B" w:rsidRPr="007F6A64" w:rsidRDefault="00C6748B" w:rsidP="00991EB5">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17E45415" w14:textId="77777777" w:rsidR="00C6748B" w:rsidRPr="007F6A64" w:rsidRDefault="00C6748B" w:rsidP="00991EB5">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D7A7921" w14:textId="77777777" w:rsidR="00C6748B" w:rsidRPr="007F6A64" w:rsidRDefault="00C6748B" w:rsidP="00991EB5">
            <w:pPr>
              <w:rPr>
                <w:rFonts w:ascii="Arial" w:hAnsi="Arial" w:cs="Arial"/>
                <w:sz w:val="22"/>
                <w:szCs w:val="22"/>
                <w:lang w:val="en-GB"/>
              </w:rPr>
            </w:pPr>
            <w:r w:rsidRPr="007F6A64">
              <w:rPr>
                <w:rFonts w:ascii="Arial" w:hAnsi="Arial" w:cs="Arial"/>
                <w:sz w:val="22"/>
                <w:szCs w:val="22"/>
                <w:lang w:val="en-GB"/>
              </w:rPr>
              <w:t xml:space="preserve">Protein </w:t>
            </w:r>
          </w:p>
        </w:tc>
        <w:tc>
          <w:tcPr>
            <w:tcW w:w="742" w:type="dxa"/>
            <w:tcBorders>
              <w:top w:val="single" w:sz="4" w:space="0" w:color="auto"/>
              <w:left w:val="single" w:sz="4" w:space="0" w:color="auto"/>
              <w:bottom w:val="single" w:sz="4" w:space="0" w:color="auto"/>
              <w:right w:val="single" w:sz="4" w:space="0" w:color="auto"/>
            </w:tcBorders>
          </w:tcPr>
          <w:p w14:paraId="5090D862" w14:textId="0ADBBD07" w:rsidR="00C6748B" w:rsidRPr="007F6A64" w:rsidRDefault="00C6748B" w:rsidP="00991EB5">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4E85B61D" w14:textId="56A9F109" w:rsidR="00C6748B" w:rsidRPr="007F6A64" w:rsidRDefault="00C6748B" w:rsidP="00991EB5">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AA8492E" w14:textId="77777777" w:rsidR="00C6748B" w:rsidRPr="007F6A64" w:rsidRDefault="00C6748B" w:rsidP="00991EB5">
            <w:pPr>
              <w:rPr>
                <w:rFonts w:ascii="Arial" w:hAnsi="Arial" w:cs="Arial"/>
                <w:sz w:val="22"/>
                <w:szCs w:val="22"/>
                <w:lang w:val="en-GB"/>
              </w:rPr>
            </w:pPr>
            <w:r w:rsidRPr="007F6A64">
              <w:rPr>
                <w:rFonts w:ascii="Arial" w:hAnsi="Arial" w:cs="Arial"/>
                <w:sz w:val="22"/>
                <w:szCs w:val="22"/>
                <w:lang w:val="en-GB"/>
              </w:rPr>
              <w:t>Overall % homologous proteins (**)</w:t>
            </w:r>
          </w:p>
        </w:tc>
      </w:tr>
      <w:tr w:rsidR="00447EE5" w:rsidRPr="007F6A64" w14:paraId="466FCD38" w14:textId="77777777" w:rsidTr="00447EE5">
        <w:tc>
          <w:tcPr>
            <w:tcW w:w="1486" w:type="dxa"/>
            <w:tcBorders>
              <w:top w:val="single" w:sz="4" w:space="0" w:color="auto"/>
              <w:left w:val="single" w:sz="4" w:space="0" w:color="auto"/>
              <w:bottom w:val="single" w:sz="4" w:space="0" w:color="auto"/>
              <w:right w:val="single" w:sz="4" w:space="0" w:color="auto"/>
            </w:tcBorders>
            <w:vAlign w:val="center"/>
          </w:tcPr>
          <w:p w14:paraId="648AD2E5" w14:textId="2E387D11" w:rsidR="00447EE5" w:rsidRPr="00447EE5" w:rsidRDefault="00447EE5" w:rsidP="00447EE5">
            <w:pPr>
              <w:rPr>
                <w:rFonts w:ascii="Arial" w:hAnsi="Arial" w:cs="Arial"/>
                <w:sz w:val="14"/>
                <w:szCs w:val="14"/>
                <w:lang w:val="en-GB"/>
              </w:rPr>
            </w:pPr>
            <w:bookmarkStart w:id="2" w:name="_Hlk114730399"/>
            <w:r w:rsidRPr="00447EE5">
              <w:rPr>
                <w:rFonts w:ascii="Arial" w:hAnsi="Arial" w:cs="Arial"/>
                <w:sz w:val="14"/>
                <w:szCs w:val="14"/>
                <w:lang w:val="en-GB"/>
              </w:rPr>
              <w:t>Enterobacter phage Arya</w:t>
            </w:r>
            <w:bookmarkEnd w:id="2"/>
          </w:p>
        </w:tc>
        <w:tc>
          <w:tcPr>
            <w:tcW w:w="955" w:type="dxa"/>
            <w:vAlign w:val="center"/>
          </w:tcPr>
          <w:p w14:paraId="3CC979C0" w14:textId="333CF9BA" w:rsidR="00447EE5" w:rsidRPr="00447EE5" w:rsidRDefault="00E11BCC" w:rsidP="00447EE5">
            <w:pPr>
              <w:rPr>
                <w:rFonts w:ascii="Arial" w:hAnsi="Arial" w:cs="Arial"/>
                <w:sz w:val="14"/>
                <w:szCs w:val="14"/>
              </w:rPr>
            </w:pPr>
            <w:hyperlink r:id="rId8" w:tgtFrame="_blank" w:history="1">
              <w:r w:rsidR="00447EE5" w:rsidRPr="00447EE5">
                <w:rPr>
                  <w:rStyle w:val="Hyperlink"/>
                  <w:rFonts w:ascii="Arial" w:hAnsi="Arial" w:cs="Arial"/>
                  <w:sz w:val="14"/>
                  <w:szCs w:val="14"/>
                </w:rPr>
                <w:t>NC_031048.1</w:t>
              </w:r>
            </w:hyperlink>
          </w:p>
        </w:tc>
        <w:tc>
          <w:tcPr>
            <w:tcW w:w="939" w:type="dxa"/>
            <w:vAlign w:val="center"/>
          </w:tcPr>
          <w:p w14:paraId="18509D6F" w14:textId="454519BB" w:rsidR="00447EE5" w:rsidRPr="00447EE5" w:rsidRDefault="00E11BCC" w:rsidP="00447EE5">
            <w:pPr>
              <w:rPr>
                <w:rFonts w:ascii="Arial" w:hAnsi="Arial" w:cs="Arial"/>
                <w:sz w:val="14"/>
                <w:szCs w:val="14"/>
              </w:rPr>
            </w:pPr>
            <w:hyperlink r:id="rId9" w:tgtFrame="_blank" w:history="1">
              <w:r w:rsidR="00447EE5" w:rsidRPr="00447EE5">
                <w:rPr>
                  <w:rStyle w:val="Hyperlink"/>
                  <w:rFonts w:ascii="Arial" w:hAnsi="Arial" w:cs="Arial"/>
                  <w:sz w:val="14"/>
                  <w:szCs w:val="14"/>
                </w:rPr>
                <w:t>KX231828.1</w:t>
              </w:r>
            </w:hyperlink>
          </w:p>
        </w:tc>
        <w:tc>
          <w:tcPr>
            <w:tcW w:w="652" w:type="dxa"/>
            <w:vAlign w:val="center"/>
          </w:tcPr>
          <w:p w14:paraId="67B46744" w14:textId="06F8E784" w:rsidR="00447EE5" w:rsidRPr="00447EE5" w:rsidRDefault="00447EE5" w:rsidP="00447EE5">
            <w:pPr>
              <w:rPr>
                <w:rFonts w:ascii="Arial" w:hAnsi="Arial" w:cs="Arial"/>
                <w:sz w:val="14"/>
                <w:szCs w:val="14"/>
                <w:lang w:val="en-GB"/>
              </w:rPr>
            </w:pPr>
            <w:r w:rsidRPr="00447EE5">
              <w:rPr>
                <w:rFonts w:ascii="Arial" w:hAnsi="Arial" w:cs="Arial"/>
                <w:sz w:val="14"/>
                <w:szCs w:val="14"/>
              </w:rPr>
              <w:t>41.92</w:t>
            </w:r>
          </w:p>
        </w:tc>
        <w:tc>
          <w:tcPr>
            <w:tcW w:w="742" w:type="dxa"/>
            <w:vAlign w:val="center"/>
          </w:tcPr>
          <w:p w14:paraId="0EEA8189" w14:textId="15D6587F" w:rsidR="00447EE5" w:rsidRPr="00447EE5" w:rsidRDefault="00447EE5" w:rsidP="00447EE5">
            <w:pPr>
              <w:rPr>
                <w:rFonts w:ascii="Arial" w:hAnsi="Arial" w:cs="Arial"/>
                <w:sz w:val="14"/>
                <w:szCs w:val="14"/>
                <w:lang w:val="en-GB"/>
              </w:rPr>
            </w:pPr>
            <w:r w:rsidRPr="00447EE5">
              <w:rPr>
                <w:rFonts w:ascii="Arial" w:hAnsi="Arial" w:cs="Arial"/>
                <w:sz w:val="14"/>
                <w:szCs w:val="14"/>
              </w:rPr>
              <w:t>54.1</w:t>
            </w:r>
          </w:p>
        </w:tc>
        <w:tc>
          <w:tcPr>
            <w:tcW w:w="914" w:type="dxa"/>
            <w:vAlign w:val="center"/>
          </w:tcPr>
          <w:p w14:paraId="5578127A" w14:textId="5B0DB3B0" w:rsidR="00447EE5" w:rsidRPr="00447EE5" w:rsidRDefault="00E11BCC" w:rsidP="00447EE5">
            <w:pPr>
              <w:rPr>
                <w:rFonts w:ascii="Arial" w:hAnsi="Arial" w:cs="Arial"/>
                <w:sz w:val="14"/>
                <w:szCs w:val="14"/>
              </w:rPr>
            </w:pPr>
            <w:hyperlink r:id="rId10" w:anchor="!/proteins/46297/462694|Enterobacter phage Arya/viral segment/" w:history="1">
              <w:r w:rsidR="00447EE5" w:rsidRPr="00447EE5">
                <w:rPr>
                  <w:rStyle w:val="Hyperlink"/>
                  <w:rFonts w:ascii="Arial" w:hAnsi="Arial" w:cs="Arial"/>
                  <w:color w:val="000080"/>
                  <w:sz w:val="14"/>
                  <w:szCs w:val="14"/>
                </w:rPr>
                <w:t>61</w:t>
              </w:r>
            </w:hyperlink>
          </w:p>
        </w:tc>
        <w:tc>
          <w:tcPr>
            <w:tcW w:w="742" w:type="dxa"/>
            <w:vAlign w:val="center"/>
          </w:tcPr>
          <w:p w14:paraId="6752136E" w14:textId="37B33F94" w:rsidR="00447EE5" w:rsidRPr="00447EE5" w:rsidRDefault="00447EE5" w:rsidP="00447EE5">
            <w:pPr>
              <w:rPr>
                <w:rFonts w:ascii="Arial" w:hAnsi="Arial" w:cs="Arial"/>
                <w:sz w:val="14"/>
                <w:szCs w:val="14"/>
              </w:rPr>
            </w:pPr>
            <w:r w:rsidRPr="00447EE5">
              <w:rPr>
                <w:rFonts w:ascii="Arial" w:hAnsi="Arial" w:cs="Arial"/>
                <w:sz w:val="14"/>
                <w:szCs w:val="14"/>
              </w:rPr>
              <w:t>1</w:t>
            </w:r>
          </w:p>
        </w:tc>
        <w:tc>
          <w:tcPr>
            <w:tcW w:w="1171" w:type="dxa"/>
            <w:tcBorders>
              <w:top w:val="single" w:sz="4" w:space="0" w:color="auto"/>
              <w:left w:val="single" w:sz="4" w:space="0" w:color="auto"/>
              <w:bottom w:val="single" w:sz="4" w:space="0" w:color="auto"/>
              <w:right w:val="single" w:sz="4" w:space="0" w:color="auto"/>
            </w:tcBorders>
            <w:vAlign w:val="center"/>
          </w:tcPr>
          <w:p w14:paraId="7A69A483" w14:textId="5FCA19F1" w:rsidR="00447EE5" w:rsidRPr="00447EE5" w:rsidRDefault="00447EE5" w:rsidP="00447EE5">
            <w:pPr>
              <w:rPr>
                <w:rFonts w:ascii="Arial" w:hAnsi="Arial" w:cs="Arial"/>
                <w:sz w:val="14"/>
                <w:szCs w:val="14"/>
              </w:rPr>
            </w:pPr>
            <w:r w:rsidRPr="00447EE5">
              <w:rPr>
                <w:rFonts w:ascii="Arial" w:hAnsi="Arial" w:cs="Arial"/>
                <w:sz w:val="14"/>
                <w:szCs w:val="14"/>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41D93FC2" w14:textId="785F8E2E" w:rsidR="00447EE5" w:rsidRPr="00447EE5" w:rsidRDefault="00447EE5" w:rsidP="00447EE5">
            <w:pPr>
              <w:rPr>
                <w:rFonts w:ascii="Arial" w:hAnsi="Arial" w:cs="Arial"/>
                <w:sz w:val="14"/>
                <w:szCs w:val="14"/>
              </w:rPr>
            </w:pPr>
            <w:r w:rsidRPr="00447EE5">
              <w:rPr>
                <w:rFonts w:ascii="Arial" w:hAnsi="Arial" w:cs="Arial"/>
                <w:sz w:val="14"/>
                <w:szCs w:val="14"/>
              </w:rPr>
              <w:t>100</w:t>
            </w:r>
          </w:p>
        </w:tc>
      </w:tr>
    </w:tbl>
    <w:p w14:paraId="09D50BA6" w14:textId="72CD29F0"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6EF2DC37"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3FECDC94" w14:textId="77777777" w:rsidR="00B87A46" w:rsidRPr="007F6A64" w:rsidRDefault="00B87A46" w:rsidP="00B87A46">
      <w:pPr>
        <w:rPr>
          <w:rFonts w:ascii="Arial" w:hAnsi="Arial" w:cs="Arial"/>
          <w:b/>
          <w:bCs/>
          <w:color w:val="0000FF"/>
          <w:sz w:val="22"/>
          <w:szCs w:val="22"/>
          <w:lang w:val="en-GB"/>
        </w:rPr>
      </w:pPr>
    </w:p>
    <w:p w14:paraId="7CD6E571" w14:textId="6B6FC41D" w:rsidR="00B87A46"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r w:rsidR="00C61960">
        <w:rPr>
          <w:rFonts w:ascii="Arial" w:hAnsi="Arial" w:cs="Arial"/>
          <w:sz w:val="22"/>
          <w:szCs w:val="22"/>
          <w:lang w:val="en-GB"/>
        </w:rPr>
        <w:t xml:space="preserve">The blue arrow points to the genome accession number for </w:t>
      </w:r>
      <w:r w:rsidR="00C61960" w:rsidRPr="00C61960">
        <w:rPr>
          <w:rFonts w:ascii="Arial" w:hAnsi="Arial" w:cs="Arial"/>
          <w:sz w:val="22"/>
          <w:szCs w:val="22"/>
          <w:lang w:val="en-GB"/>
        </w:rPr>
        <w:t>Enterobacter phage Arya</w:t>
      </w:r>
      <w:r w:rsidR="00C61960">
        <w:rPr>
          <w:rFonts w:ascii="Arial" w:hAnsi="Arial" w:cs="Arial"/>
          <w:sz w:val="22"/>
          <w:szCs w:val="22"/>
          <w:lang w:val="en-GB"/>
        </w:rPr>
        <w:t>.</w:t>
      </w:r>
    </w:p>
    <w:p w14:paraId="65D1BA6D" w14:textId="39E9E374" w:rsidR="00447EE5" w:rsidRDefault="00447EE5" w:rsidP="00B87A46">
      <w:pPr>
        <w:rPr>
          <w:rFonts w:ascii="Arial" w:hAnsi="Arial" w:cs="Arial"/>
          <w:sz w:val="22"/>
          <w:szCs w:val="22"/>
          <w:lang w:val="en-GB"/>
        </w:rPr>
      </w:pPr>
    </w:p>
    <w:p w14:paraId="5CC7BCA5" w14:textId="2E8E6F97" w:rsidR="00447EE5" w:rsidRPr="007F6A64" w:rsidRDefault="008304C3" w:rsidP="008304C3">
      <w:pPr>
        <w:jc w:val="center"/>
        <w:rPr>
          <w:rFonts w:ascii="Arial" w:hAnsi="Arial" w:cs="Arial"/>
          <w:b/>
          <w:bCs/>
          <w:color w:val="0000FF"/>
          <w:sz w:val="22"/>
          <w:szCs w:val="22"/>
          <w:lang w:val="en-GB"/>
        </w:rPr>
      </w:pPr>
      <w:r>
        <w:rPr>
          <w:rFonts w:ascii="Arial" w:hAnsi="Arial" w:cs="Arial"/>
          <w:b/>
          <w:bCs/>
          <w:noProof/>
          <w:color w:val="0000FF"/>
          <w:sz w:val="22"/>
          <w:szCs w:val="22"/>
          <w:lang w:val="en-GB"/>
        </w:rPr>
        <mc:AlternateContent>
          <mc:Choice Requires="wps">
            <w:drawing>
              <wp:anchor distT="0" distB="0" distL="114300" distR="114300" simplePos="0" relativeHeight="251659264" behindDoc="0" locked="0" layoutInCell="1" allowOverlap="1" wp14:anchorId="295BCD9F" wp14:editId="5E314FC4">
                <wp:simplePos x="0" y="0"/>
                <wp:positionH relativeFrom="column">
                  <wp:posOffset>4724400</wp:posOffset>
                </wp:positionH>
                <wp:positionV relativeFrom="paragraph">
                  <wp:posOffset>1296670</wp:posOffset>
                </wp:positionV>
                <wp:extent cx="673100" cy="260350"/>
                <wp:effectExtent l="19050" t="19050" r="12700" b="44450"/>
                <wp:wrapNone/>
                <wp:docPr id="4" name="Arrow: Right 4"/>
                <wp:cNvGraphicFramePr/>
                <a:graphic xmlns:a="http://schemas.openxmlformats.org/drawingml/2006/main">
                  <a:graphicData uri="http://schemas.microsoft.com/office/word/2010/wordprocessingShape">
                    <wps:wsp>
                      <wps:cNvSpPr/>
                      <wps:spPr>
                        <a:xfrm rot="10800000">
                          <a:off x="0" y="0"/>
                          <a:ext cx="673100" cy="2603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3E3B92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 o:spid="_x0000_s1026" type="#_x0000_t13" style="position:absolute;margin-left:372pt;margin-top:102.1pt;width:53pt;height:20.5pt;rotation:180;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" adj="17423" fillcolor="#4472c4 [3204]" strokecolor="#1f3763 [1604]" strokeweight="1pt"/>
            </w:pict>
          </mc:Fallback>
        </mc:AlternateContent>
      </w:r>
      <w:r>
        <w:rPr>
          <w:rFonts w:ascii="Arial" w:hAnsi="Arial" w:cs="Arial"/>
          <w:b/>
          <w:bCs/>
          <w:noProof/>
          <w:color w:val="0000FF"/>
          <w:sz w:val="22"/>
          <w:szCs w:val="22"/>
          <w:lang w:val="en-GB"/>
        </w:rPr>
        <w:drawing>
          <wp:inline distT="0" distB="0" distL="0" distR="0" wp14:anchorId="19AEDF33" wp14:editId="7A0213C0">
            <wp:extent cx="3727450" cy="458470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3727450" cy="4584700"/>
                    </a:xfrm>
                    <a:prstGeom prst="rect">
                      <a:avLst/>
                    </a:prstGeom>
                  </pic:spPr>
                </pic:pic>
              </a:graphicData>
            </a:graphic>
          </wp:inline>
        </w:drawing>
      </w:r>
    </w:p>
    <w:p w14:paraId="5B2D0B6C" w14:textId="24012E1E" w:rsidR="00B87A46" w:rsidRPr="007F6A64" w:rsidRDefault="00B87A46" w:rsidP="00B87A46">
      <w:pPr>
        <w:jc w:val="center"/>
        <w:rPr>
          <w:rFonts w:ascii="Arial" w:hAnsi="Arial" w:cs="Arial"/>
          <w:b/>
          <w:bCs/>
          <w:color w:val="0000FF"/>
          <w:sz w:val="22"/>
          <w:szCs w:val="22"/>
          <w:lang w:val="en-GB"/>
        </w:rPr>
      </w:pPr>
    </w:p>
    <w:p w14:paraId="6A1C134F" w14:textId="77777777" w:rsidR="00B87A46" w:rsidRPr="007F6A64" w:rsidRDefault="00B87A46" w:rsidP="00B87A46">
      <w:pPr>
        <w:rPr>
          <w:rFonts w:ascii="Arial" w:hAnsi="Arial" w:cs="Arial"/>
          <w:b/>
          <w:bCs/>
          <w:color w:val="0000FF"/>
          <w:sz w:val="22"/>
          <w:szCs w:val="22"/>
          <w:lang w:val="en-GB"/>
        </w:rPr>
      </w:pPr>
    </w:p>
    <w:p w14:paraId="521DBF2D" w14:textId="5B59B6B6" w:rsidR="00B87A46" w:rsidRDefault="00B87A46" w:rsidP="00B87A46">
      <w:pPr>
        <w:rPr>
          <w:rFonts w:ascii="Arial" w:hAnsi="Arial" w:cs="Arial"/>
          <w:sz w:val="22"/>
          <w:szCs w:val="22"/>
        </w:rPr>
      </w:pPr>
      <w:r w:rsidRPr="007F6A64">
        <w:rPr>
          <w:rFonts w:ascii="Arial" w:hAnsi="Arial" w:cs="Arial"/>
          <w:b/>
          <w:color w:val="120AB6"/>
          <w:sz w:val="22"/>
          <w:szCs w:val="22"/>
        </w:rPr>
        <w:t xml:space="preserve">ViPTree analysis:  </w:t>
      </w:r>
      <w:r w:rsidRPr="007F6A64">
        <w:rPr>
          <w:rFonts w:ascii="Arial" w:hAnsi="Arial" w:cs="Arial"/>
          <w:bCs/>
          <w:sz w:val="22"/>
          <w:szCs w:val="22"/>
        </w:rPr>
        <w:t>ViPTree analysis</w:t>
      </w:r>
      <w:r w:rsidRPr="007F6A64">
        <w:rPr>
          <w:rFonts w:ascii="Arial" w:hAnsi="Arial" w:cs="Arial"/>
          <w:sz w:val="22"/>
          <w:szCs w:val="22"/>
          <w:lang w:val="en-GB"/>
        </w:rPr>
        <w:t xml:space="preserve"> (</w:t>
      </w:r>
      <w:hyperlink r:id="rId12" w:history="1">
        <w:r w:rsidRPr="007F6A64">
          <w:rPr>
            <w:rStyle w:val="Hyperlink"/>
            <w:rFonts w:ascii="Arial" w:eastAsia="Times" w:hAnsi="Arial" w:cs="Arial"/>
            <w:sz w:val="22"/>
            <w:szCs w:val="22"/>
            <w:lang w:val="en-GB"/>
          </w:rPr>
          <w:t>https://www.genome.jp/viptree/</w:t>
        </w:r>
      </w:hyperlink>
      <w:r w:rsidRPr="007F6A64">
        <w:rPr>
          <w:rFonts w:ascii="Arial" w:hAnsi="Arial" w:cs="Arial"/>
          <w:sz w:val="22"/>
          <w:szCs w:val="22"/>
          <w:lang w:val="en-GB"/>
        </w:rPr>
        <w:t>; [</w:t>
      </w:r>
      <w:r>
        <w:rPr>
          <w:rFonts w:ascii="Arial" w:hAnsi="Arial" w:cs="Arial"/>
          <w:sz w:val="22"/>
          <w:szCs w:val="22"/>
          <w:lang w:val="en-GB"/>
        </w:rPr>
        <w:t>3</w:t>
      </w:r>
      <w:r w:rsidRPr="007F6A64">
        <w:rPr>
          <w:rFonts w:ascii="Arial" w:hAnsi="Arial" w:cs="Arial"/>
          <w:sz w:val="22"/>
          <w:szCs w:val="22"/>
          <w:lang w:val="en-GB"/>
        </w:rPr>
        <w:t>]) is based upon Rohwer and Edwards (2002) famous Phage Proteomic Tree [</w:t>
      </w:r>
      <w:r>
        <w:rPr>
          <w:rFonts w:ascii="Arial" w:hAnsi="Arial" w:cs="Arial"/>
          <w:sz w:val="22"/>
          <w:szCs w:val="22"/>
          <w:lang w:val="en-GB"/>
        </w:rPr>
        <w:t>4</w:t>
      </w:r>
      <w:r w:rsidRPr="007F6A64">
        <w:rPr>
          <w:rFonts w:ascii="Arial" w:hAnsi="Arial" w:cs="Arial"/>
          <w:sz w:val="22"/>
          <w:szCs w:val="22"/>
          <w:lang w:val="en-GB"/>
        </w:rPr>
        <w:t>].  The phages of interest are</w:t>
      </w:r>
      <w:r w:rsidRPr="007F6A64">
        <w:rPr>
          <w:rFonts w:ascii="Arial" w:hAnsi="Arial" w:cs="Arial"/>
          <w:sz w:val="22"/>
          <w:szCs w:val="22"/>
        </w:rPr>
        <w:t xml:space="preserve"> indicated with </w:t>
      </w:r>
      <w:r w:rsidRPr="007F6A64">
        <w:rPr>
          <w:rFonts w:ascii="Arial" w:hAnsi="Arial" w:cs="Arial"/>
          <w:b/>
          <w:bCs/>
          <w:color w:val="FF0000"/>
          <w:sz w:val="22"/>
          <w:szCs w:val="22"/>
        </w:rPr>
        <w:t xml:space="preserve">red </w:t>
      </w:r>
      <w:r>
        <w:rPr>
          <w:rFonts w:ascii="Arial" w:hAnsi="Arial" w:cs="Arial"/>
          <w:b/>
          <w:bCs/>
          <w:color w:val="FF0000"/>
          <w:sz w:val="22"/>
          <w:szCs w:val="22"/>
        </w:rPr>
        <w:t>stars</w:t>
      </w:r>
      <w:r w:rsidRPr="007F6A64">
        <w:rPr>
          <w:rFonts w:ascii="Arial" w:hAnsi="Arial" w:cs="Arial"/>
          <w:sz w:val="22"/>
          <w:szCs w:val="22"/>
        </w:rPr>
        <w:t xml:space="preserve">.  </w:t>
      </w:r>
      <w:r w:rsidR="001970D7">
        <w:rPr>
          <w:rFonts w:ascii="Arial" w:hAnsi="Arial" w:cs="Arial"/>
          <w:sz w:val="22"/>
          <w:szCs w:val="22"/>
        </w:rPr>
        <w:t xml:space="preserve"> N/A</w:t>
      </w:r>
    </w:p>
    <w:p w14:paraId="5A3BF664" w14:textId="77777777" w:rsidR="00B87A46" w:rsidRDefault="00B87A46" w:rsidP="00B87A46">
      <w:pPr>
        <w:rPr>
          <w:rFonts w:ascii="Arial" w:hAnsi="Arial" w:cs="Arial"/>
          <w:sz w:val="22"/>
          <w:szCs w:val="22"/>
        </w:rPr>
      </w:pPr>
    </w:p>
    <w:p w14:paraId="6B12968F" w14:textId="0FB70560" w:rsidR="00B87A46" w:rsidRPr="007F6A64" w:rsidRDefault="00B87A46" w:rsidP="00B87A46">
      <w:pPr>
        <w:rPr>
          <w:rFonts w:ascii="Arial" w:hAnsi="Arial" w:cs="Arial"/>
          <w:sz w:val="22"/>
          <w:szCs w:val="22"/>
          <w:lang w:val="en-GB"/>
        </w:rPr>
      </w:pPr>
      <w:r w:rsidRPr="007F6A64">
        <w:rPr>
          <w:rFonts w:ascii="Arial" w:hAnsi="Arial" w:cs="Arial"/>
          <w:b/>
          <w:color w:val="0000FF"/>
          <w:sz w:val="22"/>
          <w:szCs w:val="22"/>
          <w:lang w:val="en-GB"/>
        </w:rPr>
        <w:t xml:space="preserve">Phylogeny: </w:t>
      </w:r>
      <w:r w:rsidRPr="007F6A64">
        <w:rPr>
          <w:rFonts w:ascii="Arial" w:hAnsi="Arial" w:cs="Arial"/>
          <w:sz w:val="22"/>
          <w:szCs w:val="22"/>
          <w:lang w:val="en-GB"/>
        </w:rPr>
        <w:t xml:space="preserve">The phylogenetic tree was constructed using the </w:t>
      </w:r>
      <w:r w:rsidR="00447EE5">
        <w:rPr>
          <w:rFonts w:ascii="Arial" w:hAnsi="Arial" w:cs="Arial"/>
          <w:sz w:val="22"/>
          <w:szCs w:val="22"/>
          <w:lang w:val="en-GB"/>
        </w:rPr>
        <w:t>MCP</w:t>
      </w:r>
      <w:r w:rsidR="001970D7">
        <w:rPr>
          <w:rFonts w:ascii="Arial" w:hAnsi="Arial" w:cs="Arial"/>
          <w:sz w:val="22"/>
          <w:szCs w:val="22"/>
          <w:lang w:val="en-GB"/>
        </w:rPr>
        <w:t xml:space="preserve"> proteins from </w:t>
      </w:r>
      <w:r w:rsidR="00447EE5">
        <w:rPr>
          <w:rFonts w:ascii="Arial" w:hAnsi="Arial" w:cs="Arial"/>
          <w:sz w:val="22"/>
          <w:szCs w:val="22"/>
          <w:lang w:val="en-GB"/>
        </w:rPr>
        <w:t>Arya</w:t>
      </w:r>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 xml:space="preserve">]. "The "One Click mode" targets users that do not wish to deal with program and parameter selection. By default, the pipeline is already set up to run and connect programs recognized for their accuracy and speed </w:t>
      </w:r>
      <w:r w:rsidRPr="007F6A64">
        <w:rPr>
          <w:rFonts w:ascii="Arial" w:hAnsi="Arial" w:cs="Arial"/>
          <w:sz w:val="22"/>
          <w:szCs w:val="22"/>
          <w:lang w:val="en-GB"/>
        </w:rPr>
        <w:lastRenderedPageBreak/>
        <w:t>(MUSCLE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the </w:t>
      </w:r>
      <w:r w:rsidR="007F469D">
        <w:rPr>
          <w:rFonts w:ascii="Arial" w:hAnsi="Arial" w:cs="Arial"/>
          <w:i/>
          <w:iCs/>
          <w:sz w:val="22"/>
          <w:szCs w:val="22"/>
          <w:lang w:val="en-GB"/>
        </w:rPr>
        <w:t>Aryavirus</w:t>
      </w:r>
      <w:r>
        <w:rPr>
          <w:rFonts w:ascii="Arial" w:hAnsi="Arial" w:cs="Arial"/>
          <w:sz w:val="22"/>
          <w:szCs w:val="22"/>
          <w:lang w:val="en-GB"/>
        </w:rPr>
        <w:t xml:space="preserve"> are indicated with a </w:t>
      </w:r>
      <w:r w:rsidRPr="00635EC3">
        <w:rPr>
          <w:rFonts w:ascii="Arial" w:hAnsi="Arial" w:cs="Arial"/>
          <w:b/>
          <w:bCs/>
          <w:color w:val="0070C0"/>
          <w:sz w:val="22"/>
          <w:szCs w:val="22"/>
          <w:lang w:val="en-GB"/>
        </w:rPr>
        <w:t>blue rectangle</w:t>
      </w:r>
      <w:r>
        <w:rPr>
          <w:rFonts w:ascii="Arial" w:hAnsi="Arial" w:cs="Arial"/>
          <w:sz w:val="22"/>
          <w:szCs w:val="22"/>
          <w:lang w:val="en-GB"/>
        </w:rPr>
        <w:t>.</w:t>
      </w:r>
    </w:p>
    <w:p w14:paraId="574FE57D" w14:textId="77777777" w:rsidR="00A174CC" w:rsidRDefault="00A174CC">
      <w:pPr>
        <w:rPr>
          <w:rFonts w:ascii="Arial" w:hAnsi="Arial" w:cs="Arial"/>
          <w:b/>
          <w:sz w:val="22"/>
          <w:szCs w:val="22"/>
        </w:rPr>
      </w:pPr>
    </w:p>
    <w:p w14:paraId="2747B32F" w14:textId="77777777" w:rsidR="00A174CC" w:rsidRDefault="00A174CC">
      <w:pPr>
        <w:rPr>
          <w:rFonts w:ascii="Arial" w:hAnsi="Arial" w:cs="Arial"/>
          <w:b/>
          <w:sz w:val="22"/>
          <w:szCs w:val="22"/>
        </w:rPr>
      </w:pPr>
    </w:p>
    <w:p w14:paraId="04B1DD3B" w14:textId="0A471AC9" w:rsidR="00A174CC" w:rsidRDefault="008304C3">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0288" behindDoc="0" locked="0" layoutInCell="1" allowOverlap="1" wp14:anchorId="64DB4086" wp14:editId="07F9BCD4">
                <wp:simplePos x="0" y="0"/>
                <wp:positionH relativeFrom="column">
                  <wp:posOffset>5753100</wp:posOffset>
                </wp:positionH>
                <wp:positionV relativeFrom="paragraph">
                  <wp:posOffset>1715770</wp:posOffset>
                </wp:positionV>
                <wp:extent cx="146050" cy="596900"/>
                <wp:effectExtent l="0" t="0" r="25400" b="12700"/>
                <wp:wrapNone/>
                <wp:docPr id="5" name="Rectangle 5"/>
                <wp:cNvGraphicFramePr/>
                <a:graphic xmlns:a="http://schemas.openxmlformats.org/drawingml/2006/main">
                  <a:graphicData uri="http://schemas.microsoft.com/office/word/2010/wordprocessingShape">
                    <wps:wsp>
                      <wps:cNvSpPr/>
                      <wps:spPr>
                        <a:xfrm>
                          <a:off x="0" y="0"/>
                          <a:ext cx="146050" cy="596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9313B9" id="Rectangle 5" o:spid="_x0000_s1026" style="position:absolute;margin-left:453pt;margin-top:135.1pt;width:11.5pt;height:4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" fillcolor="#4472c4 [3204]" strokecolor="#1f3763 [1604]" strokeweight="1pt"/>
            </w:pict>
          </mc:Fallback>
        </mc:AlternateContent>
      </w:r>
      <w:r w:rsidR="00447EE5">
        <w:rPr>
          <w:rFonts w:ascii="Arial" w:hAnsi="Arial" w:cs="Arial"/>
          <w:b/>
          <w:noProof/>
          <w:sz w:val="22"/>
          <w:szCs w:val="22"/>
        </w:rPr>
        <w:drawing>
          <wp:inline distT="0" distB="0" distL="0" distR="0" wp14:anchorId="2A883B3B" wp14:editId="0D986D49">
            <wp:extent cx="5731510" cy="2703830"/>
            <wp:effectExtent l="0" t="0" r="254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2703830"/>
                    </a:xfrm>
                    <a:prstGeom prst="rect">
                      <a:avLst/>
                    </a:prstGeom>
                  </pic:spPr>
                </pic:pic>
              </a:graphicData>
            </a:graphic>
          </wp:inline>
        </w:drawing>
      </w:r>
    </w:p>
    <w:p w14:paraId="3680DB07" w14:textId="77777777" w:rsidR="00A174CC" w:rsidRDefault="00A174CC">
      <w:pPr>
        <w:rPr>
          <w:rFonts w:ascii="Arial" w:hAnsi="Arial" w:cs="Arial"/>
          <w:b/>
          <w:sz w:val="22"/>
          <w:szCs w:val="22"/>
        </w:rPr>
      </w:pPr>
    </w:p>
    <w:p w14:paraId="1E0514D6" w14:textId="77777777" w:rsidR="000D49F6" w:rsidRPr="003A43DE" w:rsidRDefault="000D49F6" w:rsidP="000D49F6">
      <w:pPr>
        <w:pStyle w:val="BodyTextIndent"/>
        <w:numPr>
          <w:ilvl w:val="0"/>
          <w:numId w:val="5"/>
        </w:numPr>
        <w:spacing w:before="120" w:after="120"/>
        <w:rPr>
          <w:rFonts w:ascii="Arial" w:hAnsi="Arial" w:cs="Arial"/>
          <w:b/>
          <w:color w:val="FF0000"/>
          <w:szCs w:val="24"/>
        </w:rPr>
      </w:pPr>
      <w:r w:rsidRPr="003A43DE">
        <w:rPr>
          <w:rFonts w:ascii="Arial" w:hAnsi="Arial" w:cs="Arial"/>
          <w:b/>
          <w:color w:val="FF0000"/>
          <w:szCs w:val="24"/>
        </w:rPr>
        <w:t xml:space="preserve">To create a new subfamily </w:t>
      </w:r>
      <w:r w:rsidRPr="003A43DE">
        <w:rPr>
          <w:rFonts w:ascii="Arial" w:hAnsi="Arial" w:cs="Arial"/>
          <w:b/>
          <w:i/>
          <w:iCs/>
          <w:color w:val="FF0000"/>
          <w:szCs w:val="24"/>
        </w:rPr>
        <w:t>Iiscvirinae</w:t>
      </w:r>
    </w:p>
    <w:p w14:paraId="085F7709" w14:textId="77777777" w:rsidR="00A174CC" w:rsidRDefault="00A174CC">
      <w:pPr>
        <w:rPr>
          <w:rFonts w:ascii="Arial" w:hAnsi="Arial" w:cs="Arial"/>
          <w:b/>
          <w:sz w:val="22"/>
          <w:szCs w:val="22"/>
        </w:rPr>
      </w:pPr>
    </w:p>
    <w:p w14:paraId="40AB32F9" w14:textId="2910FB1E" w:rsidR="00914352" w:rsidRDefault="000D49F6" w:rsidP="00914352">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r w:rsidR="00914352">
        <w:rPr>
          <w:rFonts w:ascii="Arial" w:hAnsi="Arial" w:cs="Arial"/>
          <w:sz w:val="22"/>
          <w:szCs w:val="22"/>
          <w:lang w:val="en-GB"/>
        </w:rPr>
        <w:t xml:space="preserve">in honour of The </w:t>
      </w:r>
      <w:r w:rsidR="00914352" w:rsidRPr="00914352">
        <w:rPr>
          <w:rFonts w:ascii="Arial" w:hAnsi="Arial" w:cs="Arial"/>
          <w:sz w:val="22"/>
          <w:szCs w:val="22"/>
          <w:lang w:val="en-GB"/>
        </w:rPr>
        <w:t>Indian Institute of Science (IISc</w:t>
      </w:r>
      <w:r w:rsidR="00914352">
        <w:rPr>
          <w:rFonts w:ascii="Arial" w:hAnsi="Arial" w:cs="Arial"/>
          <w:sz w:val="22"/>
          <w:szCs w:val="22"/>
          <w:lang w:val="en-GB"/>
        </w:rPr>
        <w:t xml:space="preserve">; </w:t>
      </w:r>
      <w:r w:rsidR="00914352" w:rsidRPr="00914352">
        <w:rPr>
          <w:rFonts w:ascii="Arial" w:hAnsi="Arial" w:cs="Arial"/>
          <w:sz w:val="22"/>
          <w:szCs w:val="22"/>
          <w:lang w:val="en-GB"/>
        </w:rPr>
        <w:t xml:space="preserve">https://iisc.ac.in/) </w:t>
      </w:r>
      <w:r w:rsidR="00914352">
        <w:rPr>
          <w:rFonts w:ascii="Arial" w:hAnsi="Arial" w:cs="Arial"/>
          <w:sz w:val="22"/>
          <w:szCs w:val="22"/>
          <w:lang w:val="en-GB"/>
        </w:rPr>
        <w:t xml:space="preserve">which </w:t>
      </w:r>
      <w:r w:rsidR="00914352" w:rsidRPr="00914352">
        <w:rPr>
          <w:rFonts w:ascii="Arial" w:hAnsi="Arial" w:cs="Arial"/>
          <w:sz w:val="22"/>
          <w:szCs w:val="22"/>
          <w:lang w:val="en-GB"/>
        </w:rPr>
        <w:t>was established in 1909 by a visionary partnership between the industrialist Jamsetji Nusserwanji Tata, the Mysore royal family and the Government of India.</w:t>
      </w:r>
      <w:r w:rsidR="00914352">
        <w:rPr>
          <w:rFonts w:ascii="Arial" w:hAnsi="Arial" w:cs="Arial"/>
          <w:sz w:val="22"/>
          <w:szCs w:val="22"/>
          <w:lang w:val="en-GB"/>
        </w:rPr>
        <w:t xml:space="preserve"> It was at IISC that F.F. Dias and J.V. Bhat characterized phages for Aerobacter aerogenes (</w:t>
      </w:r>
      <w:hyperlink r:id="rId14" w:history="1">
        <w:r w:rsidR="00914352" w:rsidRPr="009121A8">
          <w:rPr>
            <w:rStyle w:val="Hyperlink"/>
            <w:rFonts w:ascii="Arial" w:hAnsi="Arial" w:cs="Arial"/>
            <w:sz w:val="22"/>
            <w:szCs w:val="22"/>
            <w:lang w:val="en-GB"/>
          </w:rPr>
          <w:t>https://pubmed.ncbi.nlm.nih.gov/14325890/</w:t>
        </w:r>
      </w:hyperlink>
      <w:r w:rsidR="00914352">
        <w:rPr>
          <w:rFonts w:ascii="Arial" w:hAnsi="Arial" w:cs="Arial"/>
          <w:sz w:val="22"/>
          <w:szCs w:val="22"/>
          <w:lang w:val="en-GB"/>
        </w:rPr>
        <w:t>).</w:t>
      </w:r>
    </w:p>
    <w:p w14:paraId="70A9B4FF" w14:textId="0B7E880A" w:rsidR="00914352" w:rsidRDefault="00914352" w:rsidP="00914352">
      <w:pPr>
        <w:rPr>
          <w:rFonts w:ascii="Arial" w:hAnsi="Arial" w:cs="Arial"/>
          <w:sz w:val="22"/>
          <w:szCs w:val="22"/>
          <w:lang w:val="en-GB"/>
        </w:rPr>
      </w:pPr>
    </w:p>
    <w:p w14:paraId="1035AED1" w14:textId="3EBB3767" w:rsidR="00914352" w:rsidRPr="0065655E" w:rsidRDefault="00BD0C43" w:rsidP="00914352">
      <w:pPr>
        <w:rPr>
          <w:rFonts w:ascii="Arial" w:hAnsi="Arial" w:cs="Arial"/>
          <w:sz w:val="22"/>
          <w:szCs w:val="22"/>
          <w:lang w:val="en-GB"/>
        </w:rPr>
      </w:pPr>
      <w:r w:rsidRPr="0065655E">
        <w:rPr>
          <w:rFonts w:ascii="Arial" w:hAnsi="Arial" w:cs="Arial"/>
          <w:b/>
          <w:bCs/>
          <w:color w:val="0033CC"/>
          <w:sz w:val="22"/>
          <w:szCs w:val="22"/>
          <w:lang w:val="en-GB"/>
        </w:rPr>
        <w:t xml:space="preserve">Rationale: </w:t>
      </w:r>
      <w:r w:rsidR="0065655E">
        <w:rPr>
          <w:rFonts w:ascii="Arial" w:hAnsi="Arial" w:cs="Arial"/>
          <w:sz w:val="22"/>
          <w:szCs w:val="22"/>
          <w:lang w:val="en-GB"/>
        </w:rPr>
        <w:t>Members of the two genera share approximately 60% overall DNA sequence similarity.</w:t>
      </w:r>
    </w:p>
    <w:p w14:paraId="51663F6D" w14:textId="77777777" w:rsidR="00A174CC" w:rsidRDefault="00A174CC">
      <w:pPr>
        <w:rPr>
          <w:rFonts w:ascii="Arial" w:hAnsi="Arial" w:cs="Arial"/>
          <w:b/>
          <w:sz w:val="22"/>
          <w:szCs w:val="22"/>
        </w:rPr>
      </w:pPr>
    </w:p>
    <w:p w14:paraId="213E489B" w14:textId="77777777" w:rsidR="00BD0C43" w:rsidRDefault="00BD0C43" w:rsidP="00BD0C43">
      <w:pPr>
        <w:pStyle w:val="BodyTextIndent"/>
        <w:numPr>
          <w:ilvl w:val="0"/>
          <w:numId w:val="5"/>
        </w:numPr>
        <w:spacing w:before="120" w:after="120"/>
        <w:rPr>
          <w:rFonts w:ascii="Arial" w:hAnsi="Arial" w:cs="Arial"/>
          <w:b/>
          <w:color w:val="FF0000"/>
          <w:szCs w:val="24"/>
        </w:rPr>
      </w:pPr>
      <w:r w:rsidRPr="003A43DE">
        <w:rPr>
          <w:rFonts w:ascii="Arial" w:hAnsi="Arial" w:cs="Arial"/>
          <w:b/>
          <w:color w:val="FF0000"/>
          <w:szCs w:val="24"/>
        </w:rPr>
        <w:t xml:space="preserve">To move </w:t>
      </w:r>
      <w:r w:rsidRPr="003A43DE">
        <w:rPr>
          <w:rFonts w:ascii="Arial" w:hAnsi="Arial" w:cs="Arial"/>
          <w:b/>
          <w:i/>
          <w:iCs/>
          <w:color w:val="FF0000"/>
          <w:szCs w:val="24"/>
        </w:rPr>
        <w:t>Jilinvirus</w:t>
      </w:r>
      <w:r w:rsidRPr="003A43DE">
        <w:rPr>
          <w:rFonts w:ascii="Arial" w:hAnsi="Arial" w:cs="Arial"/>
          <w:b/>
          <w:color w:val="FF0000"/>
          <w:szCs w:val="24"/>
        </w:rPr>
        <w:t xml:space="preserve"> and </w:t>
      </w:r>
      <w:r w:rsidRPr="003A43DE">
        <w:rPr>
          <w:rFonts w:ascii="Arial" w:hAnsi="Arial" w:cs="Arial"/>
          <w:b/>
          <w:i/>
          <w:iCs/>
          <w:color w:val="FF0000"/>
          <w:szCs w:val="24"/>
        </w:rPr>
        <w:t>Aryavirus</w:t>
      </w:r>
      <w:r w:rsidRPr="003A43DE">
        <w:rPr>
          <w:rFonts w:ascii="Arial" w:hAnsi="Arial" w:cs="Arial"/>
          <w:b/>
          <w:color w:val="FF0000"/>
          <w:szCs w:val="24"/>
        </w:rPr>
        <w:t xml:space="preserve"> to this subfamily</w:t>
      </w:r>
    </w:p>
    <w:p w14:paraId="5A9C2A6A" w14:textId="77777777" w:rsidR="00A174CC" w:rsidRDefault="00A174CC">
      <w:pPr>
        <w:rPr>
          <w:rFonts w:ascii="Arial" w:hAnsi="Arial" w:cs="Arial"/>
          <w:b/>
          <w:sz w:val="22"/>
          <w:szCs w:val="22"/>
        </w:rPr>
      </w:pPr>
    </w:p>
    <w:p w14:paraId="3413FAFA" w14:textId="77777777" w:rsidR="00A174CC" w:rsidRDefault="00A174CC">
      <w:pPr>
        <w:rPr>
          <w:rFonts w:ascii="Arial" w:hAnsi="Arial" w:cs="Arial"/>
          <w:b/>
          <w:sz w:val="22"/>
          <w:szCs w:val="22"/>
        </w:rPr>
      </w:pPr>
    </w:p>
    <w:p w14:paraId="7D9013D2" w14:textId="77777777" w:rsidR="00A174CC" w:rsidRDefault="00A174CC">
      <w:pPr>
        <w:rPr>
          <w:rFonts w:ascii="Arial" w:hAnsi="Arial" w:cs="Arial"/>
          <w:b/>
          <w:sz w:val="22"/>
          <w:szCs w:val="22"/>
        </w:rPr>
      </w:pPr>
    </w:p>
    <w:p w14:paraId="1B5558AD" w14:textId="77777777" w:rsidR="00A174CC" w:rsidRDefault="00A174CC">
      <w:pPr>
        <w:rPr>
          <w:rFonts w:ascii="Arial" w:hAnsi="Arial" w:cs="Arial"/>
          <w:b/>
        </w:rPr>
      </w:pPr>
    </w:p>
    <w:p w14:paraId="3437A237" w14:textId="72DA0990" w:rsidR="00A174CC" w:rsidRDefault="008815EE">
      <w:pPr>
        <w:spacing w:before="120" w:after="120"/>
        <w:rPr>
          <w:rFonts w:ascii="Arial" w:hAnsi="Arial" w:cs="Arial"/>
          <w:b/>
        </w:rPr>
      </w:pPr>
      <w:r>
        <w:rPr>
          <w:rFonts w:ascii="Arial" w:hAnsi="Arial" w:cs="Arial"/>
          <w:b/>
        </w:rPr>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w:t>
      </w:r>
      <w:r w:rsidRPr="007F6A64">
        <w:rPr>
          <w:rFonts w:ascii="Arial" w:hAnsi="Arial" w:cs="Arial"/>
          <w:color w:val="000000"/>
          <w:sz w:val="22"/>
          <w:szCs w:val="22"/>
        </w:rPr>
        <w:lastRenderedPageBreak/>
        <w:t xml:space="preserve">6;12(11):1268. doi: 10.3390/v12111268. PMID: 33172115; PMCID: PMC7694805. </w:t>
      </w:r>
      <w:hyperlink r:id="rId15"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16"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Turner D, Kropinski AM, Adriaenssens EM. A Roadmap for Genome-Based Phage Taxonomy. Viruses. 2021 Mar 18;13(3):506. doi: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O'Leary NA, Wright MW, Brister JR, Ciufo S, Haddad D, McVeigh R, et al. Reference sequence (RefSeq) database at NCBI: current status, taxonomic expansion, and functional annotation. Nucleic Acids Res. 2016;44(D1):D733-45. doi: 10.1093/nar/gkv1189. PMID: 26553804.</w:t>
      </w:r>
    </w:p>
    <w:p w14:paraId="6393DFF5" w14:textId="1D5C4ACB" w:rsidR="0096127C" w:rsidRDefault="0096127C" w:rsidP="0096127C">
      <w:pPr>
        <w:pStyle w:val="BodyTextIndent"/>
        <w:numPr>
          <w:ilvl w:val="0"/>
          <w:numId w:val="3"/>
        </w:numPr>
        <w:rPr>
          <w:rFonts w:ascii="Arial" w:hAnsi="Arial" w:cs="Arial"/>
          <w:color w:val="000000"/>
          <w:sz w:val="22"/>
          <w:szCs w:val="22"/>
        </w:rPr>
      </w:pPr>
      <w:r w:rsidRPr="0096127C">
        <w:rPr>
          <w:rFonts w:ascii="Arial" w:hAnsi="Arial" w:cs="Arial"/>
          <w:color w:val="000000"/>
          <w:sz w:val="22"/>
          <w:szCs w:val="22"/>
        </w:rPr>
        <w:t>Olsen NS, Hendriksen NB, Hansen LH and Kot W. A New High-Throughput Screening Method for Phages: Enabling Crude Isolation and Fast Identification of Diverse Phages with Therapeutic Potential. Phage (New Rochelle) 1 (3), 137-148 (2020)</w:t>
      </w:r>
      <w:r>
        <w:rPr>
          <w:rFonts w:ascii="Arial" w:hAnsi="Arial" w:cs="Arial"/>
          <w:color w:val="000000"/>
          <w:sz w:val="22"/>
          <w:szCs w:val="22"/>
        </w:rPr>
        <w:t xml:space="preserve"> </w:t>
      </w:r>
      <w:hyperlink r:id="rId17" w:history="1">
        <w:r w:rsidRPr="00037A6E">
          <w:rPr>
            <w:rStyle w:val="Hyperlink"/>
            <w:rFonts w:ascii="Arial" w:hAnsi="Arial" w:cs="Arial"/>
            <w:sz w:val="22"/>
            <w:szCs w:val="22"/>
          </w:rPr>
          <w:t>https://www.liebertpub.com/doi/10.1089/phage.2020.0016</w:t>
        </w:r>
      </w:hyperlink>
      <w:r>
        <w:rPr>
          <w:rFonts w:ascii="Arial" w:hAnsi="Arial" w:cs="Arial"/>
          <w:color w:val="000000"/>
          <w:sz w:val="22"/>
          <w:szCs w:val="22"/>
        </w:rPr>
        <w:t xml:space="preserve"> </w:t>
      </w:r>
    </w:p>
    <w:p w14:paraId="78AE16A6" w14:textId="11F5552C" w:rsidR="003A43DE" w:rsidRPr="0096127C" w:rsidRDefault="003A43DE" w:rsidP="0096127C">
      <w:pPr>
        <w:pStyle w:val="BodyTextIndent"/>
        <w:numPr>
          <w:ilvl w:val="0"/>
          <w:numId w:val="3"/>
        </w:numPr>
        <w:rPr>
          <w:rFonts w:ascii="Arial" w:hAnsi="Arial" w:cs="Arial"/>
          <w:color w:val="000000"/>
          <w:sz w:val="22"/>
          <w:szCs w:val="22"/>
        </w:rPr>
      </w:pPr>
      <w:r w:rsidRPr="003A43DE">
        <w:rPr>
          <w:rFonts w:ascii="Arial" w:hAnsi="Arial" w:cs="Arial"/>
          <w:color w:val="000000"/>
          <w:sz w:val="22"/>
          <w:szCs w:val="22"/>
        </w:rPr>
        <w:t>Tikhe CV, Gissendanner CR, Husseneder C. Whole-Genome Sequence of the Novel Enterobacter Bacteriophage Arya with an Integrase Pseudogene, Isolated from the Gut of the Formosan Subterranean Termite. Genome Announc. 2018 Jan 4;6(1):e00838-17. doi: 10.1128/genomeA.00838-17. PMID: 29301894; PMCID: PMC5754474.</w:t>
      </w:r>
    </w:p>
    <w:p w14:paraId="31ADCDAD" w14:textId="77777777" w:rsidR="0085079E" w:rsidRDefault="0085079E">
      <w:pPr>
        <w:spacing w:before="120" w:after="120"/>
        <w:rPr>
          <w:rFonts w:ascii="Arial" w:hAnsi="Arial" w:cs="Arial"/>
          <w:b/>
        </w:rPr>
      </w:pPr>
    </w:p>
    <w:sectPr w:rsidR="0085079E">
      <w:headerReference w:type="default" r:id="rId18"/>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9C44D" w14:textId="77777777" w:rsidR="003F2333" w:rsidRDefault="003F2333">
      <w:r>
        <w:separator/>
      </w:r>
    </w:p>
  </w:endnote>
  <w:endnote w:type="continuationSeparator" w:id="0">
    <w:p w14:paraId="3B6701AD" w14:textId="77777777" w:rsidR="003F2333" w:rsidRDefault="003F2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BB479" w14:textId="77777777" w:rsidR="003F2333" w:rsidRDefault="003F2333">
      <w:r>
        <w:separator/>
      </w:r>
    </w:p>
  </w:footnote>
  <w:footnote w:type="continuationSeparator" w:id="0">
    <w:p w14:paraId="6F011C86" w14:textId="77777777" w:rsidR="003F2333" w:rsidRDefault="003F23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FC624A"/>
    <w:multiLevelType w:val="hybridMultilevel"/>
    <w:tmpl w:val="0DFA776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48220E58"/>
    <w:multiLevelType w:val="hybridMultilevel"/>
    <w:tmpl w:val="8A124D3C"/>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6D731C99"/>
    <w:multiLevelType w:val="hybridMultilevel"/>
    <w:tmpl w:val="0DFA776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01B177F"/>
    <w:multiLevelType w:val="hybridMultilevel"/>
    <w:tmpl w:val="0DFA776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706833174">
    <w:abstractNumId w:val="1"/>
  </w:num>
  <w:num w:numId="2" w16cid:durableId="712269284">
    <w:abstractNumId w:val="6"/>
  </w:num>
  <w:num w:numId="3" w16cid:durableId="4450771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8865111">
    <w:abstractNumId w:val="5"/>
  </w:num>
  <w:num w:numId="5" w16cid:durableId="1169637213">
    <w:abstractNumId w:val="2"/>
  </w:num>
  <w:num w:numId="6" w16cid:durableId="168720988">
    <w:abstractNumId w:val="0"/>
  </w:num>
  <w:num w:numId="7" w16cid:durableId="16356753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239D3"/>
    <w:rsid w:val="000243A4"/>
    <w:rsid w:val="00035A87"/>
    <w:rsid w:val="00045896"/>
    <w:rsid w:val="00050728"/>
    <w:rsid w:val="000A146A"/>
    <w:rsid w:val="000D1868"/>
    <w:rsid w:val="000D49F6"/>
    <w:rsid w:val="000F51F4"/>
    <w:rsid w:val="000F7067"/>
    <w:rsid w:val="00127934"/>
    <w:rsid w:val="0013113D"/>
    <w:rsid w:val="001970D7"/>
    <w:rsid w:val="001D0440"/>
    <w:rsid w:val="003449B1"/>
    <w:rsid w:val="0036104E"/>
    <w:rsid w:val="0037243A"/>
    <w:rsid w:val="003A43DE"/>
    <w:rsid w:val="003F2333"/>
    <w:rsid w:val="003F5F12"/>
    <w:rsid w:val="0043110C"/>
    <w:rsid w:val="004455ED"/>
    <w:rsid w:val="00447EE5"/>
    <w:rsid w:val="004F3196"/>
    <w:rsid w:val="00543F86"/>
    <w:rsid w:val="005A54C3"/>
    <w:rsid w:val="0065655E"/>
    <w:rsid w:val="006930EF"/>
    <w:rsid w:val="007F469D"/>
    <w:rsid w:val="008304C3"/>
    <w:rsid w:val="00831328"/>
    <w:rsid w:val="0085079E"/>
    <w:rsid w:val="008510B8"/>
    <w:rsid w:val="008815EE"/>
    <w:rsid w:val="008A753A"/>
    <w:rsid w:val="00914352"/>
    <w:rsid w:val="00920751"/>
    <w:rsid w:val="0096127C"/>
    <w:rsid w:val="00965023"/>
    <w:rsid w:val="00A174CC"/>
    <w:rsid w:val="00A2357C"/>
    <w:rsid w:val="00A316C2"/>
    <w:rsid w:val="00AA503C"/>
    <w:rsid w:val="00AD759B"/>
    <w:rsid w:val="00B47589"/>
    <w:rsid w:val="00B87A46"/>
    <w:rsid w:val="00BD0C43"/>
    <w:rsid w:val="00BF24D5"/>
    <w:rsid w:val="00C61960"/>
    <w:rsid w:val="00C6748B"/>
    <w:rsid w:val="00C716D9"/>
    <w:rsid w:val="00D07329"/>
    <w:rsid w:val="00D12846"/>
    <w:rsid w:val="00D70349"/>
    <w:rsid w:val="00E11BCC"/>
    <w:rsid w:val="00E57EE3"/>
    <w:rsid w:val="00EE6BD3"/>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ncbi.nlm.nih.gov/nuccore/NC_031048.1" TargetMode="External"/><Relationship Id="rId13" Type="http://schemas.openxmlformats.org/officeDocument/2006/relationships/image" Target="media/image3.tiff"/><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about:blank" TargetMode="External"/><Relationship Id="rId17" Type="http://schemas.openxmlformats.org/officeDocument/2006/relationships/hyperlink" Target="https://www.liebertpub.com/doi/10.1089/phage.2020.0016" TargetMode="External"/><Relationship Id="rId2" Type="http://schemas.openxmlformats.org/officeDocument/2006/relationships/styles" Target="styles.xml"/><Relationship Id="rId16" Type="http://schemas.openxmlformats.org/officeDocument/2006/relationships/hyperlink" Target="https://www.genome.jp/viptre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tif"/><Relationship Id="rId5" Type="http://schemas.openxmlformats.org/officeDocument/2006/relationships/footnotes" Target="footnotes.xml"/><Relationship Id="rId15" Type="http://schemas.openxmlformats.org/officeDocument/2006/relationships/hyperlink" Target="http://kronos.icbm.uni-oldenburg.de/viridic/" TargetMode="External"/><Relationship Id="rId10" Type="http://schemas.openxmlformats.org/officeDocument/2006/relationships/hyperlink" Target="https://www.ncbi.nlm.nih.gov/genome/brows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cbi.nlm.nih.gov/nuccore/KX231828.1" TargetMode="External"/><Relationship Id="rId14" Type="http://schemas.openxmlformats.org/officeDocument/2006/relationships/hyperlink" Target="https://pubmed.ncbi.nlm.nih.gov/143258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1393</Words>
  <Characters>7942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Evelien Adriaenssens (QIB)</cp:lastModifiedBy>
  <cp:revision>4</cp:revision>
  <dcterms:created xsi:type="dcterms:W3CDTF">2022-09-22T13:14:00Z</dcterms:created>
  <dcterms:modified xsi:type="dcterms:W3CDTF">2022-11-09T13:58:00Z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