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632F3E1" w:rsidR="00A174CC" w:rsidRPr="0028484D" w:rsidRDefault="0028484D">
            <w:pPr>
              <w:pStyle w:val="BodyTextIndent"/>
              <w:ind w:left="0" w:firstLine="0"/>
              <w:jc w:val="center"/>
              <w:rPr>
                <w:rFonts w:ascii="Arial" w:hAnsi="Arial" w:cs="Arial"/>
                <w:b/>
                <w:bCs/>
                <w:i/>
                <w:iCs/>
                <w:color w:val="000000" w:themeColor="text1"/>
                <w:sz w:val="28"/>
                <w:szCs w:val="28"/>
              </w:rPr>
            </w:pPr>
            <w:r w:rsidRPr="0028484D">
              <w:rPr>
                <w:rFonts w:ascii="Arial" w:hAnsi="Arial" w:cs="Arial"/>
                <w:b/>
                <w:bCs/>
                <w:i/>
                <w:iCs/>
                <w:color w:val="000000" w:themeColor="text1"/>
                <w:sz w:val="28"/>
                <w:szCs w:val="28"/>
              </w:rPr>
              <w:t>2022.036B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1B04CA4A" w:rsidR="00A174CC" w:rsidRPr="0005759C"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28484D">
              <w:rPr>
                <w:rFonts w:ascii="Arial" w:hAnsi="Arial" w:cs="Arial"/>
                <w:bCs/>
                <w:sz w:val="22"/>
                <w:szCs w:val="22"/>
              </w:rPr>
              <w:t>Create</w:t>
            </w:r>
            <w:r w:rsidR="00EE6BD3" w:rsidRPr="0028484D">
              <w:rPr>
                <w:rFonts w:ascii="Arial" w:hAnsi="Arial" w:cs="Arial"/>
                <w:bCs/>
                <w:sz w:val="22"/>
                <w:szCs w:val="22"/>
              </w:rPr>
              <w:t xml:space="preserve"> a</w:t>
            </w:r>
            <w:r w:rsidR="00AA503C" w:rsidRPr="0028484D">
              <w:rPr>
                <w:rFonts w:ascii="Arial" w:hAnsi="Arial" w:cs="Arial"/>
                <w:bCs/>
                <w:sz w:val="22"/>
                <w:szCs w:val="22"/>
              </w:rPr>
              <w:t xml:space="preserve"> </w:t>
            </w:r>
            <w:r w:rsidR="00EE6BD3" w:rsidRPr="0028484D">
              <w:rPr>
                <w:rFonts w:ascii="Arial" w:hAnsi="Arial" w:cs="Arial"/>
                <w:bCs/>
                <w:sz w:val="22"/>
                <w:szCs w:val="22"/>
              </w:rPr>
              <w:t xml:space="preserve">new </w:t>
            </w:r>
            <w:r w:rsidR="00BE415B" w:rsidRPr="0028484D">
              <w:rPr>
                <w:rFonts w:ascii="Arial" w:hAnsi="Arial" w:cs="Arial"/>
                <w:bCs/>
                <w:sz w:val="22"/>
                <w:szCs w:val="22"/>
              </w:rPr>
              <w:t xml:space="preserve">genus </w:t>
            </w:r>
            <w:r w:rsidR="0005759C" w:rsidRPr="0028484D">
              <w:rPr>
                <w:rFonts w:ascii="Arial" w:hAnsi="Arial" w:cs="Arial"/>
                <w:bCs/>
                <w:sz w:val="22"/>
                <w:szCs w:val="22"/>
              </w:rPr>
              <w:t>(</w:t>
            </w:r>
            <w:proofErr w:type="spellStart"/>
            <w:r w:rsidR="00BE415B" w:rsidRPr="0028484D">
              <w:rPr>
                <w:rFonts w:ascii="Arial" w:hAnsi="Arial" w:cs="Arial"/>
                <w:bCs/>
                <w:i/>
                <w:iCs/>
                <w:sz w:val="22"/>
                <w:szCs w:val="22"/>
              </w:rPr>
              <w:t>Hiroshimavirus</w:t>
            </w:r>
            <w:proofErr w:type="spellEnd"/>
            <w:r w:rsidR="0005759C" w:rsidRPr="0028484D">
              <w:rPr>
                <w:rFonts w:ascii="Arial" w:hAnsi="Arial" w:cs="Arial"/>
                <w:bCs/>
                <w:sz w:val="22"/>
                <w:szCs w:val="22"/>
              </w:rPr>
              <w:t>)</w:t>
            </w:r>
            <w:r w:rsidR="00BE415B" w:rsidRPr="0028484D">
              <w:rPr>
                <w:rFonts w:ascii="Arial" w:hAnsi="Arial" w:cs="Arial"/>
                <w:bCs/>
                <w:sz w:val="22"/>
                <w:szCs w:val="22"/>
              </w:rPr>
              <w:t xml:space="preserve"> with a single species</w:t>
            </w:r>
            <w:r w:rsidR="0005759C" w:rsidRPr="0028484D">
              <w:rPr>
                <w:rFonts w:ascii="Arial" w:hAnsi="Arial" w:cs="Arial"/>
                <w:bCs/>
                <w:sz w:val="22"/>
                <w:szCs w:val="22"/>
              </w:rPr>
              <w:t xml:space="preserve"> (</w:t>
            </w:r>
            <w:proofErr w:type="spellStart"/>
            <w:r w:rsidR="0005759C" w:rsidRPr="0028484D">
              <w:rPr>
                <w:rFonts w:ascii="Arial" w:hAnsi="Arial" w:cs="Arial"/>
                <w:bCs/>
                <w:i/>
                <w:iCs/>
                <w:sz w:val="22"/>
                <w:szCs w:val="22"/>
              </w:rPr>
              <w:t>Caudoviricetes</w:t>
            </w:r>
            <w:proofErr w:type="spellEnd"/>
            <w:r w:rsidR="0005759C" w:rsidRPr="0028484D">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6598FBC0" w:rsidR="00A174CC" w:rsidRDefault="008A753A">
            <w:pPr>
              <w:rPr>
                <w:rFonts w:ascii="Arial" w:hAnsi="Arial" w:cs="Arial"/>
                <w:sz w:val="22"/>
                <w:szCs w:val="22"/>
              </w:rPr>
            </w:pPr>
            <w:r w:rsidRPr="008A753A">
              <w:rPr>
                <w:rFonts w:ascii="Arial" w:hAnsi="Arial" w:cs="Arial"/>
                <w:sz w:val="22"/>
                <w:szCs w:val="22"/>
              </w:rPr>
              <w:t xml:space="preserve">Turner D, </w:t>
            </w:r>
            <w:proofErr w:type="spellStart"/>
            <w:r w:rsidRPr="008A753A">
              <w:rPr>
                <w:rFonts w:ascii="Arial" w:hAnsi="Arial" w:cs="Arial"/>
                <w:sz w:val="22"/>
                <w:szCs w:val="22"/>
              </w:rPr>
              <w:t>Moraru</w:t>
            </w:r>
            <w:proofErr w:type="spellEnd"/>
            <w:r w:rsidRPr="008A753A">
              <w:rPr>
                <w:rFonts w:ascii="Arial" w:hAnsi="Arial" w:cs="Arial"/>
                <w:sz w:val="22"/>
                <w:szCs w:val="22"/>
              </w:rPr>
              <w:t xml:space="preserve"> C, </w:t>
            </w:r>
            <w:proofErr w:type="spellStart"/>
            <w:r w:rsidRPr="008A753A">
              <w:rPr>
                <w:rFonts w:ascii="Arial" w:hAnsi="Arial" w:cs="Arial"/>
                <w:sz w:val="22"/>
                <w:szCs w:val="22"/>
              </w:rPr>
              <w:t>Kropinski</w:t>
            </w:r>
            <w:proofErr w:type="spellEnd"/>
            <w:r w:rsidRPr="008A753A">
              <w:rPr>
                <w:rFonts w:ascii="Arial" w:hAnsi="Arial" w:cs="Arial"/>
                <w:sz w:val="22"/>
                <w:szCs w:val="22"/>
              </w:rPr>
              <w:t xml:space="preserve">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BC2E8EA" w:rsidR="00A174CC" w:rsidRDefault="008A753A" w:rsidP="008A753A">
            <w:pPr>
              <w:rPr>
                <w:rFonts w:ascii="Arial" w:hAnsi="Arial" w:cs="Arial"/>
                <w:sz w:val="22"/>
                <w:szCs w:val="22"/>
              </w:rPr>
            </w:pPr>
            <w:r w:rsidRPr="008A753A">
              <w:rPr>
                <w:rFonts w:ascii="Arial" w:hAnsi="Arial" w:cs="Arial"/>
                <w:sz w:val="22"/>
                <w:szCs w:val="22"/>
              </w:rPr>
              <w:t>Dann2.Turner@uwe.ac.uk;</w:t>
            </w:r>
            <w:r w:rsidR="0028484D">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 xml:space="preserve">Andrew M. </w:t>
            </w:r>
            <w:proofErr w:type="spellStart"/>
            <w:r>
              <w:rPr>
                <w:rFonts w:ascii="Arial" w:hAnsi="Arial" w:cs="Arial"/>
                <w:sz w:val="22"/>
                <w:szCs w:val="22"/>
              </w:rPr>
              <w:t>Kropinski</w:t>
            </w:r>
            <w:proofErr w:type="spellEnd"/>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 xml:space="preserve">Bacterial Viruses Subcommittee, </w:t>
            </w:r>
            <w:proofErr w:type="spellStart"/>
            <w:r w:rsidRPr="008A753A">
              <w:rPr>
                <w:rFonts w:ascii="Arial" w:hAnsi="Arial" w:cs="Arial"/>
                <w:sz w:val="22"/>
                <w:szCs w:val="22"/>
              </w:rPr>
              <w:t>Caudoviricetes</w:t>
            </w:r>
            <w:proofErr w:type="spellEnd"/>
            <w:r w:rsidRPr="008A753A">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6E18093D" w14:textId="77777777" w:rsidR="0028484D" w:rsidRDefault="0028484D">
      <w:pPr>
        <w:spacing w:before="120" w:after="120"/>
        <w:rPr>
          <w:rFonts w:ascii="Arial" w:hAnsi="Arial" w:cs="Arial"/>
          <w:b/>
        </w:rPr>
      </w:pPr>
    </w:p>
    <w:p w14:paraId="320F9A0C" w14:textId="6F6E1B3E"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41527F7" w:rsidR="00A174CC" w:rsidRDefault="0005759C">
            <w:pPr>
              <w:rPr>
                <w:rFonts w:ascii="Arial" w:hAnsi="Arial" w:cs="Arial"/>
                <w:sz w:val="22"/>
                <w:szCs w:val="22"/>
              </w:rPr>
            </w:pPr>
            <w:r>
              <w:rPr>
                <w:rFonts w:ascii="Arial" w:hAnsi="Arial" w:cs="Arial"/>
                <w:sz w:val="22"/>
                <w:szCs w:val="22"/>
              </w:rPr>
              <w:t>February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0243A4">
        <w:trPr>
          <w:trHeight w:val="63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526720B7" w:rsidR="000243A4" w:rsidRDefault="000243A4"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061D26C" w:rsidR="00A174CC" w:rsidRPr="0028484D" w:rsidRDefault="0028484D">
            <w:pPr>
              <w:spacing w:before="120" w:after="120"/>
              <w:rPr>
                <w:rFonts w:ascii="Arial" w:hAnsi="Arial" w:cs="Arial"/>
                <w:bCs/>
                <w:sz w:val="22"/>
                <w:szCs w:val="22"/>
              </w:rPr>
            </w:pPr>
            <w:r w:rsidRPr="0028484D">
              <w:rPr>
                <w:rFonts w:ascii="Arial" w:hAnsi="Arial" w:cs="Arial"/>
                <w:bCs/>
                <w:sz w:val="22"/>
                <w:szCs w:val="22"/>
              </w:rPr>
              <w:t>2022.036B.</w:t>
            </w:r>
            <w:r w:rsidR="00A971CC">
              <w:rPr>
                <w:rFonts w:ascii="Arial" w:hAnsi="Arial" w:cs="Arial"/>
                <w:bCs/>
                <w:sz w:val="22"/>
                <w:szCs w:val="22"/>
              </w:rPr>
              <w:t>A</w:t>
            </w:r>
            <w:r w:rsidRPr="0028484D">
              <w:rPr>
                <w:rFonts w:ascii="Arial" w:hAnsi="Arial" w:cs="Arial"/>
                <w:bCs/>
                <w:sz w:val="22"/>
                <w:szCs w:val="22"/>
              </w:rPr>
              <w:t>.v</w:t>
            </w:r>
            <w:r w:rsidR="00A971CC">
              <w:rPr>
                <w:rFonts w:ascii="Arial" w:hAnsi="Arial" w:cs="Arial"/>
                <w:bCs/>
                <w:sz w:val="22"/>
                <w:szCs w:val="22"/>
              </w:rPr>
              <w:t>2</w:t>
            </w:r>
            <w:r w:rsidRPr="0028484D">
              <w:rPr>
                <w:rFonts w:ascii="Arial" w:hAnsi="Arial" w:cs="Arial"/>
                <w:bCs/>
                <w:sz w:val="22"/>
                <w:szCs w:val="22"/>
              </w:rPr>
              <w:t>.Hiroshimavirus_ng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2815C937" w:rsidR="00A174CC" w:rsidRPr="0005759C" w:rsidRDefault="008510B8">
            <w:pPr>
              <w:rPr>
                <w:rFonts w:ascii="Arial" w:hAnsi="Arial" w:cs="Arial"/>
                <w:bCs/>
                <w:sz w:val="22"/>
                <w:szCs w:val="22"/>
              </w:rPr>
            </w:pPr>
            <w:r w:rsidRPr="00831328">
              <w:rPr>
                <w:rFonts w:ascii="Arial" w:hAnsi="Arial" w:cs="Arial"/>
                <w:bCs/>
                <w:sz w:val="22"/>
                <w:szCs w:val="22"/>
              </w:rPr>
              <w:t xml:space="preserve">The genus </w:t>
            </w:r>
            <w:proofErr w:type="spellStart"/>
            <w:r w:rsidR="00BE415B">
              <w:rPr>
                <w:rFonts w:ascii="Arial" w:hAnsi="Arial" w:cs="Arial"/>
                <w:bCs/>
                <w:i/>
                <w:iCs/>
                <w:sz w:val="22"/>
                <w:szCs w:val="22"/>
              </w:rPr>
              <w:t>Hiroshimavirus</w:t>
            </w:r>
            <w:proofErr w:type="spellEnd"/>
            <w:r w:rsidR="00BE415B">
              <w:rPr>
                <w:rFonts w:ascii="Arial" w:hAnsi="Arial" w:cs="Arial"/>
                <w:bCs/>
                <w:i/>
                <w:iCs/>
                <w:sz w:val="22"/>
                <w:szCs w:val="22"/>
              </w:rPr>
              <w:t xml:space="preserve"> </w:t>
            </w:r>
            <w:r w:rsidR="0005759C">
              <w:rPr>
                <w:rFonts w:ascii="Arial" w:hAnsi="Arial" w:cs="Arial"/>
                <w:bCs/>
                <w:sz w:val="22"/>
                <w:szCs w:val="22"/>
              </w:rPr>
              <w:t xml:space="preserve">was created for the genomic singleton phage Pseudomonas phage PPpW-3. </w:t>
            </w:r>
          </w:p>
          <w:p w14:paraId="54241293"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FED9B2" w14:textId="77777777" w:rsidR="000243A4" w:rsidRDefault="000243A4" w:rsidP="000243A4">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2F23510" w14:textId="77777777" w:rsidR="000243A4" w:rsidRDefault="000243A4" w:rsidP="000243A4">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w:t>
                  </w:r>
                  <w:proofErr w:type="spellStart"/>
                  <w:r>
                    <w:rPr>
                      <w:rFonts w:ascii="Arial" w:hAnsi="Arial" w:cs="Arial"/>
                      <w:sz w:val="22"/>
                      <w:szCs w:val="22"/>
                      <w:lang w:val="en-GB"/>
                    </w:rPr>
                    <w:t>BLASTn</w:t>
                  </w:r>
                  <w:proofErr w:type="spellEnd"/>
                  <w:r>
                    <w:rPr>
                      <w:rFonts w:ascii="Arial" w:hAnsi="Arial" w:cs="Arial"/>
                      <w:sz w:val="22"/>
                      <w:szCs w:val="22"/>
                      <w:lang w:val="en-GB"/>
                    </w:rPr>
                    <w:t xml:space="preserve"> [1] – usually calculated using intergenomic distance calculator VIRIDIC [2].</w:t>
                  </w:r>
                </w:p>
                <w:p w14:paraId="00EA97E2" w14:textId="77777777" w:rsidR="000243A4" w:rsidRDefault="000243A4" w:rsidP="000243A4">
                  <w:pPr>
                    <w:rPr>
                      <w:rFonts w:ascii="Arial" w:hAnsi="Arial" w:cs="Arial"/>
                      <w:color w:val="0000FF"/>
                      <w:sz w:val="22"/>
                      <w:szCs w:val="22"/>
                    </w:rPr>
                  </w:pPr>
                </w:p>
                <w:p w14:paraId="42D17040" w14:textId="77777777" w:rsidR="000243A4" w:rsidRDefault="000243A4" w:rsidP="000243A4">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65917C70" w14:textId="4C58A0C5" w:rsidR="00A174CC" w:rsidRDefault="00A174CC" w:rsidP="000243A4">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2D3DFCEB" w14:textId="77777777" w:rsidR="0028484D" w:rsidRDefault="0028484D">
      <w:pPr>
        <w:pStyle w:val="BodyTextIndent"/>
        <w:spacing w:before="120" w:after="120"/>
        <w:ind w:left="0" w:firstLine="0"/>
        <w:rPr>
          <w:rFonts w:ascii="Arial" w:hAnsi="Arial" w:cs="Arial"/>
          <w:b/>
          <w:color w:val="000000"/>
          <w:szCs w:val="24"/>
        </w:rPr>
      </w:pPr>
    </w:p>
    <w:p w14:paraId="6B5315D2" w14:textId="2D799B0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C584D12" w14:textId="77777777" w:rsidR="00BE415B" w:rsidRDefault="00BE415B" w:rsidP="00B87A46">
      <w:pPr>
        <w:rPr>
          <w:rFonts w:ascii="Arial" w:hAnsi="Arial" w:cs="Arial"/>
          <w:b/>
          <w:bCs/>
          <w:color w:val="0000FF"/>
          <w:sz w:val="22"/>
          <w:szCs w:val="22"/>
          <w:lang w:val="en-GB"/>
        </w:rPr>
      </w:pPr>
      <w:bookmarkStart w:id="0" w:name="_Hlk94541169"/>
    </w:p>
    <w:p w14:paraId="48A8277F" w14:textId="09F03444" w:rsidR="00B87A46" w:rsidRPr="007F6A64" w:rsidRDefault="00B87A46" w:rsidP="00BE415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1" w:name="_Hlk40354317"/>
      <w:bookmarkEnd w:id="1"/>
      <w:r>
        <w:rPr>
          <w:rFonts w:ascii="Arial" w:hAnsi="Arial" w:cs="Arial"/>
          <w:sz w:val="22"/>
          <w:szCs w:val="22"/>
          <w:lang w:val="en-GB"/>
        </w:rPr>
        <w:t>after</w:t>
      </w:r>
      <w:r w:rsidR="001970D7">
        <w:rPr>
          <w:rFonts w:ascii="Arial" w:hAnsi="Arial" w:cs="Arial"/>
          <w:sz w:val="22"/>
          <w:szCs w:val="22"/>
          <w:lang w:val="en-GB"/>
        </w:rPr>
        <w:t xml:space="preserve"> </w:t>
      </w:r>
      <w:r w:rsidR="00BE415B">
        <w:rPr>
          <w:rFonts w:ascii="Arial" w:hAnsi="Arial" w:cs="Arial"/>
          <w:sz w:val="22"/>
          <w:szCs w:val="22"/>
          <w:lang w:val="en-GB"/>
        </w:rPr>
        <w:t xml:space="preserve">the city in Japan where Pseudomonas phage PPpW-3 was isolated at </w:t>
      </w:r>
      <w:r w:rsidR="00BE415B" w:rsidRPr="00BE415B">
        <w:rPr>
          <w:rFonts w:ascii="Arial" w:hAnsi="Arial" w:cs="Arial"/>
          <w:sz w:val="22"/>
          <w:szCs w:val="22"/>
          <w:lang w:val="en-GB"/>
        </w:rPr>
        <w:t xml:space="preserve">Toshihiro </w:t>
      </w:r>
      <w:proofErr w:type="spellStart"/>
      <w:r w:rsidR="00BE415B" w:rsidRPr="00BE415B">
        <w:rPr>
          <w:rFonts w:ascii="Arial" w:hAnsi="Arial" w:cs="Arial"/>
          <w:sz w:val="22"/>
          <w:szCs w:val="22"/>
          <w:lang w:val="en-GB"/>
        </w:rPr>
        <w:t>Nakai</w:t>
      </w:r>
      <w:proofErr w:type="spellEnd"/>
      <w:r w:rsidR="00BE415B" w:rsidRPr="00BE415B">
        <w:rPr>
          <w:rFonts w:ascii="Arial" w:hAnsi="Arial" w:cs="Arial"/>
          <w:sz w:val="22"/>
          <w:szCs w:val="22"/>
          <w:lang w:val="en-GB"/>
        </w:rPr>
        <w:t xml:space="preserve"> Hiroshima</w:t>
      </w:r>
      <w:r w:rsidR="00BE415B">
        <w:rPr>
          <w:rFonts w:ascii="Arial" w:hAnsi="Arial" w:cs="Arial"/>
          <w:sz w:val="22"/>
          <w:szCs w:val="22"/>
          <w:lang w:val="en-GB"/>
        </w:rPr>
        <w:t xml:space="preserve"> </w:t>
      </w:r>
      <w:r w:rsidR="00BE415B" w:rsidRPr="00BE415B">
        <w:rPr>
          <w:rFonts w:ascii="Arial" w:hAnsi="Arial" w:cs="Arial"/>
          <w:sz w:val="22"/>
          <w:szCs w:val="22"/>
          <w:lang w:val="en-GB"/>
        </w:rPr>
        <w:t>University, Graduate School of Biosphere Science</w:t>
      </w:r>
    </w:p>
    <w:bookmarkEnd w:id="0"/>
    <w:p w14:paraId="76001943" w14:textId="77777777" w:rsidR="00B87A46" w:rsidRPr="007F6A64" w:rsidRDefault="00B87A46" w:rsidP="00B87A46">
      <w:pPr>
        <w:rPr>
          <w:rFonts w:ascii="Arial" w:hAnsi="Arial" w:cs="Arial"/>
          <w:b/>
          <w:bCs/>
          <w:color w:val="0000FF"/>
          <w:sz w:val="22"/>
          <w:szCs w:val="22"/>
          <w:lang w:val="en-GB"/>
        </w:rPr>
      </w:pPr>
    </w:p>
    <w:p w14:paraId="48663CEA" w14:textId="7C279379" w:rsidR="00920AD0"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920AD0">
        <w:rPr>
          <w:rFonts w:ascii="Arial" w:hAnsi="Arial" w:cs="Arial"/>
          <w:sz w:val="22"/>
          <w:szCs w:val="22"/>
          <w:lang w:val="en-GB"/>
        </w:rPr>
        <w:t xml:space="preserve">potentially </w:t>
      </w:r>
      <w:r w:rsidR="00BE415B">
        <w:rPr>
          <w:rFonts w:ascii="Arial" w:hAnsi="Arial" w:cs="Arial"/>
          <w:sz w:val="22"/>
          <w:szCs w:val="22"/>
          <w:lang w:val="en-GB"/>
        </w:rPr>
        <w:t>temperate</w:t>
      </w:r>
      <w:r w:rsidR="001970D7">
        <w:rPr>
          <w:rFonts w:ascii="Arial" w:hAnsi="Arial" w:cs="Arial"/>
          <w:sz w:val="22"/>
          <w:szCs w:val="22"/>
          <w:lang w:val="en-GB"/>
        </w:rPr>
        <w:t xml:space="preserve"> phage was isolated </w:t>
      </w:r>
      <w:r w:rsidR="00920AD0">
        <w:rPr>
          <w:rFonts w:ascii="Arial" w:hAnsi="Arial" w:cs="Arial"/>
          <w:sz w:val="22"/>
          <w:szCs w:val="22"/>
          <w:lang w:val="en-GB"/>
        </w:rPr>
        <w:t xml:space="preserve">in 2015 </w:t>
      </w:r>
      <w:r w:rsidR="001970D7">
        <w:rPr>
          <w:rFonts w:ascii="Arial" w:hAnsi="Arial" w:cs="Arial"/>
          <w:sz w:val="22"/>
          <w:szCs w:val="22"/>
          <w:lang w:val="en-GB"/>
        </w:rPr>
        <w:t xml:space="preserve">against </w:t>
      </w:r>
      <w:r w:rsidR="00920AD0" w:rsidRPr="00920AD0">
        <w:rPr>
          <w:rFonts w:ascii="Arial" w:hAnsi="Arial" w:cs="Arial"/>
          <w:sz w:val="22"/>
          <w:szCs w:val="22"/>
          <w:lang w:val="en-GB"/>
        </w:rPr>
        <w:t xml:space="preserve">Pseudomonas </w:t>
      </w:r>
      <w:proofErr w:type="spellStart"/>
      <w:r w:rsidR="00920AD0" w:rsidRPr="00920AD0">
        <w:rPr>
          <w:rFonts w:ascii="Arial" w:hAnsi="Arial" w:cs="Arial"/>
          <w:sz w:val="22"/>
          <w:szCs w:val="22"/>
          <w:lang w:val="en-GB"/>
        </w:rPr>
        <w:t>plecoglossicida</w:t>
      </w:r>
      <w:proofErr w:type="spellEnd"/>
      <w:r w:rsidR="00920AD0" w:rsidRPr="00920AD0">
        <w:rPr>
          <w:rFonts w:ascii="Arial" w:hAnsi="Arial" w:cs="Arial"/>
          <w:sz w:val="22"/>
          <w:szCs w:val="22"/>
          <w:lang w:val="en-GB"/>
        </w:rPr>
        <w:t xml:space="preserve"> </w:t>
      </w:r>
      <w:r w:rsidR="00920AD0">
        <w:rPr>
          <w:rFonts w:ascii="Arial" w:hAnsi="Arial" w:cs="Arial"/>
          <w:sz w:val="22"/>
          <w:szCs w:val="22"/>
          <w:lang w:val="en-GB"/>
        </w:rPr>
        <w:t xml:space="preserve">[11]. </w:t>
      </w:r>
      <w:r w:rsidR="00920AD0" w:rsidRPr="00920AD0">
        <w:rPr>
          <w:rFonts w:ascii="Arial" w:hAnsi="Arial" w:cs="Arial"/>
          <w:sz w:val="22"/>
          <w:szCs w:val="22"/>
          <w:lang w:val="en-GB"/>
        </w:rPr>
        <w:t xml:space="preserve">PPpW-3 phages were observed to have an isometric capsid of 59.4 nm with a long rigid tail of </w:t>
      </w:r>
      <w:proofErr w:type="gramStart"/>
      <w:r w:rsidR="00920AD0" w:rsidRPr="00920AD0">
        <w:rPr>
          <w:rFonts w:ascii="Arial" w:hAnsi="Arial" w:cs="Arial"/>
          <w:sz w:val="22"/>
          <w:szCs w:val="22"/>
          <w:lang w:val="en-GB"/>
        </w:rPr>
        <w:t>114.3  ×</w:t>
      </w:r>
      <w:proofErr w:type="gramEnd"/>
      <w:r w:rsidR="00920AD0" w:rsidRPr="00920AD0">
        <w:rPr>
          <w:rFonts w:ascii="Arial" w:hAnsi="Arial" w:cs="Arial"/>
          <w:sz w:val="22"/>
          <w:szCs w:val="22"/>
          <w:lang w:val="en-GB"/>
        </w:rPr>
        <w:t xml:space="preserve"> 20.4  nm</w:t>
      </w:r>
      <w:r w:rsidR="00920AD0">
        <w:rPr>
          <w:rFonts w:ascii="Arial" w:hAnsi="Arial" w:cs="Arial"/>
          <w:sz w:val="22"/>
          <w:szCs w:val="22"/>
          <w:lang w:val="en-GB"/>
        </w:rPr>
        <w:t xml:space="preserve">. </w:t>
      </w:r>
    </w:p>
    <w:p w14:paraId="2F91CC9E" w14:textId="77777777" w:rsidR="00920AD0" w:rsidRDefault="00920AD0"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331" w:type="dxa"/>
        <w:tblLook w:val="04A0" w:firstRow="1" w:lastRow="0" w:firstColumn="1" w:lastColumn="0" w:noHBand="0" w:noVBand="1"/>
      </w:tblPr>
      <w:tblGrid>
        <w:gridCol w:w="1367"/>
        <w:gridCol w:w="1327"/>
        <w:gridCol w:w="1207"/>
        <w:gridCol w:w="667"/>
        <w:gridCol w:w="742"/>
        <w:gridCol w:w="914"/>
        <w:gridCol w:w="1171"/>
        <w:gridCol w:w="1415"/>
      </w:tblGrid>
      <w:tr w:rsidR="00FD6AE3" w:rsidRPr="007F6A64" w14:paraId="250C50F7" w14:textId="77777777" w:rsidTr="00FD6AE3">
        <w:tc>
          <w:tcPr>
            <w:tcW w:w="1014" w:type="dxa"/>
            <w:tcBorders>
              <w:top w:val="single" w:sz="4" w:space="0" w:color="auto"/>
              <w:left w:val="single" w:sz="4" w:space="0" w:color="auto"/>
              <w:bottom w:val="single" w:sz="4" w:space="0" w:color="auto"/>
              <w:right w:val="single" w:sz="4" w:space="0" w:color="auto"/>
            </w:tcBorders>
            <w:hideMark/>
          </w:tcPr>
          <w:p w14:paraId="5202D7B6"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Phage name</w:t>
            </w:r>
          </w:p>
        </w:tc>
        <w:tc>
          <w:tcPr>
            <w:tcW w:w="1424" w:type="dxa"/>
            <w:tcBorders>
              <w:top w:val="single" w:sz="4" w:space="0" w:color="auto"/>
              <w:left w:val="single" w:sz="4" w:space="0" w:color="auto"/>
              <w:bottom w:val="single" w:sz="4" w:space="0" w:color="auto"/>
              <w:right w:val="single" w:sz="4" w:space="0" w:color="auto"/>
            </w:tcBorders>
            <w:hideMark/>
          </w:tcPr>
          <w:p w14:paraId="521A32B7" w14:textId="77777777" w:rsidR="00FD6AE3" w:rsidRPr="007F6A64" w:rsidRDefault="00FD6AE3" w:rsidP="00991EB5">
            <w:pPr>
              <w:rPr>
                <w:rFonts w:ascii="Arial" w:hAnsi="Arial" w:cs="Arial"/>
                <w:sz w:val="22"/>
                <w:szCs w:val="22"/>
                <w:lang w:val="en-GB"/>
              </w:rPr>
            </w:pPr>
            <w:proofErr w:type="spellStart"/>
            <w:r w:rsidRPr="007F6A64">
              <w:rPr>
                <w:rFonts w:ascii="Arial" w:hAnsi="Arial" w:cs="Arial"/>
                <w:sz w:val="22"/>
                <w:szCs w:val="22"/>
                <w:lang w:val="en-GB"/>
              </w:rPr>
              <w:t>RefSeq</w:t>
            </w:r>
            <w:proofErr w:type="spellEnd"/>
            <w:r w:rsidRPr="007F6A64">
              <w:rPr>
                <w:rFonts w:ascii="Arial" w:hAnsi="Arial" w:cs="Arial"/>
                <w:sz w:val="22"/>
                <w:szCs w:val="22"/>
                <w:lang w:val="en-GB"/>
              </w:rPr>
              <w:t xml:space="preserve"> No.</w:t>
            </w:r>
          </w:p>
        </w:tc>
        <w:tc>
          <w:tcPr>
            <w:tcW w:w="1317" w:type="dxa"/>
            <w:tcBorders>
              <w:top w:val="single" w:sz="4" w:space="0" w:color="auto"/>
              <w:left w:val="single" w:sz="4" w:space="0" w:color="auto"/>
              <w:bottom w:val="single" w:sz="4" w:space="0" w:color="auto"/>
              <w:right w:val="single" w:sz="4" w:space="0" w:color="auto"/>
            </w:tcBorders>
            <w:hideMark/>
          </w:tcPr>
          <w:p w14:paraId="521868E7"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698" w:type="dxa"/>
            <w:tcBorders>
              <w:top w:val="single" w:sz="4" w:space="0" w:color="auto"/>
              <w:left w:val="single" w:sz="4" w:space="0" w:color="auto"/>
              <w:bottom w:val="single" w:sz="4" w:space="0" w:color="auto"/>
              <w:right w:val="single" w:sz="4" w:space="0" w:color="auto"/>
            </w:tcBorders>
            <w:hideMark/>
          </w:tcPr>
          <w:p w14:paraId="0D7D3844"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685" w:type="dxa"/>
            <w:tcBorders>
              <w:top w:val="single" w:sz="4" w:space="0" w:color="auto"/>
              <w:left w:val="single" w:sz="4" w:space="0" w:color="auto"/>
              <w:bottom w:val="single" w:sz="4" w:space="0" w:color="auto"/>
              <w:right w:val="single" w:sz="4" w:space="0" w:color="auto"/>
            </w:tcBorders>
            <w:hideMark/>
          </w:tcPr>
          <w:p w14:paraId="17E45415"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 xml:space="preserve">GC% </w:t>
            </w:r>
          </w:p>
        </w:tc>
        <w:tc>
          <w:tcPr>
            <w:tcW w:w="839" w:type="dxa"/>
            <w:tcBorders>
              <w:top w:val="single" w:sz="4" w:space="0" w:color="auto"/>
              <w:left w:val="single" w:sz="4" w:space="0" w:color="auto"/>
              <w:bottom w:val="single" w:sz="4" w:space="0" w:color="auto"/>
              <w:right w:val="single" w:sz="4" w:space="0" w:color="auto"/>
            </w:tcBorders>
            <w:hideMark/>
          </w:tcPr>
          <w:p w14:paraId="2D7A7921"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68" w:type="dxa"/>
            <w:tcBorders>
              <w:top w:val="single" w:sz="4" w:space="0" w:color="auto"/>
              <w:left w:val="single" w:sz="4" w:space="0" w:color="auto"/>
              <w:bottom w:val="single" w:sz="4" w:space="0" w:color="auto"/>
              <w:right w:val="single" w:sz="4" w:space="0" w:color="auto"/>
            </w:tcBorders>
            <w:hideMark/>
          </w:tcPr>
          <w:p w14:paraId="4E85B61D" w14:textId="56A9F109"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286" w:type="dxa"/>
            <w:tcBorders>
              <w:top w:val="single" w:sz="4" w:space="0" w:color="auto"/>
              <w:left w:val="single" w:sz="4" w:space="0" w:color="auto"/>
              <w:bottom w:val="single" w:sz="4" w:space="0" w:color="auto"/>
              <w:right w:val="single" w:sz="4" w:space="0" w:color="auto"/>
            </w:tcBorders>
            <w:hideMark/>
          </w:tcPr>
          <w:p w14:paraId="7AA8492E" w14:textId="77777777" w:rsidR="00FD6AE3" w:rsidRPr="007F6A64" w:rsidRDefault="00FD6AE3"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FD6AE3" w:rsidRPr="007F6A64" w14:paraId="466FCD38" w14:textId="77777777" w:rsidTr="00FD6AE3">
        <w:tc>
          <w:tcPr>
            <w:tcW w:w="1014" w:type="dxa"/>
            <w:tcBorders>
              <w:top w:val="single" w:sz="4" w:space="0" w:color="auto"/>
              <w:left w:val="single" w:sz="4" w:space="0" w:color="auto"/>
              <w:bottom w:val="single" w:sz="4" w:space="0" w:color="auto"/>
              <w:right w:val="single" w:sz="4" w:space="0" w:color="auto"/>
            </w:tcBorders>
            <w:vAlign w:val="center"/>
          </w:tcPr>
          <w:p w14:paraId="648AD2E5" w14:textId="481CC6FB" w:rsidR="00FD6AE3" w:rsidRPr="00FD6AE3" w:rsidRDefault="00FD6AE3" w:rsidP="00FD6AE3">
            <w:pPr>
              <w:rPr>
                <w:rFonts w:ascii="Arial" w:hAnsi="Arial" w:cs="Arial"/>
                <w:sz w:val="18"/>
                <w:szCs w:val="18"/>
                <w:lang w:val="en-GB"/>
              </w:rPr>
            </w:pPr>
            <w:r w:rsidRPr="00FD6AE3">
              <w:rPr>
                <w:rFonts w:ascii="Arial" w:hAnsi="Arial" w:cs="Arial"/>
                <w:sz w:val="18"/>
                <w:szCs w:val="18"/>
                <w:lang w:val="en-GB"/>
              </w:rPr>
              <w:t>Pseudomonas phage PPpW-3</w:t>
            </w:r>
          </w:p>
        </w:tc>
        <w:tc>
          <w:tcPr>
            <w:tcW w:w="1424" w:type="dxa"/>
            <w:vAlign w:val="center"/>
          </w:tcPr>
          <w:p w14:paraId="3CC979C0" w14:textId="288E56EA" w:rsidR="00FD6AE3" w:rsidRPr="00FD6AE3" w:rsidRDefault="00A971CC" w:rsidP="00FD6AE3">
            <w:pPr>
              <w:rPr>
                <w:rFonts w:ascii="Arial" w:hAnsi="Arial" w:cs="Arial"/>
                <w:sz w:val="18"/>
                <w:szCs w:val="18"/>
              </w:rPr>
            </w:pPr>
            <w:hyperlink r:id="rId8" w:tgtFrame="_blank" w:history="1">
              <w:r w:rsidR="00FD6AE3" w:rsidRPr="00FD6AE3">
                <w:rPr>
                  <w:rStyle w:val="Hyperlink"/>
                  <w:rFonts w:ascii="Arial" w:hAnsi="Arial" w:cs="Arial"/>
                  <w:sz w:val="18"/>
                  <w:szCs w:val="18"/>
                </w:rPr>
                <w:t>NC_023006.1</w:t>
              </w:r>
            </w:hyperlink>
          </w:p>
        </w:tc>
        <w:tc>
          <w:tcPr>
            <w:tcW w:w="1317" w:type="dxa"/>
            <w:vAlign w:val="center"/>
          </w:tcPr>
          <w:p w14:paraId="18509D6F" w14:textId="77A92180" w:rsidR="00FD6AE3" w:rsidRPr="00FD6AE3" w:rsidRDefault="00A971CC" w:rsidP="00FD6AE3">
            <w:pPr>
              <w:rPr>
                <w:rFonts w:ascii="Arial" w:hAnsi="Arial" w:cs="Arial"/>
                <w:sz w:val="18"/>
                <w:szCs w:val="18"/>
              </w:rPr>
            </w:pPr>
            <w:hyperlink r:id="rId9" w:tgtFrame="_blank" w:history="1">
              <w:r w:rsidR="00FD6AE3" w:rsidRPr="00FD6AE3">
                <w:rPr>
                  <w:rStyle w:val="Hyperlink"/>
                  <w:rFonts w:ascii="Arial" w:hAnsi="Arial" w:cs="Arial"/>
                  <w:sz w:val="18"/>
                  <w:szCs w:val="18"/>
                </w:rPr>
                <w:t>AB775548.1</w:t>
              </w:r>
            </w:hyperlink>
          </w:p>
        </w:tc>
        <w:tc>
          <w:tcPr>
            <w:tcW w:w="698" w:type="dxa"/>
            <w:vAlign w:val="center"/>
          </w:tcPr>
          <w:p w14:paraId="67B46744" w14:textId="2E772B2E" w:rsidR="00FD6AE3" w:rsidRPr="00FD6AE3" w:rsidRDefault="00FD6AE3" w:rsidP="00FD6AE3">
            <w:pPr>
              <w:rPr>
                <w:rFonts w:ascii="Arial" w:hAnsi="Arial" w:cs="Arial"/>
                <w:sz w:val="18"/>
                <w:szCs w:val="18"/>
                <w:lang w:val="en-GB"/>
              </w:rPr>
            </w:pPr>
            <w:r w:rsidRPr="00FD6AE3">
              <w:rPr>
                <w:rFonts w:ascii="Arial" w:hAnsi="Arial" w:cs="Arial"/>
                <w:sz w:val="18"/>
                <w:szCs w:val="18"/>
              </w:rPr>
              <w:t>43.56</w:t>
            </w:r>
          </w:p>
        </w:tc>
        <w:tc>
          <w:tcPr>
            <w:tcW w:w="685" w:type="dxa"/>
            <w:vAlign w:val="center"/>
          </w:tcPr>
          <w:p w14:paraId="0EEA8189" w14:textId="2CC04AF8" w:rsidR="00FD6AE3" w:rsidRPr="00FD6AE3" w:rsidRDefault="00FD6AE3" w:rsidP="00FD6AE3">
            <w:pPr>
              <w:rPr>
                <w:rFonts w:ascii="Arial" w:hAnsi="Arial" w:cs="Arial"/>
                <w:sz w:val="18"/>
                <w:szCs w:val="18"/>
                <w:lang w:val="en-GB"/>
              </w:rPr>
            </w:pPr>
            <w:r w:rsidRPr="00FD6AE3">
              <w:rPr>
                <w:rFonts w:ascii="Arial" w:hAnsi="Arial" w:cs="Arial"/>
                <w:sz w:val="18"/>
                <w:szCs w:val="18"/>
              </w:rPr>
              <w:t>61.1</w:t>
            </w:r>
          </w:p>
        </w:tc>
        <w:tc>
          <w:tcPr>
            <w:tcW w:w="839" w:type="dxa"/>
            <w:vAlign w:val="center"/>
          </w:tcPr>
          <w:p w14:paraId="5578127A" w14:textId="6808DBF7" w:rsidR="00FD6AE3" w:rsidRPr="00FD6AE3" w:rsidRDefault="00A971CC" w:rsidP="00FD6AE3">
            <w:pPr>
              <w:rPr>
                <w:rFonts w:ascii="Arial" w:hAnsi="Arial" w:cs="Arial"/>
                <w:sz w:val="18"/>
                <w:szCs w:val="18"/>
              </w:rPr>
            </w:pPr>
            <w:hyperlink r:id="rId10" w:anchor="!/proteins/23327/460360|Pseudomonas phage PPpW-3/viral segment Unknown/" w:history="1">
              <w:r w:rsidR="00FD6AE3" w:rsidRPr="00FD6AE3">
                <w:rPr>
                  <w:rStyle w:val="Hyperlink"/>
                  <w:rFonts w:ascii="Arial" w:hAnsi="Arial" w:cs="Arial"/>
                  <w:color w:val="000080"/>
                  <w:sz w:val="18"/>
                  <w:szCs w:val="18"/>
                </w:rPr>
                <w:t>66</w:t>
              </w:r>
            </w:hyperlink>
          </w:p>
        </w:tc>
        <w:tc>
          <w:tcPr>
            <w:tcW w:w="1068" w:type="dxa"/>
            <w:tcBorders>
              <w:top w:val="single" w:sz="4" w:space="0" w:color="auto"/>
              <w:left w:val="single" w:sz="4" w:space="0" w:color="auto"/>
              <w:bottom w:val="single" w:sz="4" w:space="0" w:color="auto"/>
              <w:right w:val="single" w:sz="4" w:space="0" w:color="auto"/>
            </w:tcBorders>
            <w:vAlign w:val="center"/>
          </w:tcPr>
          <w:p w14:paraId="7A69A483" w14:textId="5FCA19F1" w:rsidR="00FD6AE3" w:rsidRPr="00FD6AE3" w:rsidRDefault="00FD6AE3" w:rsidP="00FD6AE3">
            <w:pPr>
              <w:rPr>
                <w:rFonts w:ascii="Arial" w:hAnsi="Arial" w:cs="Arial"/>
                <w:sz w:val="18"/>
                <w:szCs w:val="18"/>
              </w:rPr>
            </w:pPr>
            <w:r w:rsidRPr="00FD6AE3">
              <w:rPr>
                <w:rFonts w:ascii="Arial" w:hAnsi="Arial" w:cs="Arial"/>
                <w:sz w:val="18"/>
                <w:szCs w:val="18"/>
              </w:rPr>
              <w:t>100</w:t>
            </w:r>
          </w:p>
        </w:tc>
        <w:tc>
          <w:tcPr>
            <w:tcW w:w="1286" w:type="dxa"/>
            <w:tcBorders>
              <w:top w:val="single" w:sz="4" w:space="0" w:color="auto"/>
              <w:left w:val="single" w:sz="4" w:space="0" w:color="auto"/>
              <w:bottom w:val="single" w:sz="4" w:space="0" w:color="auto"/>
              <w:right w:val="single" w:sz="4" w:space="0" w:color="auto"/>
            </w:tcBorders>
            <w:vAlign w:val="center"/>
          </w:tcPr>
          <w:p w14:paraId="41D93FC2" w14:textId="785F8E2E" w:rsidR="00FD6AE3" w:rsidRPr="00FD6AE3" w:rsidRDefault="00FD6AE3" w:rsidP="00FD6AE3">
            <w:pPr>
              <w:rPr>
                <w:rFonts w:ascii="Arial" w:hAnsi="Arial" w:cs="Arial"/>
                <w:sz w:val="18"/>
                <w:szCs w:val="18"/>
              </w:rPr>
            </w:pPr>
            <w:r w:rsidRPr="00FD6AE3">
              <w:rPr>
                <w:rFonts w:ascii="Arial" w:hAnsi="Arial" w:cs="Arial"/>
                <w:sz w:val="18"/>
                <w:szCs w:val="18"/>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Pr>
          <w:rFonts w:ascii="Arial" w:hAnsi="Arial" w:cs="Arial"/>
          <w:b/>
          <w:bCs/>
          <w:sz w:val="22"/>
          <w:szCs w:val="22"/>
          <w:lang w:val="en-GB"/>
        </w:rPr>
        <w:t>BLASTn</w:t>
      </w:r>
      <w:proofErr w:type="spellEnd"/>
      <w:r>
        <w:rPr>
          <w:rFonts w:ascii="Arial" w:hAnsi="Arial" w:cs="Arial"/>
          <w:b/>
          <w:bCs/>
          <w:sz w:val="22"/>
          <w:szCs w:val="22"/>
          <w:lang w:val="en-GB"/>
        </w:rPr>
        <w:t xml:space="preserve">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045A019B"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proofErr w:type="spellStart"/>
      <w:r w:rsidRPr="007F6A64">
        <w:rPr>
          <w:rFonts w:ascii="Arial" w:hAnsi="Arial" w:cs="Arial"/>
          <w:b/>
          <w:bCs/>
          <w:sz w:val="22"/>
          <w:szCs w:val="22"/>
          <w:lang w:val="en-GB"/>
        </w:rPr>
        <w:t>CoreGenes</w:t>
      </w:r>
      <w:proofErr w:type="spellEnd"/>
      <w:r w:rsidRPr="007F6A64">
        <w:rPr>
          <w:rFonts w:ascii="Arial" w:hAnsi="Arial" w:cs="Arial"/>
          <w:b/>
          <w:bCs/>
          <w:sz w:val="22"/>
          <w:szCs w:val="22"/>
          <w:lang w:val="en-GB"/>
        </w:rPr>
        <w:t xml:space="preserve"> 3.5 [</w:t>
      </w:r>
      <w:r>
        <w:rPr>
          <w:rFonts w:ascii="Arial" w:hAnsi="Arial" w:cs="Arial"/>
          <w:b/>
          <w:bCs/>
          <w:sz w:val="22"/>
          <w:szCs w:val="22"/>
          <w:lang w:val="en-GB"/>
        </w:rPr>
        <w:t>5</w:t>
      </w:r>
      <w:r w:rsidRPr="007F6A64">
        <w:rPr>
          <w:rFonts w:ascii="Arial" w:hAnsi="Arial" w:cs="Arial"/>
          <w:b/>
          <w:bCs/>
          <w:sz w:val="22"/>
          <w:szCs w:val="22"/>
          <w:lang w:val="en-GB"/>
        </w:rPr>
        <w:t>]</w:t>
      </w:r>
    </w:p>
    <w:p w14:paraId="0BFC55CD" w14:textId="6A745FAE" w:rsidR="0004377D" w:rsidRDefault="0004377D" w:rsidP="00B87A46">
      <w:pPr>
        <w:rPr>
          <w:rFonts w:ascii="Arial" w:hAnsi="Arial" w:cs="Arial"/>
          <w:b/>
          <w:bCs/>
          <w:sz w:val="22"/>
          <w:szCs w:val="22"/>
          <w:lang w:val="en-GB"/>
        </w:rPr>
      </w:pPr>
    </w:p>
    <w:p w14:paraId="0D87779F" w14:textId="7C1B9609" w:rsidR="0004377D" w:rsidRPr="007F6A64" w:rsidRDefault="0004377D" w:rsidP="00B87A46">
      <w:pPr>
        <w:rPr>
          <w:rFonts w:ascii="Arial" w:hAnsi="Arial" w:cs="Arial"/>
          <w:b/>
          <w:bCs/>
          <w:sz w:val="22"/>
          <w:szCs w:val="22"/>
          <w:lang w:val="en-GB"/>
        </w:rPr>
      </w:pPr>
      <w:r>
        <w:rPr>
          <w:rFonts w:ascii="Arial" w:hAnsi="Arial" w:cs="Arial"/>
          <w:b/>
          <w:bCs/>
          <w:sz w:val="22"/>
          <w:szCs w:val="22"/>
          <w:lang w:val="en-GB"/>
        </w:rPr>
        <w:lastRenderedPageBreak/>
        <w:t xml:space="preserve">N.B.  Its closest relative is </w:t>
      </w:r>
      <w:r w:rsidRPr="0004377D">
        <w:rPr>
          <w:rFonts w:ascii="Arial" w:hAnsi="Arial" w:cs="Arial"/>
          <w:b/>
          <w:bCs/>
          <w:sz w:val="22"/>
          <w:szCs w:val="22"/>
          <w:lang w:val="en-GB"/>
        </w:rPr>
        <w:t xml:space="preserve">Pseudomonas phage </w:t>
      </w:r>
      <w:proofErr w:type="spellStart"/>
      <w:r w:rsidRPr="0004377D">
        <w:rPr>
          <w:rFonts w:ascii="Arial" w:hAnsi="Arial" w:cs="Arial"/>
          <w:b/>
          <w:bCs/>
          <w:sz w:val="22"/>
          <w:szCs w:val="22"/>
          <w:lang w:val="en-GB"/>
        </w:rPr>
        <w:t>Persinger</w:t>
      </w:r>
      <w:proofErr w:type="spellEnd"/>
      <w:r>
        <w:rPr>
          <w:rFonts w:ascii="Arial" w:hAnsi="Arial" w:cs="Arial"/>
          <w:b/>
          <w:bCs/>
          <w:sz w:val="22"/>
          <w:szCs w:val="22"/>
          <w:lang w:val="en-GB"/>
        </w:rPr>
        <w:t xml:space="preserve"> with which it shares 53.4% DNA sequence similarity.  While this is sufficient to create a subfamily we choose not to do so </w:t>
      </w:r>
      <w:proofErr w:type="gramStart"/>
      <w:r>
        <w:rPr>
          <w:rFonts w:ascii="Arial" w:hAnsi="Arial" w:cs="Arial"/>
          <w:b/>
          <w:bCs/>
          <w:sz w:val="22"/>
          <w:szCs w:val="22"/>
          <w:lang w:val="en-GB"/>
        </w:rPr>
        <w:t>at this time</w:t>
      </w:r>
      <w:proofErr w:type="gramEnd"/>
      <w:r>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5F5F4B1F"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65D1BA6D" w14:textId="39E9E374" w:rsidR="00447EE5" w:rsidRDefault="00447EE5" w:rsidP="00B87A46">
      <w:pPr>
        <w:rPr>
          <w:rFonts w:ascii="Arial" w:hAnsi="Arial" w:cs="Arial"/>
          <w:sz w:val="22"/>
          <w:szCs w:val="22"/>
          <w:lang w:val="en-GB"/>
        </w:rPr>
      </w:pPr>
    </w:p>
    <w:p w14:paraId="5CC7BCA5" w14:textId="2E8E6F97" w:rsidR="00447EE5" w:rsidRPr="007F6A64" w:rsidRDefault="008304C3" w:rsidP="008304C3">
      <w:pPr>
        <w:jc w:val="cente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59264" behindDoc="0" locked="0" layoutInCell="1" allowOverlap="1" wp14:anchorId="295BCD9F" wp14:editId="55324C91">
                <wp:simplePos x="0" y="0"/>
                <wp:positionH relativeFrom="column">
                  <wp:posOffset>4743450</wp:posOffset>
                </wp:positionH>
                <wp:positionV relativeFrom="paragraph">
                  <wp:posOffset>3493770</wp:posOffset>
                </wp:positionV>
                <wp:extent cx="673100" cy="260350"/>
                <wp:effectExtent l="19050" t="19050" r="12700" b="44450"/>
                <wp:wrapNone/>
                <wp:docPr id="4" name="Arrow: Right 4"/>
                <wp:cNvGraphicFramePr/>
                <a:graphic xmlns:a="http://schemas.openxmlformats.org/drawingml/2006/main">
                  <a:graphicData uri="http://schemas.microsoft.com/office/word/2010/wordprocessingShape">
                    <wps:wsp>
                      <wps:cNvSpPr/>
                      <wps:spPr>
                        <a:xfrm rot="10800000">
                          <a:off x="0" y="0"/>
                          <a:ext cx="673100" cy="260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0639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373.5pt;margin-top:275.1pt;width:53pt;height:20.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" adj="17423" fillcolor="#4472c4 [3204]" strokecolor="#1f3763 [1604]" strokeweight="1pt"/>
            </w:pict>
          </mc:Fallback>
        </mc:AlternateContent>
      </w:r>
      <w:r>
        <w:rPr>
          <w:rFonts w:ascii="Arial" w:hAnsi="Arial" w:cs="Arial"/>
          <w:b/>
          <w:bCs/>
          <w:noProof/>
          <w:color w:val="0000FF"/>
          <w:sz w:val="22"/>
          <w:szCs w:val="22"/>
          <w:lang w:val="en-GB"/>
        </w:rPr>
        <w:drawing>
          <wp:inline distT="0" distB="0" distL="0" distR="0" wp14:anchorId="19AEDF33" wp14:editId="7A0213C0">
            <wp:extent cx="3727450" cy="45847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3727450" cy="45847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3E1C89E1" w:rsidR="00B87A46" w:rsidRDefault="00B87A46" w:rsidP="00B87A46">
      <w:pPr>
        <w:rPr>
          <w:rFonts w:ascii="Arial" w:hAnsi="Arial" w:cs="Arial"/>
          <w:sz w:val="22"/>
          <w:szCs w:val="22"/>
        </w:rPr>
      </w:pPr>
      <w:proofErr w:type="spellStart"/>
      <w:r w:rsidRPr="007F6A64">
        <w:rPr>
          <w:rFonts w:ascii="Arial" w:hAnsi="Arial" w:cs="Arial"/>
          <w:b/>
          <w:color w:val="120AB6"/>
          <w:sz w:val="22"/>
          <w:szCs w:val="22"/>
        </w:rPr>
        <w:t>ViPTree</w:t>
      </w:r>
      <w:proofErr w:type="spellEnd"/>
      <w:r w:rsidRPr="007F6A64">
        <w:rPr>
          <w:rFonts w:ascii="Arial" w:hAnsi="Arial" w:cs="Arial"/>
          <w:b/>
          <w:color w:val="120AB6"/>
          <w:sz w:val="22"/>
          <w:szCs w:val="22"/>
        </w:rPr>
        <w:t xml:space="preserve"> analysis:  </w:t>
      </w:r>
      <w:proofErr w:type="spellStart"/>
      <w:r w:rsidRPr="007F6A64">
        <w:rPr>
          <w:rFonts w:ascii="Arial" w:hAnsi="Arial" w:cs="Arial"/>
          <w:bCs/>
          <w:sz w:val="22"/>
          <w:szCs w:val="22"/>
        </w:rPr>
        <w:t>ViPTree</w:t>
      </w:r>
      <w:proofErr w:type="spellEnd"/>
      <w:r w:rsidRPr="007F6A64">
        <w:rPr>
          <w:rFonts w:ascii="Arial" w:hAnsi="Arial" w:cs="Arial"/>
          <w:bCs/>
          <w:sz w:val="22"/>
          <w:szCs w:val="22"/>
        </w:rPr>
        <w:t xml:space="preserve"> analysis</w:t>
      </w:r>
      <w:r w:rsidRPr="007F6A64">
        <w:rPr>
          <w:rFonts w:ascii="Arial" w:hAnsi="Arial" w:cs="Arial"/>
          <w:sz w:val="22"/>
          <w:szCs w:val="22"/>
          <w:lang w:val="en-GB"/>
        </w:rPr>
        <w:t xml:space="preserve"> (</w:t>
      </w:r>
      <w:hyperlink r:id="rId12"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6B12968F" w14:textId="2210A267"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447EE5">
        <w:rPr>
          <w:rFonts w:ascii="Arial" w:hAnsi="Arial" w:cs="Arial"/>
          <w:sz w:val="22"/>
          <w:szCs w:val="22"/>
          <w:lang w:val="en-GB"/>
        </w:rPr>
        <w:t>MCP</w:t>
      </w:r>
      <w:r w:rsidR="001970D7">
        <w:rPr>
          <w:rFonts w:ascii="Arial" w:hAnsi="Arial" w:cs="Arial"/>
          <w:sz w:val="22"/>
          <w:szCs w:val="22"/>
          <w:lang w:val="en-GB"/>
        </w:rPr>
        <w:t xml:space="preserve"> proteins from </w:t>
      </w:r>
      <w:r w:rsidR="00FD6AE3">
        <w:rPr>
          <w:rFonts w:ascii="Arial" w:hAnsi="Arial" w:cs="Arial"/>
          <w:sz w:val="22"/>
          <w:szCs w:val="22"/>
          <w:lang w:val="en-GB"/>
        </w:rPr>
        <w:t>PPpW-3</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w:t>
      </w:r>
      <w:proofErr w:type="spellStart"/>
      <w:r w:rsidRPr="007F6A64">
        <w:rPr>
          <w:rFonts w:ascii="Arial" w:hAnsi="Arial" w:cs="Arial"/>
          <w:sz w:val="22"/>
          <w:szCs w:val="22"/>
          <w:lang w:val="en-GB"/>
        </w:rPr>
        <w:t>PhyML</w:t>
      </w:r>
      <w:proofErr w:type="spellEnd"/>
      <w:r w:rsidRPr="007F6A64">
        <w:rPr>
          <w:rFonts w:ascii="Arial" w:hAnsi="Arial" w:cs="Arial"/>
          <w:sz w:val="22"/>
          <w:szCs w:val="22"/>
          <w:lang w:val="en-GB"/>
        </w:rPr>
        <w:t xml:space="preserve"> for phylogeny) to reconstruct a robust phylogenetic tree from a set of sequences." It also includes the use of </w:t>
      </w:r>
      <w:proofErr w:type="spellStart"/>
      <w:r w:rsidRPr="007F6A64">
        <w:rPr>
          <w:rFonts w:ascii="Arial" w:hAnsi="Arial" w:cs="Arial"/>
          <w:sz w:val="22"/>
          <w:szCs w:val="22"/>
          <w:lang w:val="en-GB"/>
        </w:rPr>
        <w:t>Gblocks</w:t>
      </w:r>
      <w:proofErr w:type="spellEnd"/>
      <w:r w:rsidRPr="007F6A64">
        <w:rPr>
          <w:rFonts w:ascii="Arial" w:hAnsi="Arial" w:cs="Arial"/>
          <w:sz w:val="22"/>
          <w:szCs w:val="22"/>
          <w:lang w:val="en-GB"/>
        </w:rPr>
        <w:t xml:space="preserve"> to eliminate poorly aligned positions and divergent regions.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proofErr w:type="spellStart"/>
      <w:r w:rsidR="00FD6AE3" w:rsidRPr="0028484D">
        <w:rPr>
          <w:rFonts w:ascii="Arial" w:hAnsi="Arial" w:cs="Arial"/>
          <w:i/>
          <w:iCs/>
          <w:sz w:val="22"/>
          <w:szCs w:val="22"/>
          <w:lang w:val="en-GB"/>
        </w:rPr>
        <w:t>Hiroshimavirus</w:t>
      </w:r>
      <w:proofErr w:type="spellEnd"/>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0A471AC9" w:rsidR="00A174CC" w:rsidRDefault="008304C3">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64DB4086" wp14:editId="41B52ECB">
                <wp:simplePos x="0" y="0"/>
                <wp:positionH relativeFrom="column">
                  <wp:posOffset>5003800</wp:posOffset>
                </wp:positionH>
                <wp:positionV relativeFrom="paragraph">
                  <wp:posOffset>1543050</wp:posOffset>
                </wp:positionV>
                <wp:extent cx="127000" cy="19050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127000" cy="190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2E4D4" id="Rectangle 5" o:spid="_x0000_s1026" style="position:absolute;margin-left:394pt;margin-top:121.5pt;width:10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" fillcolor="#4472c4 [3204]" strokecolor="#1f3763 [1604]" strokeweight="1pt"/>
            </w:pict>
          </mc:Fallback>
        </mc:AlternateContent>
      </w:r>
      <w:r w:rsidR="00447EE5">
        <w:rPr>
          <w:rFonts w:ascii="Arial" w:hAnsi="Arial" w:cs="Arial"/>
          <w:b/>
          <w:noProof/>
          <w:sz w:val="22"/>
          <w:szCs w:val="22"/>
        </w:rPr>
        <w:drawing>
          <wp:inline distT="0" distB="0" distL="0" distR="0" wp14:anchorId="2A883B3B" wp14:editId="0D986D49">
            <wp:extent cx="5731510" cy="270383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70383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8;49(D1):D10-D17.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Kropinski</w:t>
      </w:r>
      <w:proofErr w:type="spellEnd"/>
      <w:r w:rsidRPr="007F6A64">
        <w:rPr>
          <w:rFonts w:ascii="Arial" w:hAnsi="Arial" w:cs="Arial"/>
          <w:color w:val="000000"/>
          <w:sz w:val="22"/>
          <w:szCs w:val="22"/>
        </w:rPr>
        <w:t xml:space="preserve">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14"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w:t>
      </w:r>
      <w:proofErr w:type="spellStart"/>
      <w:r w:rsidRPr="007F6A64">
        <w:rPr>
          <w:rFonts w:ascii="Arial" w:hAnsi="Arial" w:cs="Arial"/>
          <w:color w:val="000000"/>
          <w:sz w:val="22"/>
          <w:szCs w:val="22"/>
        </w:rPr>
        <w:t>ViPTree</w:t>
      </w:r>
      <w:proofErr w:type="spellEnd"/>
      <w:r w:rsidRPr="007F6A64">
        <w:rPr>
          <w:rFonts w:ascii="Arial" w:hAnsi="Arial" w:cs="Arial"/>
          <w:color w:val="000000"/>
          <w:sz w:val="22"/>
          <w:szCs w:val="22"/>
        </w:rPr>
        <w:t>: the viral proteomic tree server. Bioinformatics. 2017; 33(15):2379-2380. doi:10.1093/bioinformatics/btx157. PubMed PMID: 28379287.</w:t>
      </w:r>
      <w:r w:rsidRPr="007F6A64">
        <w:rPr>
          <w:rFonts w:ascii="Arial" w:hAnsi="Arial" w:cs="Arial"/>
          <w:sz w:val="22"/>
          <w:szCs w:val="22"/>
        </w:rPr>
        <w:t xml:space="preserve"> </w:t>
      </w:r>
      <w:hyperlink r:id="rId15"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2013;6:140.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w:t>
      </w:r>
      <w:proofErr w:type="spellStart"/>
      <w:r w:rsidRPr="007F6A64">
        <w:rPr>
          <w:rFonts w:ascii="Arial" w:hAnsi="Arial" w:cs="Arial"/>
          <w:sz w:val="22"/>
          <w:szCs w:val="22"/>
        </w:rPr>
        <w:t>Kropinski</w:t>
      </w:r>
      <w:proofErr w:type="spellEnd"/>
      <w:r w:rsidRPr="007F6A64">
        <w:rPr>
          <w:rFonts w:ascii="Arial" w:hAnsi="Arial" w:cs="Arial"/>
          <w:sz w:val="22"/>
          <w:szCs w:val="22"/>
        </w:rPr>
        <w:t xml:space="preserve">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w:t>
      </w:r>
      <w:proofErr w:type="spellStart"/>
      <w:r w:rsidRPr="007F6A64">
        <w:rPr>
          <w:rFonts w:ascii="Arial" w:hAnsi="Arial" w:cs="Arial"/>
          <w:color w:val="000000"/>
          <w:sz w:val="22"/>
          <w:szCs w:val="22"/>
        </w:rPr>
        <w:t>RefSeq</w:t>
      </w:r>
      <w:proofErr w:type="spellEnd"/>
      <w:r w:rsidRPr="007F6A64">
        <w:rPr>
          <w:rFonts w:ascii="Arial" w:hAnsi="Arial" w:cs="Arial"/>
          <w:color w:val="000000"/>
          <w:sz w:val="22"/>
          <w:szCs w:val="22"/>
        </w:rPr>
        <w:t xml:space="preserve">)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w:t>
      </w:r>
      <w:r w:rsidRPr="007F6A64">
        <w:rPr>
          <w:rFonts w:ascii="Arial" w:hAnsi="Arial" w:cs="Arial"/>
          <w:color w:val="000000"/>
          <w:sz w:val="22"/>
          <w:szCs w:val="22"/>
        </w:rPr>
        <w:lastRenderedPageBreak/>
        <w:t xml:space="preserve">functional annotation. Nucleic Acids Res. 2016;44(D1):D733-45.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1D5C4ACB"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6"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449EB283" w14:textId="77777777" w:rsidR="00920AD0" w:rsidRPr="0028484D" w:rsidRDefault="00920AD0" w:rsidP="00920AD0">
      <w:pPr>
        <w:pStyle w:val="ListParagraph"/>
        <w:numPr>
          <w:ilvl w:val="0"/>
          <w:numId w:val="3"/>
        </w:numPr>
        <w:rPr>
          <w:rFonts w:ascii="Arial" w:hAnsi="Arial" w:cs="Arial"/>
          <w:sz w:val="22"/>
          <w:szCs w:val="22"/>
          <w:lang w:val="en-CA" w:eastAsia="en-CA"/>
        </w:rPr>
      </w:pPr>
      <w:proofErr w:type="spellStart"/>
      <w:r w:rsidRPr="0028484D">
        <w:rPr>
          <w:rFonts w:ascii="Arial" w:hAnsi="Arial" w:cs="Arial"/>
          <w:sz w:val="22"/>
          <w:szCs w:val="22"/>
          <w:lang w:val="en-CA" w:eastAsia="en-CA"/>
        </w:rPr>
        <w:t>Kawato</w:t>
      </w:r>
      <w:proofErr w:type="spellEnd"/>
      <w:r w:rsidRPr="0028484D">
        <w:rPr>
          <w:rFonts w:ascii="Arial" w:hAnsi="Arial" w:cs="Arial"/>
          <w:sz w:val="22"/>
          <w:szCs w:val="22"/>
          <w:lang w:val="en-CA" w:eastAsia="en-CA"/>
        </w:rPr>
        <w:t xml:space="preserve"> Y, </w:t>
      </w:r>
      <w:proofErr w:type="spellStart"/>
      <w:r w:rsidRPr="0028484D">
        <w:rPr>
          <w:rFonts w:ascii="Arial" w:hAnsi="Arial" w:cs="Arial"/>
          <w:sz w:val="22"/>
          <w:szCs w:val="22"/>
          <w:lang w:val="en-CA" w:eastAsia="en-CA"/>
        </w:rPr>
        <w:t>Yasuike</w:t>
      </w:r>
      <w:proofErr w:type="spellEnd"/>
      <w:r w:rsidRPr="0028484D">
        <w:rPr>
          <w:rFonts w:ascii="Arial" w:hAnsi="Arial" w:cs="Arial"/>
          <w:sz w:val="22"/>
          <w:szCs w:val="22"/>
          <w:lang w:val="en-CA" w:eastAsia="en-CA"/>
        </w:rPr>
        <w:t xml:space="preserve"> M, Nakamura Y, Shigenobu Y, Fujiwara A, Sano M, </w:t>
      </w:r>
      <w:proofErr w:type="spellStart"/>
      <w:r w:rsidRPr="0028484D">
        <w:rPr>
          <w:rFonts w:ascii="Arial" w:hAnsi="Arial" w:cs="Arial"/>
          <w:sz w:val="22"/>
          <w:szCs w:val="22"/>
          <w:lang w:val="en-CA" w:eastAsia="en-CA"/>
        </w:rPr>
        <w:t>Nakai</w:t>
      </w:r>
      <w:proofErr w:type="spellEnd"/>
      <w:r w:rsidRPr="0028484D">
        <w:rPr>
          <w:rFonts w:ascii="Arial" w:hAnsi="Arial" w:cs="Arial"/>
          <w:sz w:val="22"/>
          <w:szCs w:val="22"/>
          <w:lang w:val="en-CA" w:eastAsia="en-CA"/>
        </w:rPr>
        <w:t xml:space="preserve"> T. Complete genome sequence analysis of two </w:t>
      </w:r>
      <w:bookmarkStart w:id="2" w:name="_Hlk94615430"/>
      <w:r w:rsidRPr="0028484D">
        <w:rPr>
          <w:rFonts w:ascii="Arial" w:hAnsi="Arial" w:cs="Arial"/>
          <w:sz w:val="22"/>
          <w:szCs w:val="22"/>
          <w:lang w:val="en-CA" w:eastAsia="en-CA"/>
        </w:rPr>
        <w:t xml:space="preserve">Pseudomonas </w:t>
      </w:r>
      <w:proofErr w:type="spellStart"/>
      <w:r w:rsidRPr="0028484D">
        <w:rPr>
          <w:rFonts w:ascii="Arial" w:hAnsi="Arial" w:cs="Arial"/>
          <w:sz w:val="22"/>
          <w:szCs w:val="22"/>
          <w:lang w:val="en-CA" w:eastAsia="en-CA"/>
        </w:rPr>
        <w:t>plecoglossicida</w:t>
      </w:r>
      <w:proofErr w:type="spellEnd"/>
      <w:r w:rsidRPr="0028484D">
        <w:rPr>
          <w:rFonts w:ascii="Arial" w:hAnsi="Arial" w:cs="Arial"/>
          <w:sz w:val="22"/>
          <w:szCs w:val="22"/>
          <w:lang w:val="en-CA" w:eastAsia="en-CA"/>
        </w:rPr>
        <w:t xml:space="preserve"> </w:t>
      </w:r>
      <w:bookmarkEnd w:id="2"/>
      <w:r w:rsidRPr="0028484D">
        <w:rPr>
          <w:rFonts w:ascii="Arial" w:hAnsi="Arial" w:cs="Arial"/>
          <w:sz w:val="22"/>
          <w:szCs w:val="22"/>
          <w:lang w:val="en-CA" w:eastAsia="en-CA"/>
        </w:rPr>
        <w:t xml:space="preserve">phages, potential therapeutic agents. Appl Environ </w:t>
      </w:r>
      <w:proofErr w:type="spellStart"/>
      <w:r w:rsidRPr="0028484D">
        <w:rPr>
          <w:rFonts w:ascii="Arial" w:hAnsi="Arial" w:cs="Arial"/>
          <w:sz w:val="22"/>
          <w:szCs w:val="22"/>
          <w:lang w:val="en-CA" w:eastAsia="en-CA"/>
        </w:rPr>
        <w:t>Microbiol</w:t>
      </w:r>
      <w:proofErr w:type="spellEnd"/>
      <w:r w:rsidRPr="0028484D">
        <w:rPr>
          <w:rFonts w:ascii="Arial" w:hAnsi="Arial" w:cs="Arial"/>
          <w:sz w:val="22"/>
          <w:szCs w:val="22"/>
          <w:lang w:val="en-CA" w:eastAsia="en-CA"/>
        </w:rPr>
        <w:t xml:space="preserve">. 2015 Feb;81(3):874-81. </w:t>
      </w:r>
      <w:proofErr w:type="spellStart"/>
      <w:r w:rsidRPr="0028484D">
        <w:rPr>
          <w:rFonts w:ascii="Arial" w:hAnsi="Arial" w:cs="Arial"/>
          <w:sz w:val="22"/>
          <w:szCs w:val="22"/>
          <w:lang w:val="en-CA" w:eastAsia="en-CA"/>
        </w:rPr>
        <w:t>doi</w:t>
      </w:r>
      <w:proofErr w:type="spellEnd"/>
      <w:r w:rsidRPr="0028484D">
        <w:rPr>
          <w:rFonts w:ascii="Arial" w:hAnsi="Arial" w:cs="Arial"/>
          <w:sz w:val="22"/>
          <w:szCs w:val="22"/>
          <w:lang w:val="en-CA" w:eastAsia="en-CA"/>
        </w:rPr>
        <w:t xml:space="preserve">: 10.1128/AEM.03038-14. </w:t>
      </w:r>
      <w:proofErr w:type="spellStart"/>
      <w:r w:rsidRPr="0028484D">
        <w:rPr>
          <w:rFonts w:ascii="Arial" w:hAnsi="Arial" w:cs="Arial"/>
          <w:sz w:val="22"/>
          <w:szCs w:val="22"/>
          <w:lang w:val="en-CA" w:eastAsia="en-CA"/>
        </w:rPr>
        <w:t>Epub</w:t>
      </w:r>
      <w:proofErr w:type="spellEnd"/>
      <w:r w:rsidRPr="0028484D">
        <w:rPr>
          <w:rFonts w:ascii="Arial" w:hAnsi="Arial" w:cs="Arial"/>
          <w:sz w:val="22"/>
          <w:szCs w:val="22"/>
          <w:lang w:val="en-CA" w:eastAsia="en-CA"/>
        </w:rPr>
        <w:t xml:space="preserve"> 2014 Nov 21. PMID: 25416766; PMCID: PMC4292507.</w:t>
      </w:r>
    </w:p>
    <w:p w14:paraId="31ADCDAD" w14:textId="5A218294" w:rsidR="0085079E" w:rsidRPr="00920AD0" w:rsidRDefault="0085079E" w:rsidP="00920AD0">
      <w:pPr>
        <w:pStyle w:val="ListParagraph"/>
        <w:spacing w:before="120" w:after="120"/>
        <w:rPr>
          <w:rFonts w:ascii="Arial" w:hAnsi="Arial" w:cs="Arial"/>
          <w:b/>
        </w:rPr>
      </w:pPr>
    </w:p>
    <w:sectPr w:rsidR="0085079E" w:rsidRPr="00920AD0">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395B5" w14:textId="77777777" w:rsidR="00991376" w:rsidRDefault="00991376">
      <w:r>
        <w:separator/>
      </w:r>
    </w:p>
  </w:endnote>
  <w:endnote w:type="continuationSeparator" w:id="0">
    <w:p w14:paraId="1FEF79B5" w14:textId="77777777" w:rsidR="00991376" w:rsidRDefault="0099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58C48" w14:textId="77777777" w:rsidR="00991376" w:rsidRDefault="00991376">
      <w:r>
        <w:separator/>
      </w:r>
    </w:p>
  </w:footnote>
  <w:footnote w:type="continuationSeparator" w:id="0">
    <w:p w14:paraId="51122612" w14:textId="77777777" w:rsidR="00991376" w:rsidRDefault="00991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C624A"/>
    <w:multiLevelType w:val="hybridMultilevel"/>
    <w:tmpl w:val="0DFA77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48220E58"/>
    <w:multiLevelType w:val="hybridMultilevel"/>
    <w:tmpl w:val="8A124D3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6D731C99"/>
    <w:multiLevelType w:val="hybridMultilevel"/>
    <w:tmpl w:val="0DFA776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1B177F"/>
    <w:multiLevelType w:val="hybridMultilevel"/>
    <w:tmpl w:val="0DFA776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8793572">
    <w:abstractNumId w:val="1"/>
  </w:num>
  <w:num w:numId="2" w16cid:durableId="1388649762">
    <w:abstractNumId w:val="6"/>
  </w:num>
  <w:num w:numId="3" w16cid:durableId="839852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5954020">
    <w:abstractNumId w:val="5"/>
  </w:num>
  <w:num w:numId="5" w16cid:durableId="2132044931">
    <w:abstractNumId w:val="2"/>
  </w:num>
  <w:num w:numId="6" w16cid:durableId="957760021">
    <w:abstractNumId w:val="0"/>
  </w:num>
  <w:num w:numId="7" w16cid:durableId="562521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243A4"/>
    <w:rsid w:val="00035A87"/>
    <w:rsid w:val="0004377D"/>
    <w:rsid w:val="00045896"/>
    <w:rsid w:val="0005759C"/>
    <w:rsid w:val="000A146A"/>
    <w:rsid w:val="000D1868"/>
    <w:rsid w:val="000D49F6"/>
    <w:rsid w:val="000F51F4"/>
    <w:rsid w:val="000F7067"/>
    <w:rsid w:val="0010180F"/>
    <w:rsid w:val="0013113D"/>
    <w:rsid w:val="001970D7"/>
    <w:rsid w:val="001D0440"/>
    <w:rsid w:val="0028484D"/>
    <w:rsid w:val="0036104E"/>
    <w:rsid w:val="0037243A"/>
    <w:rsid w:val="003A43DE"/>
    <w:rsid w:val="003F5F12"/>
    <w:rsid w:val="0043110C"/>
    <w:rsid w:val="004455ED"/>
    <w:rsid w:val="00447EE5"/>
    <w:rsid w:val="004F3196"/>
    <w:rsid w:val="00543F86"/>
    <w:rsid w:val="00583E96"/>
    <w:rsid w:val="005A54C3"/>
    <w:rsid w:val="00601407"/>
    <w:rsid w:val="0065655E"/>
    <w:rsid w:val="006930EF"/>
    <w:rsid w:val="008304C3"/>
    <w:rsid w:val="00831328"/>
    <w:rsid w:val="0085079E"/>
    <w:rsid w:val="008510B8"/>
    <w:rsid w:val="008815EE"/>
    <w:rsid w:val="008A753A"/>
    <w:rsid w:val="00914352"/>
    <w:rsid w:val="00920AD0"/>
    <w:rsid w:val="0096127C"/>
    <w:rsid w:val="00991376"/>
    <w:rsid w:val="00A174CC"/>
    <w:rsid w:val="00A2357C"/>
    <w:rsid w:val="00A316C2"/>
    <w:rsid w:val="00A971CC"/>
    <w:rsid w:val="00AA503C"/>
    <w:rsid w:val="00AD759B"/>
    <w:rsid w:val="00B47589"/>
    <w:rsid w:val="00B87A46"/>
    <w:rsid w:val="00BD0C43"/>
    <w:rsid w:val="00BE415B"/>
    <w:rsid w:val="00C6748B"/>
    <w:rsid w:val="00C716D9"/>
    <w:rsid w:val="00D07329"/>
    <w:rsid w:val="00D12846"/>
    <w:rsid w:val="00E57EE3"/>
    <w:rsid w:val="00EC052D"/>
    <w:rsid w:val="00EE6BD3"/>
    <w:rsid w:val="00FD6AE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920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288110">
      <w:bodyDiv w:val="1"/>
      <w:marLeft w:val="0"/>
      <w:marRight w:val="0"/>
      <w:marTop w:val="0"/>
      <w:marBottom w:val="0"/>
      <w:divBdr>
        <w:top w:val="none" w:sz="0" w:space="0" w:color="auto"/>
        <w:left w:val="none" w:sz="0" w:space="0" w:color="auto"/>
        <w:bottom w:val="none" w:sz="0" w:space="0" w:color="auto"/>
        <w:right w:val="none" w:sz="0" w:space="0" w:color="auto"/>
      </w:divBdr>
      <w:divsChild>
        <w:div w:id="9404546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NC_023006.1" TargetMode="Externa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ebertpub.com/doi/10.1089/phage.2020.0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Relationship Id="rId5" Type="http://schemas.openxmlformats.org/officeDocument/2006/relationships/footnotes" Target="footnotes.xml"/><Relationship Id="rId15" Type="http://schemas.openxmlformats.org/officeDocument/2006/relationships/hyperlink" Target="https://www.genome.jp/viptree/" TargetMode="External"/><Relationship Id="rId10" Type="http://schemas.openxmlformats.org/officeDocument/2006/relationships/hyperlink" Target="https://www.ncbi.nlm.nih.gov/genome/brows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nuccore/AB775548.1" TargetMode="External"/><Relationship Id="rId14" Type="http://schemas.openxmlformats.org/officeDocument/2006/relationships/hyperlink" Target="http://kronos.icbm.uni-oldenburg.de/vi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3</cp:revision>
  <dcterms:created xsi:type="dcterms:W3CDTF">2022-11-09T13:55:00Z</dcterms:created>
  <dcterms:modified xsi:type="dcterms:W3CDTF">2022-11-09T13:55:00Z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