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17AA1F7" w:rsidR="00A174CC" w:rsidRPr="00EA0BDA" w:rsidRDefault="00EA0BDA">
            <w:pPr>
              <w:pStyle w:val="BodyTextIndent"/>
              <w:ind w:left="0" w:firstLine="0"/>
              <w:jc w:val="center"/>
              <w:rPr>
                <w:rFonts w:ascii="Arial" w:hAnsi="Arial" w:cs="Arial"/>
                <w:b/>
                <w:bCs/>
                <w:i/>
                <w:iCs/>
                <w:sz w:val="28"/>
                <w:szCs w:val="28"/>
              </w:rPr>
            </w:pPr>
            <w:r w:rsidRPr="00EA0BDA">
              <w:rPr>
                <w:rFonts w:ascii="Arial" w:hAnsi="Arial" w:cs="Arial"/>
                <w:b/>
                <w:bCs/>
                <w:i/>
                <w:iCs/>
                <w:color w:val="000000" w:themeColor="text1"/>
                <w:sz w:val="28"/>
                <w:szCs w:val="28"/>
              </w:rPr>
              <w:t>2022.031B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18A465A9"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EA0BDA">
              <w:rPr>
                <w:rFonts w:ascii="Arial" w:hAnsi="Arial" w:cs="Arial"/>
                <w:bCs/>
                <w:sz w:val="22"/>
                <w:szCs w:val="22"/>
              </w:rPr>
              <w:t>Create</w:t>
            </w:r>
            <w:r w:rsidR="00EE6BD3" w:rsidRPr="00EA0BDA">
              <w:rPr>
                <w:rFonts w:ascii="Arial" w:hAnsi="Arial" w:cs="Arial"/>
                <w:bCs/>
                <w:sz w:val="22"/>
                <w:szCs w:val="22"/>
              </w:rPr>
              <w:t xml:space="preserve"> a</w:t>
            </w:r>
            <w:r w:rsidR="000B3C47" w:rsidRPr="00EA0BDA">
              <w:rPr>
                <w:rFonts w:ascii="Arial" w:hAnsi="Arial" w:cs="Arial"/>
                <w:bCs/>
                <w:sz w:val="22"/>
                <w:szCs w:val="22"/>
              </w:rPr>
              <w:t xml:space="preserve"> </w:t>
            </w:r>
            <w:r w:rsidR="00EE6BD3" w:rsidRPr="00EA0BDA">
              <w:rPr>
                <w:rFonts w:ascii="Arial" w:hAnsi="Arial" w:cs="Arial"/>
                <w:bCs/>
                <w:sz w:val="22"/>
                <w:szCs w:val="22"/>
              </w:rPr>
              <w:t xml:space="preserve">new genus </w:t>
            </w:r>
            <w:r w:rsidR="006D1F0A" w:rsidRPr="00EA0BDA">
              <w:rPr>
                <w:rFonts w:ascii="Arial" w:hAnsi="Arial" w:cs="Arial"/>
                <w:bCs/>
                <w:sz w:val="22"/>
                <w:szCs w:val="22"/>
              </w:rPr>
              <w:t>(</w:t>
            </w:r>
            <w:r w:rsidR="00007C21" w:rsidRPr="00EA0BDA">
              <w:rPr>
                <w:rFonts w:ascii="Arial" w:hAnsi="Arial" w:cs="Arial"/>
                <w:bCs/>
                <w:i/>
                <w:iCs/>
                <w:sz w:val="22"/>
                <w:szCs w:val="22"/>
              </w:rPr>
              <w:t>Ferozepurvirus</w:t>
            </w:r>
            <w:r w:rsidR="006D1F0A" w:rsidRPr="00EA0BDA">
              <w:rPr>
                <w:rFonts w:ascii="Arial" w:hAnsi="Arial" w:cs="Arial"/>
                <w:bCs/>
                <w:sz w:val="22"/>
                <w:szCs w:val="22"/>
              </w:rPr>
              <w:t>)</w:t>
            </w:r>
            <w:r w:rsidR="00EE6BD3" w:rsidRPr="00EA0BDA">
              <w:rPr>
                <w:rFonts w:ascii="Arial" w:hAnsi="Arial" w:cs="Arial"/>
                <w:bCs/>
                <w:sz w:val="22"/>
                <w:szCs w:val="22"/>
              </w:rPr>
              <w:t xml:space="preserve"> with </w:t>
            </w:r>
            <w:r w:rsidR="00007C21" w:rsidRPr="00EA0BDA">
              <w:rPr>
                <w:rFonts w:ascii="Arial" w:hAnsi="Arial" w:cs="Arial"/>
                <w:bCs/>
                <w:sz w:val="22"/>
                <w:szCs w:val="22"/>
              </w:rPr>
              <w:t>two</w:t>
            </w:r>
            <w:r w:rsidR="00EE6BD3" w:rsidRPr="00EA0BDA">
              <w:rPr>
                <w:rFonts w:ascii="Arial" w:hAnsi="Arial" w:cs="Arial"/>
                <w:bCs/>
                <w:sz w:val="22"/>
                <w:szCs w:val="22"/>
              </w:rPr>
              <w:t xml:space="preserve"> species</w:t>
            </w:r>
            <w:r w:rsidR="006D1F0A" w:rsidRPr="00EA0BDA">
              <w:rPr>
                <w:rFonts w:ascii="Arial" w:hAnsi="Arial" w:cs="Arial"/>
                <w:bCs/>
                <w:sz w:val="22"/>
                <w:szCs w:val="22"/>
              </w:rPr>
              <w:t xml:space="preserve"> (</w:t>
            </w:r>
            <w:r w:rsidR="006D1F0A" w:rsidRPr="00EA0BDA">
              <w:rPr>
                <w:rFonts w:ascii="Arial" w:hAnsi="Arial" w:cs="Arial"/>
                <w:bCs/>
                <w:i/>
                <w:iCs/>
                <w:sz w:val="22"/>
                <w:szCs w:val="22"/>
              </w:rPr>
              <w:t>Caudoviricetes</w:t>
            </w:r>
            <w:r w:rsidR="006D1F0A" w:rsidRPr="00EA0BDA">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296" w:type="dxa"/>
        <w:tblInd w:w="137" w:type="dxa"/>
        <w:tblLook w:val="04A0" w:firstRow="1" w:lastRow="0" w:firstColumn="1" w:lastColumn="0" w:noHBand="0" w:noVBand="1"/>
      </w:tblPr>
      <w:tblGrid>
        <w:gridCol w:w="2410"/>
        <w:gridCol w:w="6886"/>
      </w:tblGrid>
      <w:tr w:rsidR="00A174CC" w14:paraId="6B26D9B1" w14:textId="77777777" w:rsidTr="007E0E90">
        <w:tc>
          <w:tcPr>
            <w:tcW w:w="2410" w:type="dxa"/>
            <w:shd w:val="clear" w:color="auto" w:fill="auto"/>
          </w:tcPr>
          <w:p w14:paraId="1719DF85" w14:textId="361D442A" w:rsidR="00A174CC" w:rsidRDefault="00A174CC"/>
        </w:tc>
        <w:tc>
          <w:tcPr>
            <w:tcW w:w="6886" w:type="dxa"/>
            <w:shd w:val="clear" w:color="auto" w:fill="auto"/>
          </w:tcPr>
          <w:p w14:paraId="56A09FFF" w14:textId="1BCCC3AB" w:rsidR="00A174CC" w:rsidRDefault="00A174CC"/>
        </w:tc>
      </w:tr>
      <w:tr w:rsidR="00A174CC" w14:paraId="67E4419A" w14:textId="77777777" w:rsidTr="007E0E90">
        <w:tc>
          <w:tcPr>
            <w:tcW w:w="2410" w:type="dxa"/>
            <w:shd w:val="clear" w:color="auto" w:fill="auto"/>
          </w:tcPr>
          <w:p w14:paraId="1D0EC94F" w14:textId="3360AB53" w:rsidR="00A174CC" w:rsidRDefault="007E0E90">
            <w:pPr>
              <w:rPr>
                <w:rFonts w:ascii="Arial" w:hAnsi="Arial" w:cs="Arial"/>
                <w:sz w:val="22"/>
                <w:szCs w:val="22"/>
              </w:rPr>
            </w:pPr>
            <w:r>
              <w:rPr>
                <w:rFonts w:ascii="Arial" w:hAnsi="Arial" w:cs="Arial"/>
                <w:sz w:val="22"/>
                <w:szCs w:val="22"/>
              </w:rPr>
              <w:t xml:space="preserve">Millard A, </w:t>
            </w:r>
            <w:r w:rsidR="008A753A" w:rsidRPr="008A753A">
              <w:rPr>
                <w:rFonts w:ascii="Arial" w:hAnsi="Arial" w:cs="Arial"/>
                <w:sz w:val="22"/>
                <w:szCs w:val="22"/>
              </w:rPr>
              <w:t>Turner D, Moraru C, Kropinski AM</w:t>
            </w:r>
          </w:p>
          <w:p w14:paraId="5B4DA008" w14:textId="77777777" w:rsidR="00A174CC" w:rsidRDefault="00A174CC">
            <w:pPr>
              <w:rPr>
                <w:rFonts w:ascii="Arial" w:hAnsi="Arial" w:cs="Arial"/>
                <w:sz w:val="22"/>
                <w:szCs w:val="22"/>
              </w:rPr>
            </w:pPr>
          </w:p>
        </w:tc>
        <w:tc>
          <w:tcPr>
            <w:tcW w:w="6886" w:type="dxa"/>
            <w:shd w:val="clear" w:color="auto" w:fill="auto"/>
          </w:tcPr>
          <w:p w14:paraId="4C0145EC" w14:textId="75DCD191" w:rsidR="00A174CC" w:rsidRDefault="007E0E90" w:rsidP="008A753A">
            <w:pPr>
              <w:rPr>
                <w:rFonts w:ascii="Arial" w:hAnsi="Arial" w:cs="Arial"/>
                <w:sz w:val="22"/>
                <w:szCs w:val="22"/>
              </w:rPr>
            </w:pPr>
            <w:r w:rsidRPr="007E0E90">
              <w:rPr>
                <w:rFonts w:ascii="Arial" w:hAnsi="Arial" w:cs="Arial"/>
                <w:sz w:val="22"/>
                <w:szCs w:val="22"/>
              </w:rPr>
              <w:t>adm39@leicester.ac.uk</w:t>
            </w:r>
            <w:r>
              <w:rPr>
                <w:rFonts w:ascii="Arial" w:hAnsi="Arial" w:cs="Arial"/>
                <w:sz w:val="22"/>
                <w:szCs w:val="22"/>
              </w:rPr>
              <w:t xml:space="preserve">; </w:t>
            </w:r>
            <w:r w:rsidR="008A753A" w:rsidRPr="008A753A">
              <w:rPr>
                <w:rFonts w:ascii="Arial" w:hAnsi="Arial" w:cs="Arial"/>
                <w:sz w:val="22"/>
                <w:szCs w:val="22"/>
              </w:rPr>
              <w:t>Dann2.Turner@uwe.ac.uk;</w:t>
            </w:r>
            <w:r w:rsidR="00EA0BDA">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2BE024B" w14:textId="6FAC4375" w:rsidR="007E0E90" w:rsidRDefault="007E0E90" w:rsidP="008A753A">
            <w:pPr>
              <w:rPr>
                <w:rFonts w:ascii="Arial" w:hAnsi="Arial" w:cs="Arial"/>
                <w:sz w:val="22"/>
                <w:szCs w:val="22"/>
              </w:rPr>
            </w:pPr>
            <w:r>
              <w:rPr>
                <w:rFonts w:ascii="Arial" w:hAnsi="Arial" w:cs="Arial"/>
                <w:sz w:val="22"/>
                <w:szCs w:val="22"/>
              </w:rPr>
              <w:t>University of Leicester, UK [AM]</w:t>
            </w:r>
          </w:p>
          <w:p w14:paraId="39B53E6D" w14:textId="4F19FAF9"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BD1F8A6" w:rsidR="00A174CC" w:rsidRDefault="006D1F0A">
            <w:pPr>
              <w:rPr>
                <w:rFonts w:ascii="Arial" w:hAnsi="Arial" w:cs="Arial"/>
                <w:sz w:val="22"/>
                <w:szCs w:val="22"/>
              </w:rPr>
            </w:pPr>
            <w:r>
              <w:rPr>
                <w:rFonts w:ascii="Arial" w:hAnsi="Arial" w:cs="Arial"/>
                <w:sz w:val="22"/>
                <w:szCs w:val="22"/>
              </w:rPr>
              <w:t>April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2AACC1D" w:rsidR="00A174CC" w:rsidRPr="00EA0BDA" w:rsidRDefault="00EA0BDA">
            <w:pPr>
              <w:spacing w:before="120" w:after="120"/>
              <w:rPr>
                <w:rFonts w:ascii="Arial" w:hAnsi="Arial" w:cs="Arial"/>
                <w:bCs/>
                <w:sz w:val="22"/>
                <w:szCs w:val="22"/>
              </w:rPr>
            </w:pPr>
            <w:r w:rsidRPr="00EA0BDA">
              <w:rPr>
                <w:rFonts w:ascii="Arial" w:hAnsi="Arial" w:cs="Arial"/>
                <w:bCs/>
                <w:sz w:val="22"/>
                <w:szCs w:val="22"/>
              </w:rPr>
              <w:t>2022.031B.N.v1.Ferozepurvirus_ng</w:t>
            </w:r>
            <w:r w:rsidRPr="00EA0BDA">
              <w:rPr>
                <w:rFonts w:ascii="Arial" w:hAnsi="Arial" w:cs="Arial"/>
                <w:bCs/>
                <w:sz w:val="22"/>
                <w:szCs w:val="22"/>
              </w:rPr>
              <w:t>.xlsx</w:t>
            </w:r>
          </w:p>
        </w:tc>
      </w:tr>
    </w:tbl>
    <w:p w14:paraId="70690697" w14:textId="10EFDC66"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D654408" w:rsidR="00A174CC" w:rsidRPr="00EA0BDA" w:rsidRDefault="00396003">
            <w:pPr>
              <w:rPr>
                <w:rFonts w:ascii="Arial" w:hAnsi="Arial" w:cs="Arial"/>
                <w:bCs/>
                <w:sz w:val="22"/>
                <w:szCs w:val="22"/>
              </w:rPr>
            </w:pPr>
            <w:r w:rsidRPr="00EA0BDA">
              <w:rPr>
                <w:rFonts w:ascii="Arial" w:hAnsi="Arial" w:cs="Arial"/>
                <w:bCs/>
                <w:sz w:val="22"/>
                <w:szCs w:val="22"/>
              </w:rPr>
              <w:t xml:space="preserve">We have created a new genus, </w:t>
            </w:r>
            <w:r w:rsidR="00007C21" w:rsidRPr="00EA0BDA">
              <w:rPr>
                <w:rFonts w:ascii="Arial" w:hAnsi="Arial" w:cs="Arial"/>
                <w:bCs/>
                <w:i/>
                <w:iCs/>
                <w:sz w:val="22"/>
                <w:szCs w:val="22"/>
              </w:rPr>
              <w:t>Ferozepurvirus</w:t>
            </w:r>
            <w:r w:rsidRPr="00EA0BDA">
              <w:rPr>
                <w:rFonts w:ascii="Arial" w:hAnsi="Arial" w:cs="Arial"/>
                <w:bCs/>
                <w:sz w:val="22"/>
                <w:szCs w:val="22"/>
              </w:rPr>
              <w:t xml:space="preserve">, for a group of phages, the exemplars of which infect </w:t>
            </w:r>
            <w:r w:rsidRPr="00EA0BDA">
              <w:rPr>
                <w:rFonts w:ascii="Arial" w:hAnsi="Arial" w:cs="Arial"/>
                <w:bCs/>
                <w:i/>
                <w:iCs/>
                <w:sz w:val="22"/>
                <w:szCs w:val="22"/>
              </w:rPr>
              <w:t>Aeromonas hydrophila</w:t>
            </w:r>
            <w:r w:rsidRPr="00EA0BDA">
              <w:rPr>
                <w:rFonts w:ascii="Arial" w:hAnsi="Arial" w:cs="Arial"/>
                <w:bCs/>
                <w:sz w:val="22"/>
                <w:szCs w:val="22"/>
              </w:rPr>
              <w:t xml:space="preserve"> and possess jumbo genomes.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722B8FCF" w:rsidR="00B87A46" w:rsidRPr="007F6A64" w:rsidRDefault="00B87A46" w:rsidP="00007C21">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sidR="00C547ED">
        <w:rPr>
          <w:rFonts w:ascii="Arial" w:hAnsi="Arial" w:cs="Arial"/>
          <w:sz w:val="22"/>
          <w:szCs w:val="22"/>
          <w:lang w:val="en-GB"/>
        </w:rPr>
        <w:t xml:space="preserve">the </w:t>
      </w:r>
      <w:r w:rsidR="00007C21" w:rsidRPr="00007C21">
        <w:rPr>
          <w:rFonts w:ascii="Arial" w:hAnsi="Arial" w:cs="Arial"/>
          <w:sz w:val="22"/>
          <w:szCs w:val="22"/>
          <w:lang w:val="en-GB"/>
        </w:rPr>
        <w:t xml:space="preserve">Ferozepur Road, Ludhiana, Punjab, India </w:t>
      </w:r>
      <w:r w:rsidR="00C547ED">
        <w:rPr>
          <w:rFonts w:ascii="Arial" w:hAnsi="Arial" w:cs="Arial"/>
          <w:sz w:val="22"/>
          <w:szCs w:val="22"/>
          <w:lang w:val="en-GB"/>
        </w:rPr>
        <w:t xml:space="preserve">where </w:t>
      </w:r>
      <w:r w:rsidR="00007C21">
        <w:rPr>
          <w:rFonts w:ascii="Arial" w:hAnsi="Arial" w:cs="Arial"/>
          <w:sz w:val="22"/>
          <w:szCs w:val="22"/>
          <w:lang w:val="en-GB"/>
        </w:rPr>
        <w:t xml:space="preserve">at </w:t>
      </w:r>
      <w:r w:rsidR="00007C21" w:rsidRPr="00007C21">
        <w:rPr>
          <w:rFonts w:ascii="Arial" w:hAnsi="Arial" w:cs="Arial"/>
          <w:sz w:val="22"/>
          <w:szCs w:val="22"/>
          <w:lang w:val="en-GB"/>
        </w:rPr>
        <w:t>College of Fisheries, Guru Angad Dev</w:t>
      </w:r>
      <w:r w:rsidR="00007C21">
        <w:rPr>
          <w:rFonts w:ascii="Arial" w:hAnsi="Arial" w:cs="Arial"/>
          <w:sz w:val="22"/>
          <w:szCs w:val="22"/>
          <w:lang w:val="en-GB"/>
        </w:rPr>
        <w:t xml:space="preserve"> </w:t>
      </w:r>
      <w:r w:rsidR="00007C21" w:rsidRPr="00007C21">
        <w:rPr>
          <w:rFonts w:ascii="Arial" w:hAnsi="Arial" w:cs="Arial"/>
          <w:sz w:val="22"/>
          <w:szCs w:val="22"/>
          <w:lang w:val="en-GB"/>
        </w:rPr>
        <w:t xml:space="preserve">Veterinary &amp; Animal Sciences University </w:t>
      </w:r>
      <w:r w:rsidR="00007C21">
        <w:rPr>
          <w:rFonts w:ascii="Arial" w:hAnsi="Arial" w:cs="Arial"/>
          <w:sz w:val="22"/>
          <w:szCs w:val="22"/>
          <w:lang w:val="en-GB"/>
        </w:rPr>
        <w:t>two of these phages</w:t>
      </w:r>
      <w:r w:rsidR="00C547ED">
        <w:rPr>
          <w:rFonts w:ascii="Arial" w:hAnsi="Arial" w:cs="Arial"/>
          <w:sz w:val="22"/>
          <w:szCs w:val="22"/>
          <w:lang w:val="en-GB"/>
        </w:rPr>
        <w:t xml:space="preserve"> were isolated.</w:t>
      </w:r>
    </w:p>
    <w:p w14:paraId="76001943" w14:textId="77777777" w:rsidR="00B87A46" w:rsidRPr="007F6A64" w:rsidRDefault="00B87A46" w:rsidP="00B87A46">
      <w:pPr>
        <w:rPr>
          <w:rFonts w:ascii="Arial" w:hAnsi="Arial" w:cs="Arial"/>
          <w:b/>
          <w:bCs/>
          <w:color w:val="0000FF"/>
          <w:sz w:val="22"/>
          <w:szCs w:val="22"/>
          <w:lang w:val="en-GB"/>
        </w:rPr>
      </w:pPr>
    </w:p>
    <w:p w14:paraId="7CD60F48" w14:textId="7E72704D"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T</w:t>
      </w:r>
      <w:r w:rsidR="001C6B9F">
        <w:rPr>
          <w:rFonts w:ascii="Arial" w:hAnsi="Arial" w:cs="Arial"/>
          <w:sz w:val="22"/>
          <w:szCs w:val="22"/>
          <w:lang w:val="en-GB"/>
        </w:rPr>
        <w:t>wo</w:t>
      </w:r>
      <w:r w:rsidR="001A1B2E">
        <w:rPr>
          <w:rFonts w:ascii="Arial" w:hAnsi="Arial" w:cs="Arial"/>
          <w:sz w:val="22"/>
          <w:szCs w:val="22"/>
          <w:lang w:val="en-GB"/>
        </w:rPr>
        <w:t xml:space="preserve"> of these</w:t>
      </w:r>
      <w:r w:rsidR="001970D7">
        <w:rPr>
          <w:rFonts w:ascii="Arial" w:hAnsi="Arial" w:cs="Arial"/>
          <w:sz w:val="22"/>
          <w:szCs w:val="22"/>
          <w:lang w:val="en-GB"/>
        </w:rPr>
        <w:t xml:space="preserve"> lytic </w:t>
      </w:r>
      <w:r w:rsidR="001A1B2E">
        <w:rPr>
          <w:rFonts w:ascii="Arial" w:hAnsi="Arial" w:cs="Arial"/>
          <w:sz w:val="22"/>
          <w:szCs w:val="22"/>
          <w:lang w:val="en-GB"/>
        </w:rPr>
        <w:t xml:space="preserve">myophages were isolated in India, </w:t>
      </w:r>
      <w:r w:rsidR="00EE4D53">
        <w:rPr>
          <w:rFonts w:ascii="Arial" w:hAnsi="Arial" w:cs="Arial"/>
          <w:sz w:val="22"/>
          <w:szCs w:val="22"/>
          <w:lang w:val="en-GB"/>
        </w:rPr>
        <w:t xml:space="preserve">against </w:t>
      </w:r>
      <w:r w:rsidR="00EE4D53" w:rsidRPr="006D1F0A">
        <w:rPr>
          <w:rFonts w:ascii="Arial" w:hAnsi="Arial" w:cs="Arial"/>
          <w:i/>
          <w:iCs/>
          <w:sz w:val="22"/>
          <w:szCs w:val="22"/>
          <w:lang w:val="en-GB"/>
        </w:rPr>
        <w:t>Aeromonas hydrophila</w:t>
      </w:r>
      <w:r w:rsidR="001C6B9F">
        <w:rPr>
          <w:rFonts w:ascii="Arial" w:hAnsi="Arial" w:cs="Arial"/>
          <w:sz w:val="22"/>
          <w:szCs w:val="22"/>
          <w:lang w:val="en-GB"/>
        </w:rPr>
        <w:t xml:space="preserve">, while the other was isolated in China.  They are peripherally related </w:t>
      </w:r>
      <w:proofErr w:type="gramStart"/>
      <w:r w:rsidR="001C6B9F">
        <w:rPr>
          <w:rFonts w:ascii="Arial" w:hAnsi="Arial" w:cs="Arial"/>
          <w:sz w:val="22"/>
          <w:szCs w:val="22"/>
          <w:lang w:val="en-GB"/>
        </w:rPr>
        <w:t xml:space="preserve">to </w:t>
      </w:r>
      <w:r w:rsidR="00EE4D53">
        <w:rPr>
          <w:rFonts w:ascii="Arial" w:hAnsi="Arial" w:cs="Arial"/>
          <w:sz w:val="22"/>
          <w:szCs w:val="22"/>
          <w:lang w:val="en-GB"/>
        </w:rPr>
        <w:t xml:space="preserve"> </w:t>
      </w:r>
      <w:r w:rsidR="006623AC" w:rsidRPr="006623AC">
        <w:rPr>
          <w:rFonts w:ascii="Arial" w:hAnsi="Arial" w:cs="Arial"/>
          <w:sz w:val="22"/>
          <w:szCs w:val="22"/>
          <w:lang w:val="en-GB"/>
        </w:rPr>
        <w:t>Aeromonas</w:t>
      </w:r>
      <w:proofErr w:type="gramEnd"/>
      <w:r w:rsidR="006623AC" w:rsidRPr="006623AC">
        <w:rPr>
          <w:rFonts w:ascii="Arial" w:hAnsi="Arial" w:cs="Arial"/>
          <w:sz w:val="22"/>
          <w:szCs w:val="22"/>
          <w:lang w:val="en-GB"/>
        </w:rPr>
        <w:t xml:space="preserve"> phage CF8</w:t>
      </w:r>
      <w:r w:rsidR="006623AC">
        <w:rPr>
          <w:rFonts w:ascii="Arial" w:hAnsi="Arial" w:cs="Arial"/>
          <w:sz w:val="22"/>
          <w:szCs w:val="22"/>
          <w:lang w:val="en-GB"/>
        </w:rPr>
        <w:t xml:space="preserve"> with which PS1 shares 26.5.  We have chosen not to create a higher taxon at this time.</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474"/>
        <w:gridCol w:w="1503"/>
        <w:gridCol w:w="876"/>
        <w:gridCol w:w="742"/>
        <w:gridCol w:w="914"/>
        <w:gridCol w:w="921"/>
        <w:gridCol w:w="1171"/>
        <w:gridCol w:w="1415"/>
      </w:tblGrid>
      <w:tr w:rsidR="00E44F24" w:rsidRPr="007F6A64" w14:paraId="250C50F7" w14:textId="77777777" w:rsidTr="00E44F24">
        <w:tc>
          <w:tcPr>
            <w:tcW w:w="1474" w:type="dxa"/>
            <w:tcBorders>
              <w:top w:val="single" w:sz="4" w:space="0" w:color="auto"/>
              <w:left w:val="single" w:sz="4" w:space="0" w:color="auto"/>
              <w:bottom w:val="single" w:sz="4" w:space="0" w:color="auto"/>
              <w:right w:val="single" w:sz="4" w:space="0" w:color="auto"/>
            </w:tcBorders>
            <w:hideMark/>
          </w:tcPr>
          <w:p w14:paraId="5202D7B6"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0D7D3844"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921" w:type="dxa"/>
            <w:tcBorders>
              <w:top w:val="single" w:sz="4" w:space="0" w:color="auto"/>
              <w:left w:val="single" w:sz="4" w:space="0" w:color="auto"/>
              <w:bottom w:val="single" w:sz="4" w:space="0" w:color="auto"/>
              <w:right w:val="single" w:sz="4" w:space="0" w:color="auto"/>
            </w:tcBorders>
          </w:tcPr>
          <w:p w14:paraId="6C5CC162" w14:textId="7472A4BD" w:rsidR="00E44F24" w:rsidRPr="007F6A64" w:rsidRDefault="00E44F24"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081A19CF"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007C21" w:rsidRPr="007F6A64" w14:paraId="466FCD38" w14:textId="77777777" w:rsidTr="00E44F24">
        <w:tc>
          <w:tcPr>
            <w:tcW w:w="1474" w:type="dxa"/>
            <w:tcBorders>
              <w:top w:val="single" w:sz="4" w:space="0" w:color="auto"/>
              <w:left w:val="single" w:sz="4" w:space="0" w:color="auto"/>
              <w:bottom w:val="single" w:sz="4" w:space="0" w:color="auto"/>
              <w:right w:val="single" w:sz="4" w:space="0" w:color="auto"/>
            </w:tcBorders>
            <w:vAlign w:val="center"/>
          </w:tcPr>
          <w:p w14:paraId="648AD2E5" w14:textId="5FD12F87" w:rsidR="00007C21" w:rsidRPr="000D31AB" w:rsidRDefault="005B39E3" w:rsidP="00007C21">
            <w:pPr>
              <w:rPr>
                <w:rFonts w:ascii="Arial" w:hAnsi="Arial" w:cs="Arial"/>
                <w:sz w:val="22"/>
                <w:szCs w:val="22"/>
                <w:lang w:val="en-GB"/>
              </w:rPr>
            </w:pPr>
            <w:r w:rsidRPr="005B39E3">
              <w:rPr>
                <w:rFonts w:ascii="Arial" w:hAnsi="Arial" w:cs="Arial"/>
                <w:sz w:val="22"/>
                <w:szCs w:val="22"/>
                <w:lang w:val="en-GB"/>
              </w:rPr>
              <w:t>Aeromonas phage PS1</w:t>
            </w:r>
          </w:p>
        </w:tc>
        <w:tc>
          <w:tcPr>
            <w:tcW w:w="1503" w:type="dxa"/>
            <w:vAlign w:val="center"/>
          </w:tcPr>
          <w:p w14:paraId="18509D6F" w14:textId="22D27D8D" w:rsidR="00007C21" w:rsidRPr="001970D7" w:rsidRDefault="00BA5E74" w:rsidP="00007C21">
            <w:pPr>
              <w:rPr>
                <w:rFonts w:ascii="Arial" w:hAnsi="Arial" w:cs="Arial"/>
                <w:sz w:val="20"/>
                <w:szCs w:val="20"/>
              </w:rPr>
            </w:pPr>
            <w:hyperlink r:id="rId8" w:tgtFrame="_blank" w:history="1">
              <w:r w:rsidR="00007C21">
                <w:rPr>
                  <w:rStyle w:val="Hyperlink"/>
                </w:rPr>
                <w:t>MN032614.2</w:t>
              </w:r>
            </w:hyperlink>
          </w:p>
        </w:tc>
        <w:tc>
          <w:tcPr>
            <w:tcW w:w="876" w:type="dxa"/>
            <w:vAlign w:val="center"/>
          </w:tcPr>
          <w:p w14:paraId="67B46744" w14:textId="00274F89" w:rsidR="00007C21" w:rsidRPr="001970D7" w:rsidRDefault="00007C21" w:rsidP="00007C21">
            <w:pPr>
              <w:rPr>
                <w:rFonts w:ascii="Arial" w:hAnsi="Arial" w:cs="Arial"/>
                <w:sz w:val="20"/>
                <w:szCs w:val="20"/>
                <w:lang w:val="en-GB"/>
              </w:rPr>
            </w:pPr>
            <w:r>
              <w:t>237.37</w:t>
            </w:r>
          </w:p>
        </w:tc>
        <w:tc>
          <w:tcPr>
            <w:tcW w:w="742" w:type="dxa"/>
            <w:vAlign w:val="center"/>
          </w:tcPr>
          <w:p w14:paraId="0EEA8189" w14:textId="7F22EEEB" w:rsidR="00007C21" w:rsidRPr="001970D7" w:rsidRDefault="00007C21" w:rsidP="00007C21">
            <w:pPr>
              <w:rPr>
                <w:rFonts w:ascii="Arial" w:hAnsi="Arial" w:cs="Arial"/>
                <w:sz w:val="20"/>
                <w:szCs w:val="20"/>
                <w:lang w:val="en-GB"/>
              </w:rPr>
            </w:pPr>
            <w:r>
              <w:t>38.8</w:t>
            </w:r>
          </w:p>
        </w:tc>
        <w:tc>
          <w:tcPr>
            <w:tcW w:w="914" w:type="dxa"/>
            <w:vAlign w:val="center"/>
          </w:tcPr>
          <w:p w14:paraId="5578127A" w14:textId="7A349765" w:rsidR="00007C21" w:rsidRPr="001970D7" w:rsidRDefault="00BA5E74" w:rsidP="00007C21">
            <w:pPr>
              <w:rPr>
                <w:rFonts w:ascii="Arial" w:hAnsi="Arial" w:cs="Arial"/>
                <w:sz w:val="20"/>
                <w:szCs w:val="20"/>
              </w:rPr>
            </w:pPr>
            <w:hyperlink r:id="rId9" w:anchor="!/proteins/82650/753540|Aeromonas phage PS1/viral segment/" w:history="1">
              <w:r w:rsidR="00007C21">
                <w:rPr>
                  <w:rStyle w:val="Hyperlink"/>
                  <w:color w:val="000080"/>
                </w:rPr>
                <w:t>247</w:t>
              </w:r>
            </w:hyperlink>
          </w:p>
        </w:tc>
        <w:tc>
          <w:tcPr>
            <w:tcW w:w="921" w:type="dxa"/>
            <w:vAlign w:val="center"/>
          </w:tcPr>
          <w:p w14:paraId="1E81ECCA" w14:textId="4EA0E6D1" w:rsidR="00007C21" w:rsidRPr="001970D7" w:rsidRDefault="00007C21" w:rsidP="00007C21">
            <w:pPr>
              <w:rPr>
                <w:rFonts w:ascii="Arial" w:hAnsi="Arial" w:cs="Arial"/>
                <w:sz w:val="20"/>
                <w:szCs w:val="20"/>
              </w:rPr>
            </w:pPr>
            <w:r>
              <w:t>2</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D73CCBB" w:rsidR="00007C21" w:rsidRPr="001970D7" w:rsidRDefault="00007C21" w:rsidP="00007C21">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007C21" w:rsidRPr="001970D7" w:rsidRDefault="00007C21" w:rsidP="00007C21">
            <w:pPr>
              <w:rPr>
                <w:rFonts w:ascii="Arial" w:hAnsi="Arial" w:cs="Arial"/>
                <w:sz w:val="20"/>
                <w:szCs w:val="20"/>
              </w:rPr>
            </w:pPr>
            <w:r w:rsidRPr="001970D7">
              <w:rPr>
                <w:rFonts w:ascii="Arial" w:hAnsi="Arial" w:cs="Arial"/>
                <w:sz w:val="20"/>
                <w:szCs w:val="20"/>
              </w:rPr>
              <w:t>100</w:t>
            </w:r>
          </w:p>
        </w:tc>
      </w:tr>
      <w:tr w:rsidR="005B39E3" w:rsidRPr="007F6A64" w14:paraId="7FD30368" w14:textId="77777777" w:rsidTr="00E44F24">
        <w:tc>
          <w:tcPr>
            <w:tcW w:w="1474" w:type="dxa"/>
            <w:tcBorders>
              <w:top w:val="single" w:sz="4" w:space="0" w:color="auto"/>
              <w:left w:val="single" w:sz="4" w:space="0" w:color="auto"/>
              <w:bottom w:val="single" w:sz="4" w:space="0" w:color="auto"/>
              <w:right w:val="single" w:sz="4" w:space="0" w:color="auto"/>
            </w:tcBorders>
            <w:vAlign w:val="center"/>
          </w:tcPr>
          <w:p w14:paraId="7E63797F" w14:textId="4DE1F4A5" w:rsidR="005B39E3" w:rsidRPr="000D31AB" w:rsidRDefault="005B39E3" w:rsidP="005B39E3">
            <w:pPr>
              <w:rPr>
                <w:rFonts w:ascii="Arial" w:hAnsi="Arial" w:cs="Arial"/>
                <w:sz w:val="22"/>
                <w:szCs w:val="22"/>
                <w:lang w:val="en-GB"/>
              </w:rPr>
            </w:pPr>
            <w:r w:rsidRPr="005B39E3">
              <w:rPr>
                <w:rFonts w:ascii="Arial" w:hAnsi="Arial" w:cs="Arial"/>
                <w:sz w:val="22"/>
                <w:szCs w:val="22"/>
                <w:lang w:val="en-GB"/>
              </w:rPr>
              <w:t>Aeromonas phage pAEv1810</w:t>
            </w:r>
          </w:p>
        </w:tc>
        <w:tc>
          <w:tcPr>
            <w:tcW w:w="1503" w:type="dxa"/>
            <w:vAlign w:val="center"/>
          </w:tcPr>
          <w:p w14:paraId="2B9AD613" w14:textId="774AC192" w:rsidR="005B39E3" w:rsidRPr="001970D7" w:rsidRDefault="00BA5E74" w:rsidP="005B39E3">
            <w:pPr>
              <w:rPr>
                <w:rFonts w:ascii="Arial" w:hAnsi="Arial" w:cs="Arial"/>
                <w:sz w:val="20"/>
                <w:szCs w:val="20"/>
              </w:rPr>
            </w:pPr>
            <w:hyperlink r:id="rId10" w:tgtFrame="_blank" w:history="1">
              <w:r w:rsidR="005B39E3">
                <w:rPr>
                  <w:rStyle w:val="Hyperlink"/>
                </w:rPr>
                <w:t>OL964756.1</w:t>
              </w:r>
            </w:hyperlink>
          </w:p>
        </w:tc>
        <w:tc>
          <w:tcPr>
            <w:tcW w:w="876" w:type="dxa"/>
            <w:vAlign w:val="center"/>
          </w:tcPr>
          <w:p w14:paraId="6E135AC9" w14:textId="09F0EC7D" w:rsidR="005B39E3" w:rsidRPr="001970D7" w:rsidRDefault="005B39E3" w:rsidP="005B39E3">
            <w:pPr>
              <w:rPr>
                <w:rFonts w:ascii="Arial" w:hAnsi="Arial" w:cs="Arial"/>
                <w:sz w:val="20"/>
                <w:szCs w:val="20"/>
                <w:lang w:val="en-GB"/>
              </w:rPr>
            </w:pPr>
            <w:r>
              <w:t>235.07</w:t>
            </w:r>
          </w:p>
        </w:tc>
        <w:tc>
          <w:tcPr>
            <w:tcW w:w="742" w:type="dxa"/>
            <w:vAlign w:val="center"/>
          </w:tcPr>
          <w:p w14:paraId="778EC096" w14:textId="7AAD20FE" w:rsidR="005B39E3" w:rsidRPr="001970D7" w:rsidRDefault="005B39E3" w:rsidP="005B39E3">
            <w:pPr>
              <w:rPr>
                <w:rFonts w:ascii="Arial" w:hAnsi="Arial" w:cs="Arial"/>
                <w:sz w:val="20"/>
                <w:szCs w:val="20"/>
                <w:lang w:val="en-GB"/>
              </w:rPr>
            </w:pPr>
            <w:r>
              <w:t>38.4</w:t>
            </w:r>
          </w:p>
        </w:tc>
        <w:tc>
          <w:tcPr>
            <w:tcW w:w="914" w:type="dxa"/>
            <w:vAlign w:val="center"/>
          </w:tcPr>
          <w:p w14:paraId="3A7F262A" w14:textId="5ED7A935" w:rsidR="005B39E3" w:rsidRPr="001970D7" w:rsidRDefault="00BA5E74" w:rsidP="005B39E3">
            <w:pPr>
              <w:rPr>
                <w:rFonts w:ascii="Arial" w:hAnsi="Arial" w:cs="Arial"/>
                <w:sz w:val="20"/>
                <w:szCs w:val="20"/>
              </w:rPr>
            </w:pPr>
            <w:hyperlink r:id="rId11" w:anchor="!/proteins/109772/1766579|Aeromonas phage pAEv1810/viral segment/" w:history="1">
              <w:r w:rsidR="005B39E3">
                <w:rPr>
                  <w:rStyle w:val="Hyperlink"/>
                  <w:color w:val="000080"/>
                </w:rPr>
                <w:t>249</w:t>
              </w:r>
            </w:hyperlink>
          </w:p>
        </w:tc>
        <w:tc>
          <w:tcPr>
            <w:tcW w:w="921" w:type="dxa"/>
            <w:vAlign w:val="center"/>
          </w:tcPr>
          <w:p w14:paraId="507BAF34" w14:textId="627D258E" w:rsidR="005B39E3" w:rsidRPr="001970D7" w:rsidRDefault="007E20AA" w:rsidP="005B39E3">
            <w:pPr>
              <w:rPr>
                <w:rFonts w:ascii="Arial" w:hAnsi="Arial" w:cs="Arial"/>
                <w:sz w:val="20"/>
                <w:szCs w:val="20"/>
              </w:rPr>
            </w:pPr>
            <w:r>
              <w:rPr>
                <w:rFonts w:ascii="Arial" w:hAnsi="Arial" w:cs="Arial"/>
                <w:sz w:val="20"/>
                <w:szCs w:val="20"/>
              </w:rPr>
              <w:t>4</w:t>
            </w:r>
            <w:r w:rsidR="005B39E3">
              <w:rPr>
                <w:rFonts w:ascii="Arial" w:hAnsi="Arial" w:cs="Arial"/>
                <w:sz w:val="20"/>
                <w:szCs w:val="20"/>
              </w:rPr>
              <w:t>(***)</w:t>
            </w:r>
          </w:p>
        </w:tc>
        <w:tc>
          <w:tcPr>
            <w:tcW w:w="1171" w:type="dxa"/>
            <w:tcBorders>
              <w:top w:val="single" w:sz="4" w:space="0" w:color="auto"/>
              <w:left w:val="single" w:sz="4" w:space="0" w:color="auto"/>
              <w:bottom w:val="single" w:sz="4" w:space="0" w:color="auto"/>
              <w:right w:val="single" w:sz="4" w:space="0" w:color="auto"/>
            </w:tcBorders>
            <w:vAlign w:val="center"/>
          </w:tcPr>
          <w:p w14:paraId="3AE7F3D9" w14:textId="29ED1093" w:rsidR="005B39E3" w:rsidRPr="001970D7" w:rsidRDefault="001C6B9F" w:rsidP="005B39E3">
            <w:pPr>
              <w:rPr>
                <w:rFonts w:ascii="Arial" w:hAnsi="Arial" w:cs="Arial"/>
                <w:sz w:val="20"/>
                <w:szCs w:val="20"/>
              </w:rPr>
            </w:pPr>
            <w:r>
              <w:rPr>
                <w:rFonts w:ascii="Arial" w:hAnsi="Arial" w:cs="Arial"/>
                <w:sz w:val="20"/>
                <w:szCs w:val="20"/>
              </w:rPr>
              <w:t>76.7</w:t>
            </w:r>
          </w:p>
        </w:tc>
        <w:tc>
          <w:tcPr>
            <w:tcW w:w="1415" w:type="dxa"/>
            <w:tcBorders>
              <w:top w:val="single" w:sz="4" w:space="0" w:color="auto"/>
              <w:left w:val="single" w:sz="4" w:space="0" w:color="auto"/>
              <w:bottom w:val="single" w:sz="4" w:space="0" w:color="auto"/>
              <w:right w:val="single" w:sz="4" w:space="0" w:color="auto"/>
            </w:tcBorders>
            <w:vAlign w:val="center"/>
          </w:tcPr>
          <w:p w14:paraId="6F829675" w14:textId="56DC3F7D" w:rsidR="005B39E3" w:rsidRPr="001970D7" w:rsidRDefault="001C6B9F" w:rsidP="005B39E3">
            <w:pPr>
              <w:rPr>
                <w:rFonts w:ascii="Arial" w:hAnsi="Arial" w:cs="Arial"/>
                <w:sz w:val="20"/>
                <w:szCs w:val="20"/>
              </w:rPr>
            </w:pPr>
            <w:r>
              <w:rPr>
                <w:rFonts w:ascii="Arial" w:hAnsi="Arial" w:cs="Arial"/>
                <w:sz w:val="20"/>
                <w:szCs w:val="20"/>
              </w:rPr>
              <w:t>86.6</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B2191" w:rsidR="00B87A46"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3439736" w14:textId="3E48C61D" w:rsidR="00E44F24" w:rsidRPr="007F6A64" w:rsidRDefault="00E44F24" w:rsidP="00B87A46">
      <w:pPr>
        <w:rPr>
          <w:rFonts w:ascii="Arial" w:hAnsi="Arial" w:cs="Arial"/>
          <w:b/>
          <w:bCs/>
          <w:sz w:val="22"/>
          <w:szCs w:val="22"/>
          <w:lang w:val="en-GB"/>
        </w:rPr>
      </w:pPr>
      <w:r>
        <w:rPr>
          <w:rFonts w:ascii="Arial" w:hAnsi="Arial" w:cs="Arial"/>
          <w:b/>
          <w:bCs/>
          <w:sz w:val="22"/>
          <w:szCs w:val="22"/>
          <w:lang w:val="en-GB"/>
        </w:rPr>
        <w:t xml:space="preserve">(***) None listed </w:t>
      </w:r>
      <w:r w:rsidR="004A17D9">
        <w:rPr>
          <w:rFonts w:ascii="Arial" w:hAnsi="Arial" w:cs="Arial"/>
          <w:b/>
          <w:bCs/>
          <w:sz w:val="22"/>
          <w:szCs w:val="22"/>
          <w:lang w:val="en-GB"/>
        </w:rPr>
        <w:t>in NCBI Replicon Info.</w:t>
      </w:r>
      <w:r w:rsidR="009B3DE5">
        <w:rPr>
          <w:rFonts w:ascii="Arial" w:hAnsi="Arial" w:cs="Arial"/>
          <w:b/>
          <w:bCs/>
          <w:sz w:val="22"/>
          <w:szCs w:val="22"/>
          <w:lang w:val="en-GB"/>
        </w:rPr>
        <w:t xml:space="preserve"> </w:t>
      </w:r>
      <w:r w:rsidR="004A17D9">
        <w:rPr>
          <w:rFonts w:ascii="Arial" w:hAnsi="Arial" w:cs="Arial"/>
          <w:b/>
          <w:bCs/>
          <w:sz w:val="22"/>
          <w:szCs w:val="22"/>
          <w:lang w:val="en-GB"/>
        </w:rPr>
        <w:t xml:space="preserve">These </w:t>
      </w:r>
      <w:r w:rsidR="009B3DE5">
        <w:rPr>
          <w:rFonts w:ascii="Arial" w:hAnsi="Arial" w:cs="Arial"/>
          <w:b/>
          <w:bCs/>
          <w:sz w:val="22"/>
          <w:szCs w:val="22"/>
          <w:lang w:val="en-GB"/>
        </w:rPr>
        <w:t xml:space="preserve">were </w:t>
      </w:r>
      <w:r w:rsidR="004A17D9">
        <w:rPr>
          <w:rFonts w:ascii="Arial" w:hAnsi="Arial" w:cs="Arial"/>
          <w:b/>
          <w:bCs/>
          <w:sz w:val="22"/>
          <w:szCs w:val="22"/>
          <w:lang w:val="en-GB"/>
        </w:rPr>
        <w:t xml:space="preserve">discovered using tRNAscan-SE at </w:t>
      </w:r>
      <w:hyperlink r:id="rId12" w:history="1">
        <w:r w:rsidR="004A17D9" w:rsidRPr="00DF2CF5">
          <w:rPr>
            <w:rStyle w:val="Hyperlink"/>
            <w:rFonts w:ascii="Arial" w:hAnsi="Arial" w:cs="Arial"/>
            <w:b/>
            <w:bCs/>
            <w:sz w:val="22"/>
            <w:szCs w:val="22"/>
            <w:lang w:val="en-GB"/>
          </w:rPr>
          <w:t>http://lowelab.ucsc.edu/tRNAscan-SE/</w:t>
        </w:r>
      </w:hyperlink>
      <w:r w:rsidR="004A17D9">
        <w:rPr>
          <w:rFonts w:ascii="Arial" w:hAnsi="Arial" w:cs="Arial"/>
          <w:b/>
          <w:bCs/>
          <w:sz w:val="22"/>
          <w:szCs w:val="22"/>
          <w:lang w:val="en-GB"/>
        </w:rPr>
        <w:t xml:space="preserve"> [12]</w:t>
      </w:r>
    </w:p>
    <w:p w14:paraId="3FECDC94" w14:textId="77777777" w:rsidR="00B87A46" w:rsidRPr="007F6A64" w:rsidRDefault="00B87A46" w:rsidP="00B87A46">
      <w:pPr>
        <w:rPr>
          <w:rFonts w:ascii="Arial" w:hAnsi="Arial" w:cs="Arial"/>
          <w:b/>
          <w:bCs/>
          <w:color w:val="0000FF"/>
          <w:sz w:val="22"/>
          <w:szCs w:val="22"/>
          <w:lang w:val="en-GB"/>
        </w:rPr>
      </w:pPr>
    </w:p>
    <w:p w14:paraId="7CD6E571" w14:textId="5A4300B0"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577E39C7" w14:textId="2B1538E3" w:rsidR="00C547ED" w:rsidRPr="007F6A64" w:rsidRDefault="00C53A8B"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83438A0" wp14:editId="7A26F168">
            <wp:extent cx="5568950" cy="32512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5568950" cy="3251200"/>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521DBF2D" w14:textId="57D3F2CA"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4"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00A9563E">
        <w:rPr>
          <w:rFonts w:ascii="Arial" w:hAnsi="Arial" w:cs="Arial"/>
          <w:sz w:val="22"/>
          <w:szCs w:val="22"/>
        </w:rPr>
        <w:t xml:space="preserve"> </w:t>
      </w:r>
      <w:proofErr w:type="gramStart"/>
      <w:r w:rsidR="00A9563E">
        <w:rPr>
          <w:rFonts w:ascii="Arial" w:hAnsi="Arial" w:cs="Arial"/>
          <w:sz w:val="22"/>
          <w:szCs w:val="22"/>
        </w:rPr>
        <w:t xml:space="preserve">and </w:t>
      </w:r>
      <w:r w:rsidR="001970D7">
        <w:rPr>
          <w:rFonts w:ascii="Arial" w:hAnsi="Arial" w:cs="Arial"/>
          <w:sz w:val="22"/>
          <w:szCs w:val="22"/>
        </w:rPr>
        <w:t xml:space="preserve"> </w:t>
      </w:r>
      <w:r w:rsidR="00A9563E">
        <w:rPr>
          <w:rFonts w:ascii="Arial" w:hAnsi="Arial" w:cs="Arial"/>
          <w:sz w:val="22"/>
          <w:szCs w:val="22"/>
          <w:lang w:val="en-GB"/>
        </w:rPr>
        <w:t>a</w:t>
      </w:r>
      <w:proofErr w:type="gramEnd"/>
      <w:r w:rsidR="00A9563E">
        <w:rPr>
          <w:rFonts w:ascii="Arial" w:hAnsi="Arial" w:cs="Arial"/>
          <w:sz w:val="22"/>
          <w:szCs w:val="22"/>
          <w:lang w:val="en-GB"/>
        </w:rPr>
        <w:t xml:space="preserve"> </w:t>
      </w:r>
      <w:r w:rsidR="00A9563E" w:rsidRPr="00635EC3">
        <w:rPr>
          <w:rFonts w:ascii="Arial" w:hAnsi="Arial" w:cs="Arial"/>
          <w:b/>
          <w:bCs/>
          <w:color w:val="0070C0"/>
          <w:sz w:val="22"/>
          <w:szCs w:val="22"/>
          <w:lang w:val="en-GB"/>
        </w:rPr>
        <w:t>blue rectangle</w:t>
      </w:r>
      <w:r w:rsidR="00A9563E">
        <w:rPr>
          <w:rFonts w:ascii="Arial" w:hAnsi="Arial" w:cs="Arial"/>
          <w:sz w:val="22"/>
          <w:szCs w:val="22"/>
          <w:lang w:val="en-GB"/>
        </w:rPr>
        <w:t>.</w:t>
      </w:r>
    </w:p>
    <w:p w14:paraId="5A3BF664" w14:textId="77777777" w:rsidR="00B87A46" w:rsidRDefault="00B87A46" w:rsidP="00B87A46">
      <w:pPr>
        <w:rPr>
          <w:rFonts w:ascii="Arial" w:hAnsi="Arial" w:cs="Arial"/>
          <w:sz w:val="22"/>
          <w:szCs w:val="22"/>
        </w:rPr>
      </w:pPr>
    </w:p>
    <w:p w14:paraId="49683A63" w14:textId="0B1ABA65" w:rsidR="00B87A46" w:rsidRPr="007F6A64" w:rsidRDefault="00C53A8B" w:rsidP="00B87A46">
      <w:pPr>
        <w:rPr>
          <w:rFonts w:ascii="Arial" w:hAnsi="Arial" w:cs="Arial"/>
          <w:bCs/>
          <w:sz w:val="22"/>
          <w:szCs w:val="22"/>
        </w:rPr>
      </w:pPr>
      <w:r>
        <w:rPr>
          <w:rFonts w:ascii="Arial" w:hAnsi="Arial" w:cs="Arial"/>
          <w:bCs/>
          <w:noProof/>
          <w:sz w:val="22"/>
          <w:szCs w:val="22"/>
        </w:rPr>
        <w:drawing>
          <wp:inline distT="0" distB="0" distL="0" distR="0" wp14:anchorId="1B6D7834" wp14:editId="36E3AFC5">
            <wp:extent cx="5731510" cy="136207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362075"/>
                    </a:xfrm>
                    <a:prstGeom prst="rect">
                      <a:avLst/>
                    </a:prstGeom>
                  </pic:spPr>
                </pic:pic>
              </a:graphicData>
            </a:graphic>
          </wp:inline>
        </w:drawing>
      </w:r>
    </w:p>
    <w:p w14:paraId="3E94BC8F" w14:textId="68E4B3EB" w:rsidR="00B87A46" w:rsidRPr="007F6A64" w:rsidRDefault="00A9563E" w:rsidP="00B87A46">
      <w:pPr>
        <w:rPr>
          <w:rFonts w:ascii="Arial" w:hAnsi="Arial" w:cs="Arial"/>
          <w:b/>
          <w:bCs/>
          <w:color w:val="0000FF"/>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0288" behindDoc="0" locked="0" layoutInCell="1" allowOverlap="1" wp14:anchorId="28D725B3" wp14:editId="69A595C5">
                <wp:simplePos x="0" y="0"/>
                <wp:positionH relativeFrom="column">
                  <wp:posOffset>4787900</wp:posOffset>
                </wp:positionH>
                <wp:positionV relativeFrom="paragraph">
                  <wp:posOffset>1049020</wp:posOffset>
                </wp:positionV>
                <wp:extent cx="1104900" cy="139700"/>
                <wp:effectExtent l="0" t="0" r="19050" b="12700"/>
                <wp:wrapNone/>
                <wp:docPr id="7" name="Rectangle 7"/>
                <wp:cNvGraphicFramePr/>
                <a:graphic xmlns:a="http://schemas.openxmlformats.org/drawingml/2006/main">
                  <a:graphicData uri="http://schemas.microsoft.com/office/word/2010/wordprocessingShape">
                    <wps:wsp>
                      <wps:cNvSpPr/>
                      <wps:spPr>
                        <a:xfrm>
                          <a:off x="0" y="0"/>
                          <a:ext cx="1104900" cy="139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CF66A" id="Rectangle 7" o:spid="_x0000_s1026" style="position:absolute;margin-left:377pt;margin-top:82.6pt;width:87pt;height: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" fillcolor="#4472c4 [3204]" strokecolor="#1f3763 [1604]" strokeweight="1pt"/>
            </w:pict>
          </mc:Fallback>
        </mc:AlternateContent>
      </w:r>
      <w:r w:rsidR="00C53A8B">
        <w:rPr>
          <w:rFonts w:ascii="Arial" w:hAnsi="Arial" w:cs="Arial"/>
          <w:b/>
          <w:bCs/>
          <w:noProof/>
          <w:color w:val="0000FF"/>
          <w:sz w:val="22"/>
          <w:szCs w:val="22"/>
          <w:lang w:val="en-GB"/>
        </w:rPr>
        <w:drawing>
          <wp:inline distT="0" distB="0" distL="0" distR="0" wp14:anchorId="02EFF55F" wp14:editId="6E2814E9">
            <wp:extent cx="5731510" cy="14890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489075"/>
                    </a:xfrm>
                    <a:prstGeom prst="rect">
                      <a:avLst/>
                    </a:prstGeom>
                  </pic:spPr>
                </pic:pic>
              </a:graphicData>
            </a:graphic>
          </wp:inline>
        </w:drawing>
      </w:r>
    </w:p>
    <w:p w14:paraId="160EE94B" w14:textId="77777777" w:rsidR="00C53A8B" w:rsidRDefault="00C53A8B" w:rsidP="00B87A46">
      <w:pPr>
        <w:rPr>
          <w:rFonts w:ascii="Arial" w:hAnsi="Arial" w:cs="Arial"/>
          <w:b/>
          <w:color w:val="0000FF"/>
          <w:sz w:val="22"/>
          <w:szCs w:val="22"/>
          <w:lang w:val="en-GB"/>
        </w:rPr>
      </w:pPr>
    </w:p>
    <w:p w14:paraId="6B12968F" w14:textId="0BDDD228" w:rsidR="00B87A46"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C53A8B">
        <w:rPr>
          <w:rFonts w:ascii="Arial" w:hAnsi="Arial" w:cs="Arial"/>
          <w:sz w:val="22"/>
          <w:szCs w:val="22"/>
          <w:lang w:val="en-GB"/>
        </w:rPr>
        <w:t>MCPs</w:t>
      </w:r>
      <w:r w:rsidR="001970D7">
        <w:rPr>
          <w:rFonts w:ascii="Arial" w:hAnsi="Arial" w:cs="Arial"/>
          <w:sz w:val="22"/>
          <w:szCs w:val="22"/>
          <w:lang w:val="en-GB"/>
        </w:rPr>
        <w:t xml:space="preserve"> from </w:t>
      </w:r>
      <w:r w:rsidR="007E20AA">
        <w:rPr>
          <w:rFonts w:ascii="Arial" w:hAnsi="Arial" w:cs="Arial"/>
          <w:sz w:val="22"/>
          <w:szCs w:val="22"/>
          <w:lang w:val="en-GB"/>
        </w:rPr>
        <w:t>PS1</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xml:space="preserve">].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w:t>
      </w:r>
      <w:r w:rsidRPr="007F6A64">
        <w:rPr>
          <w:rFonts w:ascii="Arial" w:hAnsi="Arial" w:cs="Arial"/>
          <w:sz w:val="22"/>
          <w:szCs w:val="22"/>
          <w:lang w:val="en-GB"/>
        </w:rPr>
        <w:lastRenderedPageBreak/>
        <w:t>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7E20AA" w:rsidRPr="00EA0BDA">
        <w:rPr>
          <w:rFonts w:ascii="Arial" w:hAnsi="Arial" w:cs="Arial"/>
          <w:i/>
          <w:iCs/>
          <w:sz w:val="22"/>
          <w:szCs w:val="22"/>
          <w:lang w:val="en-GB"/>
        </w:rPr>
        <w:t>Ferozepur</w:t>
      </w:r>
      <w:r w:rsidR="00C53A8B" w:rsidRPr="00EA0BDA">
        <w:rPr>
          <w:rFonts w:ascii="Arial" w:hAnsi="Arial" w:cs="Arial"/>
          <w:i/>
          <w:iCs/>
          <w:sz w:val="22"/>
          <w:szCs w:val="22"/>
          <w:lang w:val="en-GB"/>
        </w:rPr>
        <w:t>virus</w:t>
      </w:r>
      <w:r w:rsidR="00C53A8B">
        <w:rPr>
          <w:rFonts w:ascii="Arial" w:hAnsi="Arial" w:cs="Arial"/>
          <w:i/>
          <w:iCs/>
          <w:sz w:val="22"/>
          <w:szCs w:val="22"/>
          <w:lang w:val="en-GB"/>
        </w:rPr>
        <w:t xml:space="preserve"> </w:t>
      </w:r>
      <w:r>
        <w:rPr>
          <w:rFonts w:ascii="Arial" w:hAnsi="Arial" w:cs="Arial"/>
          <w:sz w:val="22"/>
          <w:szCs w:val="22"/>
          <w:lang w:val="en-GB"/>
        </w:rPr>
        <w:t xml:space="preserve">are indicated with </w:t>
      </w:r>
      <w:bookmarkStart w:id="1" w:name="_Hlk99798505"/>
      <w:r>
        <w:rPr>
          <w:rFonts w:ascii="Arial" w:hAnsi="Arial" w:cs="Arial"/>
          <w:sz w:val="22"/>
          <w:szCs w:val="22"/>
          <w:lang w:val="en-GB"/>
        </w:rPr>
        <w:t xml:space="preserve">a </w:t>
      </w:r>
      <w:r w:rsidRPr="00635EC3">
        <w:rPr>
          <w:rFonts w:ascii="Arial" w:hAnsi="Arial" w:cs="Arial"/>
          <w:b/>
          <w:bCs/>
          <w:color w:val="0070C0"/>
          <w:sz w:val="22"/>
          <w:szCs w:val="22"/>
          <w:lang w:val="en-GB"/>
        </w:rPr>
        <w:t>blue rectangle</w:t>
      </w:r>
      <w:r>
        <w:rPr>
          <w:rFonts w:ascii="Arial" w:hAnsi="Arial" w:cs="Arial"/>
          <w:sz w:val="22"/>
          <w:szCs w:val="22"/>
          <w:lang w:val="en-GB"/>
        </w:rPr>
        <w:t>.</w:t>
      </w:r>
      <w:bookmarkEnd w:id="1"/>
    </w:p>
    <w:p w14:paraId="205F877F" w14:textId="77777777" w:rsidR="00EA0BDA" w:rsidRDefault="00EA0BDA" w:rsidP="00B87A46">
      <w:pPr>
        <w:rPr>
          <w:rFonts w:ascii="Arial" w:hAnsi="Arial" w:cs="Arial"/>
          <w:sz w:val="22"/>
          <w:szCs w:val="22"/>
          <w:lang w:val="en-GB"/>
        </w:rPr>
      </w:pPr>
    </w:p>
    <w:p w14:paraId="651AE3C9" w14:textId="4A5B39A1" w:rsidR="00A9563E" w:rsidRPr="007F6A64" w:rsidRDefault="00A9563E" w:rsidP="00B87A46">
      <w:pPr>
        <w:rPr>
          <w:rFonts w:ascii="Arial" w:hAnsi="Arial" w:cs="Arial"/>
          <w:sz w:val="22"/>
          <w:szCs w:val="22"/>
          <w:lang w:val="en-GB"/>
        </w:rPr>
      </w:pPr>
      <w:r>
        <w:rPr>
          <w:rFonts w:ascii="Arial" w:hAnsi="Arial" w:cs="Arial"/>
          <w:noProof/>
          <w:sz w:val="22"/>
          <w:szCs w:val="22"/>
          <w:lang w:val="en-GB"/>
        </w:rPr>
        <mc:AlternateContent>
          <mc:Choice Requires="wps">
            <w:drawing>
              <wp:anchor distT="0" distB="0" distL="114300" distR="114300" simplePos="0" relativeHeight="251659264" behindDoc="0" locked="0" layoutInCell="1" allowOverlap="1" wp14:anchorId="28BEBC37" wp14:editId="12698F3D">
                <wp:simplePos x="0" y="0"/>
                <wp:positionH relativeFrom="column">
                  <wp:posOffset>5759450</wp:posOffset>
                </wp:positionH>
                <wp:positionV relativeFrom="paragraph">
                  <wp:posOffset>1498600</wp:posOffset>
                </wp:positionV>
                <wp:extent cx="133350" cy="444500"/>
                <wp:effectExtent l="0" t="0" r="19050" b="12700"/>
                <wp:wrapNone/>
                <wp:docPr id="6" name="Rectangle 6"/>
                <wp:cNvGraphicFramePr/>
                <a:graphic xmlns:a="http://schemas.openxmlformats.org/drawingml/2006/main">
                  <a:graphicData uri="http://schemas.microsoft.com/office/word/2010/wordprocessingShape">
                    <wps:wsp>
                      <wps:cNvSpPr/>
                      <wps:spPr>
                        <a:xfrm>
                          <a:off x="0" y="0"/>
                          <a:ext cx="133350" cy="444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FF445" id="Rectangle 6" o:spid="_x0000_s1026" style="position:absolute;margin-left:453.5pt;margin-top:118pt;width:10.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" fillcolor="#4472c4 [3204]" strokecolor="#1f3763 [1604]" strokeweight="1pt"/>
            </w:pict>
          </mc:Fallback>
        </mc:AlternateContent>
      </w:r>
      <w:r>
        <w:rPr>
          <w:rFonts w:ascii="Arial" w:hAnsi="Arial" w:cs="Arial"/>
          <w:noProof/>
          <w:sz w:val="22"/>
          <w:szCs w:val="22"/>
          <w:lang w:val="en-GB"/>
        </w:rPr>
        <w:drawing>
          <wp:inline distT="0" distB="0" distL="0" distR="0" wp14:anchorId="69C054AB" wp14:editId="43E62A54">
            <wp:extent cx="5731510" cy="2697480"/>
            <wp:effectExtent l="0" t="0" r="254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2697480"/>
                    </a:xfrm>
                    <a:prstGeom prst="rect">
                      <a:avLst/>
                    </a:prstGeom>
                  </pic:spPr>
                </pic:pic>
              </a:graphicData>
            </a:graphic>
          </wp:inline>
        </w:drawing>
      </w:r>
    </w:p>
    <w:p w14:paraId="574FE57D"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8"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9"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lastRenderedPageBreak/>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12BE59F8"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20"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2B8E44C7" w14:textId="28797F02" w:rsidR="00EE4D53" w:rsidRDefault="00EE4D53" w:rsidP="0096127C">
      <w:pPr>
        <w:pStyle w:val="BodyTextIndent"/>
        <w:numPr>
          <w:ilvl w:val="0"/>
          <w:numId w:val="3"/>
        </w:numPr>
        <w:rPr>
          <w:rFonts w:ascii="Arial" w:hAnsi="Arial" w:cs="Arial"/>
          <w:color w:val="000000"/>
          <w:sz w:val="22"/>
          <w:szCs w:val="22"/>
        </w:rPr>
      </w:pPr>
      <w:r w:rsidRPr="00EE4D53">
        <w:rPr>
          <w:rFonts w:ascii="Arial" w:hAnsi="Arial" w:cs="Arial"/>
          <w:color w:val="000000"/>
          <w:sz w:val="22"/>
          <w:szCs w:val="22"/>
        </w:rPr>
        <w:t xml:space="preserve">Kabwe M, Brown T, Speirs L, Ku H, Leach M, Chan HT, Petrovski S, Lock P, Tucci J. Novel Bacteriophages Capable of Disrupting Biofilms </w:t>
      </w:r>
      <w:proofErr w:type="gramStart"/>
      <w:r w:rsidRPr="00EE4D53">
        <w:rPr>
          <w:rFonts w:ascii="Arial" w:hAnsi="Arial" w:cs="Arial"/>
          <w:color w:val="000000"/>
          <w:sz w:val="22"/>
          <w:szCs w:val="22"/>
        </w:rPr>
        <w:t>From</w:t>
      </w:r>
      <w:proofErr w:type="gramEnd"/>
      <w:r w:rsidRPr="00EE4D53">
        <w:rPr>
          <w:rFonts w:ascii="Arial" w:hAnsi="Arial" w:cs="Arial"/>
          <w:color w:val="000000"/>
          <w:sz w:val="22"/>
          <w:szCs w:val="22"/>
        </w:rPr>
        <w:t xml:space="preserve"> Clinical Strains of Aeromonas hydrophila. Front Microbiol. 2020 Feb 14;11:194. doi: 10.3389/fmicb.2020.00194. PMID: 32117183; PMCID: PMC7033617.</w:t>
      </w:r>
    </w:p>
    <w:p w14:paraId="580A3C27" w14:textId="0FF82BFF" w:rsidR="004A17D9" w:rsidRPr="0096127C" w:rsidRDefault="004A17D9" w:rsidP="0096127C">
      <w:pPr>
        <w:pStyle w:val="BodyTextIndent"/>
        <w:numPr>
          <w:ilvl w:val="0"/>
          <w:numId w:val="3"/>
        </w:numPr>
        <w:rPr>
          <w:rFonts w:ascii="Arial" w:hAnsi="Arial" w:cs="Arial"/>
          <w:color w:val="000000"/>
          <w:sz w:val="22"/>
          <w:szCs w:val="22"/>
        </w:rPr>
      </w:pPr>
      <w:r w:rsidRPr="004A17D9">
        <w:rPr>
          <w:rFonts w:ascii="Arial" w:hAnsi="Arial" w:cs="Arial"/>
          <w:color w:val="000000"/>
          <w:sz w:val="22"/>
          <w:szCs w:val="22"/>
        </w:rPr>
        <w:t>Chan PP, Lin BY, Mak AJ, Lowe TM. tRNAscan-SE 2.0: improved detection and functional classification of transfer RNA genes. Nucleic Acids Res. 2021 Sep 20;49(16):9077-9096. doi: 10.1093/nar/gkab688. PMID: 34417604; PMCID: PMC8450103.</w:t>
      </w:r>
    </w:p>
    <w:p w14:paraId="31ADCDAD" w14:textId="77777777" w:rsidR="0085079E" w:rsidRDefault="0085079E">
      <w:pPr>
        <w:spacing w:before="120" w:after="120"/>
        <w:rPr>
          <w:rFonts w:ascii="Arial" w:hAnsi="Arial" w:cs="Arial"/>
          <w:b/>
        </w:rPr>
      </w:pPr>
    </w:p>
    <w:sectPr w:rsidR="0085079E">
      <w:headerReference w:type="default" r:id="rId2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4DCAB" w14:textId="77777777" w:rsidR="00BA5E74" w:rsidRDefault="00BA5E74">
      <w:r>
        <w:separator/>
      </w:r>
    </w:p>
  </w:endnote>
  <w:endnote w:type="continuationSeparator" w:id="0">
    <w:p w14:paraId="6E7EE0AB" w14:textId="77777777" w:rsidR="00BA5E74" w:rsidRDefault="00BA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0F68C" w14:textId="77777777" w:rsidR="00BA5E74" w:rsidRDefault="00BA5E74">
      <w:r>
        <w:separator/>
      </w:r>
    </w:p>
  </w:footnote>
  <w:footnote w:type="continuationSeparator" w:id="0">
    <w:p w14:paraId="4F7645D9" w14:textId="77777777" w:rsidR="00BA5E74" w:rsidRDefault="00BA5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71898180">
    <w:abstractNumId w:val="0"/>
  </w:num>
  <w:num w:numId="2" w16cid:durableId="1100681497">
    <w:abstractNumId w:val="2"/>
  </w:num>
  <w:num w:numId="3" w16cid:durableId="849297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8FC"/>
    <w:rsid w:val="00003153"/>
    <w:rsid w:val="00007C21"/>
    <w:rsid w:val="000239D3"/>
    <w:rsid w:val="00035A87"/>
    <w:rsid w:val="000A146A"/>
    <w:rsid w:val="000B3C47"/>
    <w:rsid w:val="000F51F4"/>
    <w:rsid w:val="000F7067"/>
    <w:rsid w:val="0013113D"/>
    <w:rsid w:val="001970D7"/>
    <w:rsid w:val="001A1B2E"/>
    <w:rsid w:val="001C6B9F"/>
    <w:rsid w:val="002C27E8"/>
    <w:rsid w:val="00323ACA"/>
    <w:rsid w:val="0037243A"/>
    <w:rsid w:val="00396003"/>
    <w:rsid w:val="0043110C"/>
    <w:rsid w:val="004455ED"/>
    <w:rsid w:val="004A17D9"/>
    <w:rsid w:val="004F3196"/>
    <w:rsid w:val="00543F86"/>
    <w:rsid w:val="00591C35"/>
    <w:rsid w:val="005A54C3"/>
    <w:rsid w:val="005B39E3"/>
    <w:rsid w:val="005B5D14"/>
    <w:rsid w:val="005E5E57"/>
    <w:rsid w:val="006623AC"/>
    <w:rsid w:val="006930EF"/>
    <w:rsid w:val="006A3244"/>
    <w:rsid w:val="006D1F0A"/>
    <w:rsid w:val="007E0E90"/>
    <w:rsid w:val="007E20AA"/>
    <w:rsid w:val="007F6DED"/>
    <w:rsid w:val="0085079E"/>
    <w:rsid w:val="008815EE"/>
    <w:rsid w:val="008A753A"/>
    <w:rsid w:val="0096127C"/>
    <w:rsid w:val="00987C7E"/>
    <w:rsid w:val="009B3DE5"/>
    <w:rsid w:val="00A174CC"/>
    <w:rsid w:val="00A2357C"/>
    <w:rsid w:val="00A316C2"/>
    <w:rsid w:val="00A9563E"/>
    <w:rsid w:val="00AD759B"/>
    <w:rsid w:val="00B47589"/>
    <w:rsid w:val="00B87A46"/>
    <w:rsid w:val="00BA5E74"/>
    <w:rsid w:val="00C53A8B"/>
    <w:rsid w:val="00C547ED"/>
    <w:rsid w:val="00C716D9"/>
    <w:rsid w:val="00D12846"/>
    <w:rsid w:val="00E363F7"/>
    <w:rsid w:val="00E44F24"/>
    <w:rsid w:val="00E57EE3"/>
    <w:rsid w:val="00EA0BDA"/>
    <w:rsid w:val="00EE4D53"/>
    <w:rsid w:val="00EE6BD3"/>
    <w:rsid w:val="00EF56D0"/>
    <w:rsid w:val="00FA546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MN032614.2" TargetMode="External"/><Relationship Id="rId13" Type="http://schemas.openxmlformats.org/officeDocument/2006/relationships/image" Target="media/image2.tif"/><Relationship Id="rId18" Type="http://schemas.openxmlformats.org/officeDocument/2006/relationships/hyperlink" Target="http://kronos.icbm.uni-oldenburg.de/viridic/"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lowelab.ucsc.edu/tRNAscan-SE/" TargetMode="External"/><Relationship Id="rId17" Type="http://schemas.openxmlformats.org/officeDocument/2006/relationships/image" Target="media/image5.tiff"/><Relationship Id="rId2" Type="http://schemas.openxmlformats.org/officeDocument/2006/relationships/styles" Target="styles.xml"/><Relationship Id="rId16" Type="http://schemas.openxmlformats.org/officeDocument/2006/relationships/image" Target="media/image4.tiff"/><Relationship Id="rId20" Type="http://schemas.openxmlformats.org/officeDocument/2006/relationships/hyperlink" Target="https://www.liebertpub.com/doi/10.1089/phage.2020.00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genome/browse/" TargetMode="External"/><Relationship Id="rId5" Type="http://schemas.openxmlformats.org/officeDocument/2006/relationships/footnotes" Target="footnotes.xml"/><Relationship Id="rId15" Type="http://schemas.openxmlformats.org/officeDocument/2006/relationships/image" Target="media/image3.tiff"/><Relationship Id="rId23" Type="http://schemas.openxmlformats.org/officeDocument/2006/relationships/theme" Target="theme/theme1.xml"/><Relationship Id="rId10" Type="http://schemas.openxmlformats.org/officeDocument/2006/relationships/hyperlink" Target="https://www.ncbi.nlm.nih.gov/nuccore/OL964756.1" TargetMode="External"/><Relationship Id="rId19" Type="http://schemas.openxmlformats.org/officeDocument/2006/relationships/hyperlink" Target="https://www.genome.jp/viptree/" TargetMode="External"/><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about:blan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6</Pages>
  <Words>1262</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28</cp:revision>
  <dcterms:created xsi:type="dcterms:W3CDTF">2022-01-20T16:15:00Z</dcterms:created>
  <dcterms:modified xsi:type="dcterms:W3CDTF">2022-06-13T19:23:00Z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