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B10FF59" w:rsidR="00A174CC" w:rsidRPr="00F76709" w:rsidRDefault="00F76709">
            <w:pPr>
              <w:pStyle w:val="BodyTextIndent"/>
              <w:ind w:left="0" w:firstLine="0"/>
              <w:jc w:val="center"/>
              <w:rPr>
                <w:rFonts w:ascii="Arial" w:hAnsi="Arial" w:cs="Arial"/>
                <w:b/>
                <w:bCs/>
                <w:i/>
                <w:iCs/>
                <w:sz w:val="28"/>
                <w:szCs w:val="28"/>
              </w:rPr>
            </w:pPr>
            <w:r w:rsidRPr="00F76709">
              <w:rPr>
                <w:rFonts w:ascii="Arial" w:hAnsi="Arial" w:cs="Arial"/>
                <w:b/>
                <w:bCs/>
                <w:i/>
                <w:iCs/>
                <w:color w:val="000000" w:themeColor="text1"/>
                <w:sz w:val="28"/>
                <w:szCs w:val="28"/>
              </w:rPr>
              <w:t>2022.028B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E8C721F" w:rsidR="00A174CC" w:rsidRPr="00D048E2"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F76709">
              <w:rPr>
                <w:rFonts w:ascii="Arial" w:hAnsi="Arial" w:cs="Arial"/>
                <w:bCs/>
                <w:sz w:val="22"/>
                <w:szCs w:val="22"/>
              </w:rPr>
              <w:t>Create</w:t>
            </w:r>
            <w:r w:rsidR="00EE6BD3" w:rsidRPr="00F76709">
              <w:rPr>
                <w:rFonts w:ascii="Arial" w:hAnsi="Arial" w:cs="Arial"/>
                <w:bCs/>
                <w:sz w:val="22"/>
                <w:szCs w:val="22"/>
              </w:rPr>
              <w:t xml:space="preserve"> a</w:t>
            </w:r>
            <w:r w:rsidR="002B3C48" w:rsidRPr="00F76709">
              <w:rPr>
                <w:rFonts w:ascii="Arial" w:hAnsi="Arial" w:cs="Arial"/>
                <w:bCs/>
                <w:sz w:val="22"/>
                <w:szCs w:val="22"/>
              </w:rPr>
              <w:t xml:space="preserve"> </w:t>
            </w:r>
            <w:r w:rsidR="00EE6BD3" w:rsidRPr="00F76709">
              <w:rPr>
                <w:rFonts w:ascii="Arial" w:hAnsi="Arial" w:cs="Arial"/>
                <w:bCs/>
                <w:sz w:val="22"/>
                <w:szCs w:val="22"/>
              </w:rPr>
              <w:t xml:space="preserve">new </w:t>
            </w:r>
            <w:r w:rsidR="002B3C48" w:rsidRPr="00F76709">
              <w:rPr>
                <w:rFonts w:ascii="Arial" w:hAnsi="Arial" w:cs="Arial"/>
                <w:bCs/>
                <w:sz w:val="22"/>
                <w:szCs w:val="22"/>
              </w:rPr>
              <w:t xml:space="preserve">subfamily of Gordonia phages </w:t>
            </w:r>
            <w:r w:rsidR="00D048E2" w:rsidRPr="00F76709">
              <w:rPr>
                <w:rFonts w:ascii="Arial" w:hAnsi="Arial" w:cs="Arial"/>
                <w:bCs/>
                <w:sz w:val="22"/>
                <w:szCs w:val="22"/>
              </w:rPr>
              <w:t>(</w:t>
            </w:r>
            <w:r w:rsidR="002B3C48" w:rsidRPr="00F76709">
              <w:rPr>
                <w:rFonts w:ascii="Arial" w:hAnsi="Arial" w:cs="Arial"/>
                <w:bCs/>
                <w:i/>
                <w:iCs/>
                <w:sz w:val="22"/>
                <w:szCs w:val="22"/>
              </w:rPr>
              <w:t>Deeyouvirinae</w:t>
            </w:r>
            <w:r w:rsidR="00D048E2" w:rsidRPr="00F76709">
              <w:rPr>
                <w:rFonts w:ascii="Arial" w:hAnsi="Arial" w:cs="Arial"/>
                <w:bCs/>
                <w:sz w:val="22"/>
                <w:szCs w:val="22"/>
              </w:rPr>
              <w:t>)</w:t>
            </w:r>
            <w:r w:rsidR="002B3C48" w:rsidRPr="00F76709">
              <w:rPr>
                <w:rFonts w:ascii="Arial" w:hAnsi="Arial" w:cs="Arial"/>
                <w:bCs/>
                <w:sz w:val="22"/>
                <w:szCs w:val="22"/>
              </w:rPr>
              <w:t xml:space="preserve"> with two genera</w:t>
            </w:r>
            <w:r w:rsidR="00D048E2" w:rsidRPr="00F76709">
              <w:rPr>
                <w:rFonts w:ascii="Arial" w:hAnsi="Arial" w:cs="Arial"/>
                <w:bCs/>
                <w:sz w:val="22"/>
                <w:szCs w:val="22"/>
              </w:rPr>
              <w:t xml:space="preserve"> (</w:t>
            </w:r>
            <w:r w:rsidR="00D048E2" w:rsidRPr="00F76709">
              <w:rPr>
                <w:rFonts w:ascii="Arial" w:hAnsi="Arial" w:cs="Arial"/>
                <w:bCs/>
                <w:i/>
                <w:iCs/>
                <w:sz w:val="22"/>
                <w:szCs w:val="22"/>
              </w:rPr>
              <w:t>Caudoviricetes</w:t>
            </w:r>
            <w:r w:rsidR="00D048E2" w:rsidRPr="00F76709">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43B9B16" w:rsidR="00A174CC" w:rsidRDefault="008A753A">
            <w:pPr>
              <w:rPr>
                <w:rFonts w:ascii="Arial" w:hAnsi="Arial" w:cs="Arial"/>
                <w:sz w:val="22"/>
                <w:szCs w:val="22"/>
              </w:rPr>
            </w:pPr>
            <w:r w:rsidRPr="008A753A">
              <w:rPr>
                <w:rFonts w:ascii="Arial" w:hAnsi="Arial" w:cs="Arial"/>
                <w:sz w:val="22"/>
                <w:szCs w:val="22"/>
              </w:rPr>
              <w:t xml:space="preserve">Turner D, Moraru C, </w:t>
            </w:r>
            <w:r w:rsidR="002B3C48">
              <w:rPr>
                <w:rFonts w:ascii="Arial" w:hAnsi="Arial" w:cs="Arial"/>
                <w:sz w:val="22"/>
                <w:szCs w:val="22"/>
              </w:rPr>
              <w:t xml:space="preserve">Tolstoy I, </w:t>
            </w:r>
            <w:r w:rsidRPr="008A753A">
              <w:rPr>
                <w:rFonts w:ascii="Arial" w:hAnsi="Arial" w:cs="Arial"/>
                <w:sz w:val="22"/>
                <w:szCs w:val="22"/>
              </w:rPr>
              <w:t>Adriaenssens EM, 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5F736741" w:rsidR="00A174CC" w:rsidRDefault="008A753A" w:rsidP="008A753A">
            <w:pPr>
              <w:rPr>
                <w:rFonts w:ascii="Arial" w:hAnsi="Arial" w:cs="Arial"/>
                <w:sz w:val="22"/>
                <w:szCs w:val="22"/>
              </w:rPr>
            </w:pPr>
            <w:r w:rsidRPr="008A753A">
              <w:rPr>
                <w:rFonts w:ascii="Arial" w:hAnsi="Arial" w:cs="Arial"/>
                <w:sz w:val="22"/>
                <w:szCs w:val="22"/>
              </w:rPr>
              <w:t>Dann2.Turner@uwe.ac.uk;</w:t>
            </w:r>
            <w:r w:rsidR="00F76709">
              <w:rPr>
                <w:rFonts w:ascii="Arial" w:hAnsi="Arial" w:cs="Arial"/>
                <w:sz w:val="22"/>
                <w:szCs w:val="22"/>
              </w:rPr>
              <w:t xml:space="preserve"> </w:t>
            </w:r>
            <w:r w:rsidRPr="008A753A">
              <w:rPr>
                <w:rFonts w:ascii="Arial" w:hAnsi="Arial" w:cs="Arial"/>
                <w:sz w:val="22"/>
                <w:szCs w:val="22"/>
              </w:rPr>
              <w:t xml:space="preserve">liliana.cristina.moraru@uol.de; </w:t>
            </w:r>
            <w:r w:rsidR="002B3C48" w:rsidRPr="002B3C48">
              <w:rPr>
                <w:rFonts w:ascii="Arial" w:hAnsi="Arial" w:cs="Arial"/>
                <w:sz w:val="22"/>
                <w:szCs w:val="22"/>
              </w:rPr>
              <w:t>tolstoy@ncbi.nlm.nih.gov</w:t>
            </w:r>
            <w:r w:rsidR="002B3C48">
              <w:rPr>
                <w:rFonts w:ascii="Arial" w:hAnsi="Arial" w:cs="Arial"/>
                <w:sz w:val="22"/>
                <w:szCs w:val="22"/>
              </w:rPr>
              <w:t>;</w:t>
            </w:r>
            <w:r w:rsidR="00F76709">
              <w:rPr>
                <w:rFonts w:ascii="Arial" w:hAnsi="Arial" w:cs="Arial"/>
                <w:sz w:val="22"/>
                <w:szCs w:val="22"/>
              </w:rPr>
              <w:t xml:space="preserve"> </w:t>
            </w:r>
            <w:r w:rsidR="002B3C48">
              <w:rPr>
                <w:rFonts w:ascii="Arial" w:hAnsi="Arial" w:cs="Arial"/>
                <w:sz w:val="22"/>
                <w:szCs w:val="22"/>
              </w:rPr>
              <w:t>e</w:t>
            </w:r>
            <w:r w:rsidRPr="008A753A">
              <w:rPr>
                <w:rFonts w:ascii="Arial" w:hAnsi="Arial" w:cs="Arial"/>
                <w:sz w:val="22"/>
                <w:szCs w:val="22"/>
              </w:rPr>
              <w:t>velien.adriaenssens@quadram.ac.uk;</w:t>
            </w:r>
            <w:r w:rsidR="00F76709">
              <w:rPr>
                <w:rFonts w:ascii="Arial" w:hAnsi="Arial" w:cs="Arial"/>
                <w:sz w:val="22"/>
                <w:szCs w:val="22"/>
              </w:rPr>
              <w:t xml:space="preserve"> </w:t>
            </w:r>
            <w:r w:rsidRPr="008A753A">
              <w:rPr>
                <w:rFonts w:ascii="Arial" w:hAnsi="Arial" w:cs="Arial"/>
                <w:sz w:val="22"/>
                <w:szCs w:val="22"/>
              </w:rPr>
              <w:t>Phage.Canada@gmail.com</w:t>
            </w:r>
          </w:p>
        </w:tc>
      </w:tr>
    </w:tbl>
    <w:p w14:paraId="66BE9775" w14:textId="694D2152" w:rsidR="00A174CC" w:rsidRPr="00F7670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2B98F7F8" w:rsid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66DC0BC" w14:textId="1CAE8AF3" w:rsidR="002B3C48" w:rsidRPr="008A753A" w:rsidRDefault="002B3C48" w:rsidP="008A753A">
            <w:pPr>
              <w:rPr>
                <w:rFonts w:ascii="Arial" w:hAnsi="Arial" w:cs="Arial"/>
                <w:sz w:val="22"/>
                <w:szCs w:val="22"/>
              </w:rPr>
            </w:pPr>
            <w:r w:rsidRPr="002B3C48">
              <w:rPr>
                <w:rFonts w:ascii="Arial" w:hAnsi="Arial" w:cs="Arial"/>
                <w:sz w:val="22"/>
                <w:szCs w:val="22"/>
              </w:rPr>
              <w:t>National Center for Biotechnology Information</w:t>
            </w:r>
            <w:r>
              <w:rPr>
                <w:rFonts w:ascii="Arial" w:hAnsi="Arial" w:cs="Arial"/>
                <w:sz w:val="22"/>
                <w:szCs w:val="22"/>
              </w:rPr>
              <w:t>, USA [IT]</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4F043888" w:rsidR="00A174CC" w:rsidRPr="00F76709" w:rsidRDefault="008815EE" w:rsidP="00F76709">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305FB68" w14:textId="77777777" w:rsidR="00F76709" w:rsidRDefault="00F76709">
      <w:pPr>
        <w:spacing w:before="120" w:after="120"/>
        <w:rPr>
          <w:rFonts w:ascii="Arial" w:hAnsi="Arial" w:cs="Arial"/>
          <w:b/>
        </w:rPr>
      </w:pPr>
    </w:p>
    <w:p w14:paraId="320F9A0C" w14:textId="6FF988E7"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75F03CC" w:rsidR="00A174CC" w:rsidRDefault="00D048E2">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2B3C48">
        <w:trPr>
          <w:trHeight w:val="488"/>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0AE017DA" w14:textId="77777777" w:rsidR="00A174CC" w:rsidRDefault="00A174CC" w:rsidP="0085079E">
            <w:pPr>
              <w:rPr>
                <w:rFonts w:ascii="Arial" w:hAnsi="Arial" w:cs="Arial"/>
                <w:color w:val="0000FF"/>
                <w:sz w:val="22"/>
                <w:szCs w:val="22"/>
              </w:rPr>
            </w:pPr>
          </w:p>
          <w:p w14:paraId="5C3D793D" w14:textId="77777777" w:rsidR="00F76709" w:rsidRDefault="00F76709" w:rsidP="0085079E">
            <w:pPr>
              <w:rPr>
                <w:rFonts w:ascii="Arial" w:hAnsi="Arial" w:cs="Arial"/>
                <w:color w:val="0000FF"/>
                <w:sz w:val="22"/>
                <w:szCs w:val="22"/>
              </w:rPr>
            </w:pPr>
          </w:p>
          <w:p w14:paraId="4DE67B2F" w14:textId="77777777" w:rsidR="00F76709" w:rsidRDefault="00F76709" w:rsidP="0085079E">
            <w:pPr>
              <w:rPr>
                <w:rFonts w:ascii="Arial" w:hAnsi="Arial" w:cs="Arial"/>
                <w:color w:val="0000FF"/>
                <w:sz w:val="22"/>
                <w:szCs w:val="22"/>
              </w:rPr>
            </w:pPr>
          </w:p>
          <w:p w14:paraId="7FE168D4" w14:textId="77777777" w:rsidR="00F76709" w:rsidRDefault="00F76709" w:rsidP="0085079E">
            <w:pPr>
              <w:rPr>
                <w:rFonts w:ascii="Arial" w:hAnsi="Arial" w:cs="Arial"/>
                <w:color w:val="0000FF"/>
                <w:sz w:val="22"/>
                <w:szCs w:val="22"/>
              </w:rPr>
            </w:pPr>
          </w:p>
          <w:p w14:paraId="6EB42557" w14:textId="1E10A6F3" w:rsidR="00F76709" w:rsidRDefault="00F76709"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6C9104C" w:rsidR="00A174CC" w:rsidRPr="00F76709" w:rsidRDefault="00F76709">
            <w:pPr>
              <w:spacing w:before="120" w:after="120"/>
              <w:rPr>
                <w:rFonts w:ascii="Arial" w:hAnsi="Arial" w:cs="Arial"/>
                <w:bCs/>
                <w:sz w:val="22"/>
                <w:szCs w:val="22"/>
              </w:rPr>
            </w:pPr>
            <w:r w:rsidRPr="00F76709">
              <w:rPr>
                <w:rFonts w:ascii="Arial" w:hAnsi="Arial" w:cs="Arial"/>
                <w:bCs/>
                <w:sz w:val="22"/>
                <w:szCs w:val="22"/>
              </w:rPr>
              <w:t>2022.028B.N.v1.Deeyouvirinae_nsf</w:t>
            </w:r>
            <w:r w:rsidRPr="00F76709">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F9F5258" w:rsidR="00A174CC" w:rsidRDefault="00F76709" w:rsidP="00607FD8">
            <w:pPr>
              <w:rPr>
                <w:rFonts w:ascii="Arial" w:hAnsi="Arial" w:cs="Arial"/>
                <w:b/>
                <w:sz w:val="22"/>
                <w:szCs w:val="22"/>
              </w:rPr>
            </w:pPr>
            <w:r>
              <w:rPr>
                <w:rFonts w:ascii="Arial" w:hAnsi="Arial" w:cs="Arial"/>
                <w:bCs/>
                <w:sz w:val="22"/>
                <w:szCs w:val="22"/>
              </w:rPr>
              <w:t>Based on</w:t>
            </w:r>
            <w:r w:rsidR="0039036D">
              <w:rPr>
                <w:rFonts w:ascii="Arial" w:hAnsi="Arial" w:cs="Arial"/>
                <w:bCs/>
                <w:sz w:val="22"/>
                <w:szCs w:val="22"/>
              </w:rPr>
              <w:t xml:space="preserve"> overall protein and DNA sequence similarity, and phylogeny we propose to create a new subfamily (</w:t>
            </w:r>
            <w:r w:rsidR="0039036D" w:rsidRPr="00D048E2">
              <w:rPr>
                <w:rFonts w:ascii="Arial" w:hAnsi="Arial" w:cs="Arial"/>
                <w:bCs/>
                <w:i/>
                <w:iCs/>
                <w:sz w:val="22"/>
                <w:szCs w:val="22"/>
              </w:rPr>
              <w:t>Deeyouvirinae</w:t>
            </w:r>
            <w:r w:rsidR="0039036D">
              <w:rPr>
                <w:rFonts w:ascii="Arial" w:hAnsi="Arial" w:cs="Arial"/>
                <w:bCs/>
                <w:sz w:val="22"/>
                <w:szCs w:val="22"/>
              </w:rPr>
              <w:t xml:space="preserve">) containing two genera. </w:t>
            </w:r>
            <w:r w:rsidR="0039036D" w:rsidRPr="0039036D">
              <w:rPr>
                <w:rFonts w:ascii="Arial" w:hAnsi="Arial" w:cs="Arial"/>
                <w:bCs/>
                <w:sz w:val="22"/>
                <w:szCs w:val="22"/>
              </w:rPr>
              <w:t>On average the genomes of</w:t>
            </w:r>
            <w:r w:rsidR="00D048E2">
              <w:rPr>
                <w:rFonts w:ascii="Arial" w:hAnsi="Arial" w:cs="Arial"/>
                <w:bCs/>
                <w:sz w:val="22"/>
                <w:szCs w:val="22"/>
              </w:rPr>
              <w:t xml:space="preserve"> the genus</w:t>
            </w:r>
            <w:r w:rsidR="0039036D" w:rsidRPr="0039036D">
              <w:rPr>
                <w:rFonts w:ascii="Arial" w:hAnsi="Arial" w:cs="Arial"/>
                <w:bCs/>
                <w:sz w:val="22"/>
                <w:szCs w:val="22"/>
              </w:rPr>
              <w:t xml:space="preserve"> </w:t>
            </w:r>
            <w:r w:rsidR="0039036D" w:rsidRPr="0039036D">
              <w:rPr>
                <w:rFonts w:ascii="Arial" w:hAnsi="Arial" w:cs="Arial"/>
                <w:bCs/>
                <w:i/>
                <w:iCs/>
                <w:sz w:val="22"/>
                <w:szCs w:val="22"/>
              </w:rPr>
              <w:t xml:space="preserve">Nevillevirus </w:t>
            </w:r>
            <w:r w:rsidR="0039036D" w:rsidRPr="0039036D">
              <w:rPr>
                <w:rFonts w:ascii="Arial" w:hAnsi="Arial" w:cs="Arial"/>
                <w:bCs/>
                <w:sz w:val="22"/>
                <w:szCs w:val="22"/>
              </w:rPr>
              <w:t>possess the following properties: 76.19 kb (58.8 mol%G+C) encoding</w:t>
            </w:r>
            <w:r w:rsidR="00D048E2">
              <w:rPr>
                <w:rFonts w:ascii="Arial" w:hAnsi="Arial" w:cs="Arial"/>
                <w:bCs/>
                <w:sz w:val="22"/>
                <w:szCs w:val="22"/>
              </w:rPr>
              <w:t xml:space="preserve"> </w:t>
            </w:r>
            <w:r w:rsidR="0039036D" w:rsidRPr="0039036D">
              <w:rPr>
                <w:rFonts w:ascii="Arial" w:hAnsi="Arial" w:cs="Arial"/>
                <w:bCs/>
                <w:sz w:val="22"/>
                <w:szCs w:val="22"/>
              </w:rPr>
              <w:t xml:space="preserve">130 proteins and 7 tRNA. </w:t>
            </w:r>
            <w:r w:rsidR="00607FD8">
              <w:rPr>
                <w:rFonts w:ascii="Arial" w:hAnsi="Arial" w:cs="Arial"/>
                <w:bCs/>
                <w:sz w:val="22"/>
                <w:szCs w:val="22"/>
              </w:rPr>
              <w:t xml:space="preserve"> </w:t>
            </w:r>
            <w:r w:rsidR="0039036D" w:rsidRPr="0039036D">
              <w:rPr>
                <w:rFonts w:ascii="Arial" w:hAnsi="Arial" w:cs="Arial"/>
                <w:bCs/>
                <w:sz w:val="22"/>
                <w:szCs w:val="22"/>
              </w:rPr>
              <w:t>On average the genomes of</w:t>
            </w:r>
            <w:r w:rsidR="00D048E2">
              <w:rPr>
                <w:rFonts w:ascii="Arial" w:hAnsi="Arial" w:cs="Arial"/>
                <w:bCs/>
                <w:sz w:val="22"/>
                <w:szCs w:val="22"/>
              </w:rPr>
              <w:t xml:space="preserve"> the genus</w:t>
            </w:r>
            <w:r w:rsidR="0039036D" w:rsidRPr="0039036D">
              <w:rPr>
                <w:rFonts w:ascii="Arial" w:hAnsi="Arial" w:cs="Arial"/>
                <w:bCs/>
                <w:sz w:val="22"/>
                <w:szCs w:val="22"/>
              </w:rPr>
              <w:t xml:space="preserve"> </w:t>
            </w:r>
            <w:r w:rsidR="0039036D" w:rsidRPr="0039036D">
              <w:rPr>
                <w:rFonts w:ascii="Arial" w:hAnsi="Arial" w:cs="Arial"/>
                <w:bCs/>
                <w:i/>
                <w:iCs/>
                <w:sz w:val="22"/>
                <w:szCs w:val="22"/>
              </w:rPr>
              <w:t>Octobienvirus</w:t>
            </w:r>
            <w:r w:rsidR="0039036D" w:rsidRPr="0039036D">
              <w:rPr>
                <w:rFonts w:ascii="Arial" w:hAnsi="Arial" w:cs="Arial"/>
                <w:bCs/>
                <w:sz w:val="22"/>
                <w:szCs w:val="22"/>
              </w:rPr>
              <w:t xml:space="preserve"> possess the following properties: 76.19 kb (58.6 mol%G+C) encoding 138 proteins and 6 tRNA</w:t>
            </w:r>
            <w:r w:rsidR="00607FD8">
              <w:rPr>
                <w:rFonts w:ascii="Arial" w:hAnsi="Arial" w:cs="Arial"/>
                <w:bCs/>
                <w:sz w:val="22"/>
                <w:szCs w:val="22"/>
              </w:rPr>
              <w:t>.</w:t>
            </w:r>
            <w:r w:rsidR="00844755">
              <w:rPr>
                <w:rFonts w:ascii="Arial" w:hAnsi="Arial" w:cs="Arial"/>
                <w:bCs/>
                <w:sz w:val="22"/>
                <w:szCs w:val="22"/>
              </w:rPr>
              <w:t xml:space="preserve">  Phages Neville and Octobien14 share 26.0% DNA sequence identity and </w:t>
            </w:r>
            <w:r w:rsidR="00FD69EA">
              <w:rPr>
                <w:rFonts w:ascii="Arial" w:hAnsi="Arial" w:cs="Arial"/>
                <w:bCs/>
                <w:sz w:val="22"/>
                <w:szCs w:val="22"/>
              </w:rPr>
              <w:t>51.9% proteins.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B5B2B5A" w14:textId="77777777" w:rsidR="002B3C48" w:rsidRDefault="002B3C48" w:rsidP="002B3C48">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139ACBF4" w14:textId="77777777" w:rsidR="002B3C48" w:rsidRDefault="002B3C48" w:rsidP="002B3C48">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348F0238" w14:textId="77777777" w:rsidR="002B3C48" w:rsidRDefault="002B3C48" w:rsidP="002B3C48">
                  <w:pPr>
                    <w:rPr>
                      <w:rFonts w:ascii="Arial" w:hAnsi="Arial" w:cs="Arial"/>
                      <w:color w:val="0000FF"/>
                      <w:sz w:val="22"/>
                      <w:szCs w:val="22"/>
                    </w:rPr>
                  </w:pPr>
                </w:p>
                <w:p w14:paraId="463CA4C6" w14:textId="77777777" w:rsidR="00A174CC" w:rsidRDefault="002B3C48" w:rsidP="002B3C48">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10112BFC" w14:textId="77777777" w:rsidR="002B3C48" w:rsidRDefault="002B3C48" w:rsidP="002B3C48">
                  <w:pPr>
                    <w:rPr>
                      <w:rFonts w:ascii="Arial" w:hAnsi="Arial" w:cs="Arial"/>
                      <w:color w:val="0000FF"/>
                      <w:sz w:val="22"/>
                      <w:szCs w:val="22"/>
                    </w:rPr>
                  </w:pPr>
                </w:p>
                <w:p w14:paraId="65917C70" w14:textId="57BB1E13" w:rsidR="002B3C48" w:rsidRDefault="00894EAB" w:rsidP="002B3C48">
                  <w:pPr>
                    <w:rPr>
                      <w:rFonts w:ascii="Arial" w:hAnsi="Arial" w:cs="Arial"/>
                      <w:color w:val="0000FF"/>
                      <w:sz w:val="22"/>
                      <w:szCs w:val="22"/>
                    </w:rPr>
                  </w:pPr>
                  <w:r w:rsidRPr="00015380">
                    <w:rPr>
                      <w:rFonts w:ascii="Arial" w:hAnsi="Arial" w:cs="Arial"/>
                      <w:b/>
                      <w:bCs/>
                      <w:color w:val="0000FF"/>
                      <w:sz w:val="22"/>
                      <w:szCs w:val="22"/>
                    </w:rPr>
                    <w:t xml:space="preserve">Subfamily demarcation criteria: </w:t>
                  </w:r>
                  <w:r w:rsidRPr="00D96FDC">
                    <w:rPr>
                      <w:rFonts w:ascii="Arial" w:hAnsi="Arial" w:cs="Arial"/>
                      <w:sz w:val="22"/>
                      <w:szCs w:val="22"/>
                    </w:rPr>
                    <w:t xml:space="preserve">Subfamilies are to be created when two or more genera are related below the family level. In practical terms, this usually means that they share a low degree of sequence similarity </w:t>
                  </w:r>
                  <w:r>
                    <w:rPr>
                      <w:rFonts w:ascii="Arial" w:hAnsi="Arial" w:cs="Arial"/>
                      <w:sz w:val="22"/>
                      <w:szCs w:val="22"/>
                    </w:rPr>
                    <w:t xml:space="preserve">(usually about 40-50%) </w:t>
                  </w:r>
                  <w:r w:rsidRPr="00D96FDC">
                    <w:rPr>
                      <w:rFonts w:ascii="Arial" w:hAnsi="Arial" w:cs="Arial"/>
                      <w:sz w:val="22"/>
                      <w:szCs w:val="22"/>
                    </w:rPr>
                    <w:t>and that the genera form a clade in a marker tree phylogeny. [</w:t>
                  </w:r>
                  <w:r>
                    <w:rPr>
                      <w:rFonts w:ascii="Arial" w:hAnsi="Arial" w:cs="Arial"/>
                      <w:sz w:val="22"/>
                      <w:szCs w:val="22"/>
                    </w:rPr>
                    <w:t>8</w:t>
                  </w:r>
                  <w:r w:rsidRPr="00D96FDC">
                    <w:rPr>
                      <w:rFonts w:ascii="Arial" w:hAnsi="Arial" w:cs="Arial"/>
                      <w:sz w:val="22"/>
                      <w:szCs w:val="22"/>
                    </w:rPr>
                    <w:t>]</w:t>
                  </w:r>
                </w:p>
              </w:tc>
            </w:tr>
          </w:tbl>
          <w:p w14:paraId="09E79DFD" w14:textId="77777777" w:rsidR="00A174CC" w:rsidRDefault="00A174CC">
            <w:pPr>
              <w:rPr>
                <w:rFonts w:ascii="Arial" w:hAnsi="Arial" w:cs="Arial"/>
                <w:color w:val="0000FF"/>
                <w:sz w:val="20"/>
              </w:rPr>
            </w:pPr>
          </w:p>
        </w:tc>
      </w:tr>
    </w:tbl>
    <w:p w14:paraId="69557748" w14:textId="77777777" w:rsidR="00F76709" w:rsidRDefault="00F76709">
      <w:pPr>
        <w:pStyle w:val="BodyTextIndent"/>
        <w:spacing w:before="120" w:after="120"/>
        <w:ind w:left="0" w:firstLine="0"/>
        <w:rPr>
          <w:rFonts w:ascii="Arial" w:hAnsi="Arial" w:cs="Arial"/>
          <w:b/>
          <w:color w:val="000000"/>
          <w:szCs w:val="24"/>
        </w:rPr>
      </w:pPr>
    </w:p>
    <w:p w14:paraId="6B5315D2" w14:textId="66230A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AB7C144" w14:textId="354ED1EC" w:rsidR="00894EAB" w:rsidRPr="00894EAB" w:rsidRDefault="00894EAB">
      <w:pPr>
        <w:pStyle w:val="BodyTextIndent"/>
        <w:spacing w:before="120" w:after="120"/>
        <w:ind w:left="0" w:firstLine="0"/>
        <w:rPr>
          <w:rFonts w:ascii="Arial" w:hAnsi="Arial" w:cs="Arial"/>
          <w:b/>
          <w:color w:val="FF0000"/>
          <w:szCs w:val="24"/>
        </w:rPr>
      </w:pPr>
      <w:bookmarkStart w:id="0" w:name="_Hlk93912053"/>
      <w:r w:rsidRPr="00894EAB">
        <w:rPr>
          <w:rFonts w:ascii="Arial" w:hAnsi="Arial" w:cs="Arial"/>
          <w:b/>
          <w:color w:val="FF0000"/>
          <w:szCs w:val="24"/>
        </w:rPr>
        <w:t xml:space="preserve">Proposal A. To create a new genus, </w:t>
      </w:r>
      <w:r w:rsidR="0085215C" w:rsidRPr="0085215C">
        <w:rPr>
          <w:rFonts w:ascii="Arial" w:hAnsi="Arial" w:cs="Arial"/>
          <w:b/>
          <w:i/>
          <w:iCs/>
          <w:color w:val="FF0000"/>
          <w:szCs w:val="24"/>
        </w:rPr>
        <w:t>Octobien</w:t>
      </w:r>
      <w:r w:rsidRPr="00894EAB">
        <w:rPr>
          <w:rFonts w:ascii="Arial" w:hAnsi="Arial" w:cs="Arial"/>
          <w:b/>
          <w:i/>
          <w:iCs/>
          <w:color w:val="FF0000"/>
          <w:szCs w:val="24"/>
        </w:rPr>
        <w:t>virus</w:t>
      </w:r>
      <w:r>
        <w:rPr>
          <w:rFonts w:ascii="Arial" w:hAnsi="Arial" w:cs="Arial"/>
          <w:b/>
          <w:color w:val="FF0000"/>
          <w:szCs w:val="24"/>
        </w:rPr>
        <w:t>,</w:t>
      </w:r>
      <w:r w:rsidRPr="00894EAB">
        <w:rPr>
          <w:rFonts w:ascii="Arial" w:hAnsi="Arial" w:cs="Arial"/>
          <w:b/>
          <w:color w:val="FF0000"/>
          <w:szCs w:val="24"/>
        </w:rPr>
        <w:t xml:space="preserve"> with </w:t>
      </w:r>
      <w:r w:rsidR="00346948">
        <w:rPr>
          <w:rFonts w:ascii="Arial" w:hAnsi="Arial" w:cs="Arial"/>
          <w:b/>
          <w:color w:val="FF0000"/>
          <w:szCs w:val="24"/>
        </w:rPr>
        <w:t>four</w:t>
      </w:r>
      <w:r w:rsidRPr="00894EAB">
        <w:rPr>
          <w:rFonts w:ascii="Arial" w:hAnsi="Arial" w:cs="Arial"/>
          <w:b/>
          <w:color w:val="FF0000"/>
          <w:szCs w:val="24"/>
        </w:rPr>
        <w:t xml:space="preserve"> species</w:t>
      </w:r>
    </w:p>
    <w:p w14:paraId="2EFA67F2" w14:textId="11A1FE7C" w:rsidR="00894EAB" w:rsidRPr="00894EAB" w:rsidRDefault="00894EAB">
      <w:pPr>
        <w:pStyle w:val="BodyTextIndent"/>
        <w:spacing w:before="120" w:after="120"/>
        <w:ind w:left="0" w:firstLine="0"/>
        <w:rPr>
          <w:rFonts w:ascii="Arial" w:hAnsi="Arial" w:cs="Arial"/>
          <w:b/>
          <w:color w:val="FF0000"/>
          <w:szCs w:val="24"/>
        </w:rPr>
      </w:pPr>
      <w:bookmarkStart w:id="1" w:name="_Hlk93912091"/>
      <w:bookmarkEnd w:id="0"/>
      <w:r w:rsidRPr="00894EAB">
        <w:rPr>
          <w:rFonts w:ascii="Arial" w:hAnsi="Arial" w:cs="Arial"/>
          <w:b/>
          <w:color w:val="FF0000"/>
          <w:szCs w:val="24"/>
        </w:rPr>
        <w:t xml:space="preserve">Proposal B. To create a new genus, </w:t>
      </w:r>
      <w:r w:rsidRPr="00894EAB">
        <w:rPr>
          <w:rFonts w:ascii="Arial" w:hAnsi="Arial" w:cs="Arial"/>
          <w:b/>
          <w:i/>
          <w:iCs/>
          <w:color w:val="FF0000"/>
          <w:szCs w:val="24"/>
        </w:rPr>
        <w:t>Nevillevirus</w:t>
      </w:r>
      <w:r w:rsidRPr="00894EAB">
        <w:rPr>
          <w:rFonts w:ascii="Arial" w:hAnsi="Arial" w:cs="Arial"/>
          <w:b/>
          <w:color w:val="FF0000"/>
          <w:szCs w:val="24"/>
        </w:rPr>
        <w:t>, with three species</w:t>
      </w:r>
      <w:bookmarkEnd w:id="1"/>
    </w:p>
    <w:p w14:paraId="0EACA647" w14:textId="4A808DE3" w:rsidR="00894EAB" w:rsidRDefault="00894EAB">
      <w:pPr>
        <w:pStyle w:val="BodyTextIndent"/>
        <w:spacing w:before="120" w:after="120"/>
        <w:ind w:left="0" w:firstLine="0"/>
        <w:rPr>
          <w:rFonts w:ascii="Arial" w:hAnsi="Arial" w:cs="Arial"/>
          <w:b/>
          <w:color w:val="FF0000"/>
          <w:szCs w:val="24"/>
        </w:rPr>
      </w:pPr>
      <w:bookmarkStart w:id="2" w:name="_Hlk93912109"/>
      <w:r w:rsidRPr="00894EAB">
        <w:rPr>
          <w:rFonts w:ascii="Arial" w:hAnsi="Arial" w:cs="Arial"/>
          <w:b/>
          <w:color w:val="FF0000"/>
          <w:szCs w:val="24"/>
        </w:rPr>
        <w:t xml:space="preserve">Proposal C: To create a new subfamily, </w:t>
      </w:r>
      <w:r w:rsidRPr="00894EAB">
        <w:rPr>
          <w:rFonts w:ascii="Arial" w:hAnsi="Arial" w:cs="Arial"/>
          <w:b/>
          <w:i/>
          <w:iCs/>
          <w:color w:val="FF0000"/>
          <w:szCs w:val="24"/>
        </w:rPr>
        <w:t>Deeyouvirinae</w:t>
      </w:r>
      <w:r>
        <w:rPr>
          <w:rFonts w:ascii="Arial" w:hAnsi="Arial" w:cs="Arial"/>
          <w:b/>
          <w:color w:val="FF0000"/>
          <w:szCs w:val="24"/>
        </w:rPr>
        <w:t xml:space="preserve"> with these two genera</w:t>
      </w:r>
    </w:p>
    <w:bookmarkEnd w:id="2"/>
    <w:p w14:paraId="0D607240" w14:textId="77777777" w:rsidR="00F76709" w:rsidRDefault="00F76709">
      <w:pPr>
        <w:pStyle w:val="BodyTextIndent"/>
        <w:spacing w:before="120" w:after="120"/>
        <w:ind w:left="0" w:firstLine="0"/>
        <w:rPr>
          <w:rFonts w:ascii="Arial" w:hAnsi="Arial" w:cs="Arial"/>
          <w:b/>
          <w:color w:val="0000FF"/>
          <w:szCs w:val="24"/>
        </w:rPr>
      </w:pPr>
    </w:p>
    <w:p w14:paraId="0246CA96" w14:textId="77777777" w:rsidR="00F76709" w:rsidRDefault="00F76709">
      <w:pPr>
        <w:pStyle w:val="BodyTextIndent"/>
        <w:spacing w:before="120" w:after="120"/>
        <w:ind w:left="0" w:firstLine="0"/>
        <w:rPr>
          <w:rFonts w:ascii="Arial" w:hAnsi="Arial" w:cs="Arial"/>
          <w:b/>
          <w:color w:val="0000FF"/>
          <w:szCs w:val="24"/>
        </w:rPr>
      </w:pPr>
    </w:p>
    <w:p w14:paraId="70B761C7" w14:textId="77777777" w:rsidR="00F76709" w:rsidRDefault="00F76709">
      <w:pPr>
        <w:pStyle w:val="BodyTextIndent"/>
        <w:spacing w:before="120" w:after="120"/>
        <w:ind w:left="0" w:firstLine="0"/>
        <w:rPr>
          <w:rFonts w:ascii="Arial" w:hAnsi="Arial" w:cs="Arial"/>
          <w:b/>
          <w:color w:val="0000FF"/>
          <w:szCs w:val="24"/>
        </w:rPr>
      </w:pPr>
    </w:p>
    <w:p w14:paraId="12E03603" w14:textId="77777777" w:rsidR="00F76709" w:rsidRDefault="00F76709">
      <w:pPr>
        <w:pStyle w:val="BodyTextIndent"/>
        <w:spacing w:before="120" w:after="120"/>
        <w:ind w:left="0" w:firstLine="0"/>
        <w:rPr>
          <w:rFonts w:ascii="Arial" w:hAnsi="Arial" w:cs="Arial"/>
          <w:b/>
          <w:color w:val="0000FF"/>
          <w:szCs w:val="24"/>
        </w:rPr>
      </w:pPr>
    </w:p>
    <w:p w14:paraId="085B8A7F" w14:textId="77777777" w:rsidR="00F76709" w:rsidRDefault="00F76709">
      <w:pPr>
        <w:pStyle w:val="BodyTextIndent"/>
        <w:spacing w:before="120" w:after="120"/>
        <w:ind w:left="0" w:firstLine="0"/>
        <w:rPr>
          <w:rFonts w:ascii="Arial" w:hAnsi="Arial" w:cs="Arial"/>
          <w:b/>
          <w:color w:val="0000FF"/>
          <w:szCs w:val="24"/>
        </w:rPr>
      </w:pPr>
    </w:p>
    <w:p w14:paraId="453A4CB3" w14:textId="77777777" w:rsidR="00F76709" w:rsidRDefault="00F76709">
      <w:pPr>
        <w:pStyle w:val="BodyTextIndent"/>
        <w:spacing w:before="120" w:after="120"/>
        <w:ind w:left="0" w:firstLine="0"/>
        <w:rPr>
          <w:rFonts w:ascii="Arial" w:hAnsi="Arial" w:cs="Arial"/>
          <w:b/>
          <w:color w:val="0000FF"/>
          <w:szCs w:val="24"/>
        </w:rPr>
      </w:pPr>
    </w:p>
    <w:p w14:paraId="75B0966E" w14:textId="77777777" w:rsidR="00F76709" w:rsidRDefault="00F76709">
      <w:pPr>
        <w:pStyle w:val="BodyTextIndent"/>
        <w:spacing w:before="120" w:after="120"/>
        <w:ind w:left="0" w:firstLine="0"/>
        <w:rPr>
          <w:rFonts w:ascii="Arial" w:hAnsi="Arial" w:cs="Arial"/>
          <w:b/>
          <w:color w:val="0000FF"/>
          <w:szCs w:val="24"/>
        </w:rPr>
      </w:pPr>
    </w:p>
    <w:p w14:paraId="40D011B9" w14:textId="689D4D6F" w:rsidR="00894EAB" w:rsidRPr="005E3E70" w:rsidRDefault="005E3E70">
      <w:pPr>
        <w:pStyle w:val="BodyTextIndent"/>
        <w:spacing w:before="120" w:after="120"/>
        <w:ind w:left="0" w:firstLine="0"/>
        <w:rPr>
          <w:rFonts w:ascii="Arial" w:hAnsi="Arial" w:cs="Arial"/>
          <w:b/>
          <w:color w:val="0000FF"/>
          <w:szCs w:val="24"/>
        </w:rPr>
      </w:pPr>
      <w:r w:rsidRPr="005E3E70">
        <w:rPr>
          <w:rFonts w:ascii="Arial" w:hAnsi="Arial" w:cs="Arial"/>
          <w:b/>
          <w:color w:val="0000FF"/>
          <w:szCs w:val="24"/>
        </w:rPr>
        <w:lastRenderedPageBreak/>
        <w:t>General data:</w:t>
      </w:r>
    </w:p>
    <w:p w14:paraId="1DE38609" w14:textId="635ABF16" w:rsidR="005E3E70" w:rsidRPr="007F6A64" w:rsidRDefault="005E3E70" w:rsidP="005E3E70">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3C99D8F1" w14:textId="77777777" w:rsidR="005E3E70" w:rsidRPr="007F6A64" w:rsidRDefault="005E3E70" w:rsidP="005E3E70">
      <w:pPr>
        <w:jc w:val="center"/>
        <w:rPr>
          <w:rFonts w:ascii="Arial" w:hAnsi="Arial" w:cs="Arial"/>
          <w:b/>
          <w:bCs/>
          <w:color w:val="0000FF"/>
          <w:sz w:val="22"/>
          <w:szCs w:val="22"/>
          <w:lang w:val="en-GB"/>
        </w:rPr>
      </w:pPr>
    </w:p>
    <w:p w14:paraId="75246EF0" w14:textId="4ED8287F" w:rsidR="005E3E70" w:rsidRPr="007F6A64" w:rsidRDefault="005E3E70" w:rsidP="005E3E70">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5966A46" wp14:editId="2327DE4C">
            <wp:extent cx="3689350" cy="45529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3689350" cy="4552950"/>
                    </a:xfrm>
                    <a:prstGeom prst="rect">
                      <a:avLst/>
                    </a:prstGeom>
                  </pic:spPr>
                </pic:pic>
              </a:graphicData>
            </a:graphic>
          </wp:inline>
        </w:drawing>
      </w:r>
    </w:p>
    <w:p w14:paraId="479A8444" w14:textId="77777777" w:rsidR="00F76709" w:rsidRDefault="00F76709" w:rsidP="005E3E70">
      <w:pPr>
        <w:rPr>
          <w:rFonts w:ascii="Arial" w:hAnsi="Arial" w:cs="Arial"/>
          <w:b/>
          <w:color w:val="120AB6"/>
          <w:sz w:val="22"/>
          <w:szCs w:val="22"/>
        </w:rPr>
      </w:pPr>
    </w:p>
    <w:p w14:paraId="27403AF8" w14:textId="77777777" w:rsidR="00F76709" w:rsidRDefault="00F76709" w:rsidP="005E3E70">
      <w:pPr>
        <w:rPr>
          <w:rFonts w:ascii="Arial" w:hAnsi="Arial" w:cs="Arial"/>
          <w:b/>
          <w:color w:val="120AB6"/>
          <w:sz w:val="22"/>
          <w:szCs w:val="22"/>
        </w:rPr>
      </w:pPr>
    </w:p>
    <w:p w14:paraId="11C0E1C7" w14:textId="0DD10883" w:rsidR="005E3E70" w:rsidRDefault="005E3E70" w:rsidP="005E3E70">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2FA25B0C" w14:textId="32F4B514" w:rsidR="005E3E70" w:rsidRDefault="005E3E70" w:rsidP="005E3E70">
      <w:pPr>
        <w:rPr>
          <w:rFonts w:ascii="Arial" w:hAnsi="Arial" w:cs="Arial"/>
          <w:sz w:val="22"/>
          <w:szCs w:val="22"/>
        </w:rPr>
      </w:pPr>
      <w:r>
        <w:rPr>
          <w:rFonts w:ascii="Arial" w:hAnsi="Arial" w:cs="Arial"/>
          <w:noProof/>
          <w:sz w:val="22"/>
          <w:szCs w:val="22"/>
        </w:rPr>
        <w:drawing>
          <wp:inline distT="0" distB="0" distL="0" distR="0" wp14:anchorId="70D38246" wp14:editId="7D2D5444">
            <wp:extent cx="5731510" cy="12693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69365"/>
                    </a:xfrm>
                    <a:prstGeom prst="rect">
                      <a:avLst/>
                    </a:prstGeom>
                  </pic:spPr>
                </pic:pic>
              </a:graphicData>
            </a:graphic>
          </wp:inline>
        </w:drawing>
      </w:r>
    </w:p>
    <w:p w14:paraId="028BA757" w14:textId="38CFB07E" w:rsidR="005E3E70" w:rsidRPr="007F6A64" w:rsidRDefault="005E3E70" w:rsidP="005E3E70">
      <w:pPr>
        <w:rPr>
          <w:rFonts w:ascii="Arial" w:hAnsi="Arial" w:cs="Arial"/>
          <w:bCs/>
          <w:sz w:val="22"/>
          <w:szCs w:val="22"/>
        </w:rPr>
      </w:pPr>
      <w:r>
        <w:rPr>
          <w:rFonts w:ascii="Arial" w:hAnsi="Arial" w:cs="Arial"/>
          <w:bCs/>
          <w:noProof/>
          <w:sz w:val="22"/>
          <w:szCs w:val="22"/>
        </w:rPr>
        <w:drawing>
          <wp:inline distT="0" distB="0" distL="0" distR="0" wp14:anchorId="12B2AD0A" wp14:editId="3F4E90E3">
            <wp:extent cx="5731510" cy="12985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298575"/>
                    </a:xfrm>
                    <a:prstGeom prst="rect">
                      <a:avLst/>
                    </a:prstGeom>
                  </pic:spPr>
                </pic:pic>
              </a:graphicData>
            </a:graphic>
          </wp:inline>
        </w:drawing>
      </w:r>
    </w:p>
    <w:p w14:paraId="7976F325" w14:textId="6628DC2F" w:rsidR="005E3E70" w:rsidRPr="007F6A64" w:rsidRDefault="005E3E70" w:rsidP="005E3E70">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 xml:space="preserve">TerL proteins from these </w:t>
      </w:r>
      <w:r w:rsidRPr="007F6A64">
        <w:rPr>
          <w:rFonts w:ascii="Arial" w:hAnsi="Arial" w:cs="Arial"/>
          <w:sz w:val="22"/>
          <w:szCs w:val="22"/>
          <w:lang w:val="en-GB"/>
        </w:rPr>
        <w:t>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this subfamily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14F40E33" w14:textId="118AE6FD" w:rsidR="005E3E70" w:rsidRPr="00894EAB" w:rsidRDefault="00183496">
      <w:pPr>
        <w:pStyle w:val="BodyTextIndent"/>
        <w:spacing w:before="120" w:after="120"/>
        <w:ind w:left="0" w:firstLine="0"/>
        <w:rPr>
          <w:rFonts w:ascii="Arial" w:hAnsi="Arial" w:cs="Arial"/>
          <w:b/>
          <w:color w:val="FF0000"/>
          <w:szCs w:val="24"/>
        </w:rPr>
      </w:pPr>
      <w:r>
        <w:rPr>
          <w:rFonts w:ascii="Arial" w:hAnsi="Arial" w:cs="Arial"/>
          <w:b/>
          <w:noProof/>
          <w:color w:val="FF0000"/>
          <w:szCs w:val="24"/>
        </w:rPr>
        <mc:AlternateContent>
          <mc:Choice Requires="wps">
            <w:drawing>
              <wp:anchor distT="0" distB="0" distL="114300" distR="114300" simplePos="0" relativeHeight="251659264" behindDoc="0" locked="0" layoutInCell="1" allowOverlap="1" wp14:anchorId="18CC4431" wp14:editId="2F8E671F">
                <wp:simplePos x="0" y="0"/>
                <wp:positionH relativeFrom="column">
                  <wp:posOffset>4832350</wp:posOffset>
                </wp:positionH>
                <wp:positionV relativeFrom="paragraph">
                  <wp:posOffset>111125</wp:posOffset>
                </wp:positionV>
                <wp:extent cx="120650" cy="863600"/>
                <wp:effectExtent l="0" t="0" r="12700" b="12700"/>
                <wp:wrapNone/>
                <wp:docPr id="6" name="Rectangle 6"/>
                <wp:cNvGraphicFramePr/>
                <a:graphic xmlns:a="http://schemas.openxmlformats.org/drawingml/2006/main">
                  <a:graphicData uri="http://schemas.microsoft.com/office/word/2010/wordprocessingShape">
                    <wps:wsp>
                      <wps:cNvSpPr/>
                      <wps:spPr>
                        <a:xfrm>
                          <a:off x="0" y="0"/>
                          <a:ext cx="120650" cy="86360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4AC5B" id="Rectangle 6" o:spid="_x0000_s1026" style="position:absolute;margin-left:380.5pt;margin-top:8.75pt;width:9.5pt;height: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" fillcolor="#0070c0" strokecolor="#1f3763 [1604]" strokeweight="1pt"/>
            </w:pict>
          </mc:Fallback>
        </mc:AlternateContent>
      </w:r>
      <w:r w:rsidR="005E3E70">
        <w:rPr>
          <w:rFonts w:ascii="Arial" w:hAnsi="Arial" w:cs="Arial"/>
          <w:b/>
          <w:noProof/>
          <w:color w:val="FF0000"/>
          <w:szCs w:val="24"/>
        </w:rPr>
        <w:drawing>
          <wp:inline distT="0" distB="0" distL="0" distR="0" wp14:anchorId="0B3789D4" wp14:editId="29D9506D">
            <wp:extent cx="5731510" cy="139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731510" cy="1390650"/>
                    </a:xfrm>
                    <a:prstGeom prst="rect">
                      <a:avLst/>
                    </a:prstGeom>
                  </pic:spPr>
                </pic:pic>
              </a:graphicData>
            </a:graphic>
          </wp:inline>
        </w:drawing>
      </w:r>
    </w:p>
    <w:p w14:paraId="02563475" w14:textId="77777777" w:rsidR="00F76709" w:rsidRDefault="00F76709" w:rsidP="00B96D79">
      <w:pPr>
        <w:pStyle w:val="BodyTextIndent"/>
        <w:spacing w:before="120" w:after="120"/>
        <w:ind w:left="0" w:firstLine="0"/>
        <w:rPr>
          <w:rFonts w:ascii="Arial" w:hAnsi="Arial" w:cs="Arial"/>
          <w:b/>
          <w:color w:val="FF0000"/>
          <w:szCs w:val="24"/>
        </w:rPr>
      </w:pPr>
    </w:p>
    <w:p w14:paraId="30B4050A" w14:textId="1287E483" w:rsidR="00B96D79" w:rsidRPr="00894EAB" w:rsidRDefault="00B96D79" w:rsidP="00B96D79">
      <w:pPr>
        <w:pStyle w:val="BodyTextIndent"/>
        <w:spacing w:before="120" w:after="120"/>
        <w:ind w:left="0" w:firstLine="0"/>
        <w:rPr>
          <w:rFonts w:ascii="Arial" w:hAnsi="Arial" w:cs="Arial"/>
          <w:b/>
          <w:color w:val="FF0000"/>
          <w:szCs w:val="24"/>
        </w:rPr>
      </w:pPr>
      <w:r w:rsidRPr="00894EAB">
        <w:rPr>
          <w:rFonts w:ascii="Arial" w:hAnsi="Arial" w:cs="Arial"/>
          <w:b/>
          <w:color w:val="FF0000"/>
          <w:szCs w:val="24"/>
        </w:rPr>
        <w:t xml:space="preserve">Proposal A. To create a new genus, </w:t>
      </w:r>
      <w:r w:rsidR="0085215C" w:rsidRPr="0085215C">
        <w:rPr>
          <w:rFonts w:ascii="Arial" w:hAnsi="Arial" w:cs="Arial"/>
          <w:b/>
          <w:i/>
          <w:iCs/>
          <w:color w:val="FF0000"/>
          <w:szCs w:val="24"/>
        </w:rPr>
        <w:t>Octobien</w:t>
      </w:r>
      <w:r w:rsidRPr="00894EAB">
        <w:rPr>
          <w:rFonts w:ascii="Arial" w:hAnsi="Arial" w:cs="Arial"/>
          <w:b/>
          <w:i/>
          <w:iCs/>
          <w:color w:val="FF0000"/>
          <w:szCs w:val="24"/>
        </w:rPr>
        <w:t>virus</w:t>
      </w:r>
      <w:r>
        <w:rPr>
          <w:rFonts w:ascii="Arial" w:hAnsi="Arial" w:cs="Arial"/>
          <w:b/>
          <w:color w:val="FF0000"/>
          <w:szCs w:val="24"/>
        </w:rPr>
        <w:t>,</w:t>
      </w:r>
      <w:r w:rsidRPr="00894EAB">
        <w:rPr>
          <w:rFonts w:ascii="Arial" w:hAnsi="Arial" w:cs="Arial"/>
          <w:b/>
          <w:color w:val="FF0000"/>
          <w:szCs w:val="24"/>
        </w:rPr>
        <w:t xml:space="preserve"> with </w:t>
      </w:r>
      <w:r w:rsidR="00346948">
        <w:rPr>
          <w:rFonts w:ascii="Arial" w:hAnsi="Arial" w:cs="Arial"/>
          <w:b/>
          <w:color w:val="FF0000"/>
          <w:szCs w:val="24"/>
        </w:rPr>
        <w:t>four</w:t>
      </w:r>
      <w:r w:rsidRPr="00894EAB">
        <w:rPr>
          <w:rFonts w:ascii="Arial" w:hAnsi="Arial" w:cs="Arial"/>
          <w:b/>
          <w:color w:val="FF0000"/>
          <w:szCs w:val="24"/>
        </w:rPr>
        <w:t xml:space="preserve"> species</w:t>
      </w:r>
    </w:p>
    <w:p w14:paraId="34E96915" w14:textId="77777777" w:rsidR="001C5A30" w:rsidRDefault="001C5A30" w:rsidP="00B87A46">
      <w:pPr>
        <w:rPr>
          <w:rFonts w:ascii="Arial" w:hAnsi="Arial" w:cs="Arial"/>
          <w:b/>
          <w:bCs/>
          <w:color w:val="0000FF"/>
          <w:sz w:val="22"/>
          <w:szCs w:val="22"/>
          <w:lang w:val="en-GB"/>
        </w:rPr>
      </w:pPr>
    </w:p>
    <w:p w14:paraId="48A8277F" w14:textId="03E9796C"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3" w:name="_Hlk40354317"/>
      <w:bookmarkEnd w:id="3"/>
      <w:r>
        <w:rPr>
          <w:rFonts w:ascii="Arial" w:hAnsi="Arial" w:cs="Arial"/>
          <w:sz w:val="22"/>
          <w:szCs w:val="22"/>
          <w:lang w:val="en-GB"/>
        </w:rPr>
        <w:t>after</w:t>
      </w:r>
      <w:r w:rsidR="001970D7">
        <w:rPr>
          <w:rFonts w:ascii="Arial" w:hAnsi="Arial" w:cs="Arial"/>
          <w:sz w:val="22"/>
          <w:szCs w:val="22"/>
          <w:lang w:val="en-GB"/>
        </w:rPr>
        <w:t xml:space="preserve"> </w:t>
      </w:r>
      <w:r w:rsidR="00C13789" w:rsidRPr="00C13789">
        <w:rPr>
          <w:rFonts w:ascii="Arial" w:hAnsi="Arial" w:cs="Arial"/>
          <w:sz w:val="22"/>
          <w:szCs w:val="22"/>
          <w:lang w:val="en-GB"/>
        </w:rPr>
        <w:t xml:space="preserve">Gordonia phage </w:t>
      </w:r>
      <w:bookmarkStart w:id="4" w:name="_Hlk93914904"/>
      <w:r w:rsidR="0085215C" w:rsidRPr="0085215C">
        <w:rPr>
          <w:rFonts w:ascii="Arial" w:hAnsi="Arial" w:cs="Arial"/>
          <w:sz w:val="22"/>
          <w:szCs w:val="22"/>
          <w:lang w:val="en-GB"/>
        </w:rPr>
        <w:t>Octobien14</w:t>
      </w:r>
      <w:bookmarkEnd w:id="4"/>
    </w:p>
    <w:p w14:paraId="76001943" w14:textId="77777777" w:rsidR="00B87A46" w:rsidRPr="007F6A64" w:rsidRDefault="00B87A46" w:rsidP="00B87A46">
      <w:pPr>
        <w:rPr>
          <w:rFonts w:ascii="Arial" w:hAnsi="Arial" w:cs="Arial"/>
          <w:b/>
          <w:bCs/>
          <w:color w:val="0000FF"/>
          <w:sz w:val="22"/>
          <w:szCs w:val="22"/>
          <w:lang w:val="en-GB"/>
        </w:rPr>
      </w:pPr>
    </w:p>
    <w:p w14:paraId="7CD60F48" w14:textId="71DFAEA2"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B96D79" w:rsidRPr="00B96D79">
        <w:rPr>
          <w:rFonts w:ascii="Arial" w:hAnsi="Arial" w:cs="Arial"/>
          <w:sz w:val="22"/>
          <w:szCs w:val="22"/>
          <w:lang w:val="en-GB"/>
        </w:rPr>
        <w:t xml:space="preserve">Temperate </w:t>
      </w:r>
      <w:r w:rsidR="00372047">
        <w:rPr>
          <w:rFonts w:ascii="Arial" w:hAnsi="Arial" w:cs="Arial"/>
          <w:sz w:val="22"/>
          <w:szCs w:val="22"/>
          <w:lang w:val="en-GB"/>
        </w:rPr>
        <w:t xml:space="preserve">siphovirus </w:t>
      </w:r>
      <w:r w:rsidR="00372047" w:rsidRPr="00372047">
        <w:rPr>
          <w:rFonts w:ascii="Arial" w:hAnsi="Arial" w:cs="Arial"/>
          <w:sz w:val="22"/>
          <w:szCs w:val="22"/>
          <w:lang w:val="en-GB"/>
        </w:rPr>
        <w:t>Octobien14</w:t>
      </w:r>
      <w:r w:rsidR="00372047">
        <w:rPr>
          <w:rFonts w:ascii="Arial" w:hAnsi="Arial" w:cs="Arial"/>
          <w:sz w:val="22"/>
          <w:szCs w:val="22"/>
          <w:lang w:val="en-GB"/>
        </w:rPr>
        <w:t xml:space="preserve"> </w:t>
      </w:r>
      <w:r w:rsidR="00B96D79" w:rsidRPr="00B96D79">
        <w:rPr>
          <w:rFonts w:ascii="Arial" w:hAnsi="Arial" w:cs="Arial"/>
          <w:sz w:val="22"/>
          <w:szCs w:val="22"/>
          <w:lang w:val="en-GB"/>
        </w:rPr>
        <w:t>was isolated in 201</w:t>
      </w:r>
      <w:r w:rsidR="000E1E1B">
        <w:rPr>
          <w:rFonts w:ascii="Arial" w:hAnsi="Arial" w:cs="Arial"/>
          <w:sz w:val="22"/>
          <w:szCs w:val="22"/>
          <w:lang w:val="en-GB"/>
        </w:rPr>
        <w:t>7</w:t>
      </w:r>
      <w:r w:rsidR="00B96D79" w:rsidRPr="00B96D79">
        <w:rPr>
          <w:rFonts w:ascii="Arial" w:hAnsi="Arial" w:cs="Arial"/>
          <w:sz w:val="22"/>
          <w:szCs w:val="22"/>
          <w:lang w:val="en-GB"/>
        </w:rPr>
        <w:t xml:space="preserve"> by </w:t>
      </w:r>
      <w:r w:rsidR="00346948" w:rsidRPr="00346948">
        <w:rPr>
          <w:rFonts w:ascii="Arial" w:hAnsi="Arial" w:cs="Arial"/>
          <w:sz w:val="22"/>
          <w:szCs w:val="22"/>
          <w:lang w:val="en-GB"/>
        </w:rPr>
        <w:t>Bienfaiteur Mugisha</w:t>
      </w:r>
      <w:r w:rsidR="000E1E1B">
        <w:rPr>
          <w:rFonts w:ascii="Arial" w:hAnsi="Arial" w:cs="Arial"/>
          <w:sz w:val="22"/>
          <w:szCs w:val="22"/>
          <w:lang w:val="en-GB"/>
        </w:rPr>
        <w:t xml:space="preserve"> (</w:t>
      </w:r>
      <w:r w:rsidR="00346948" w:rsidRPr="00346948">
        <w:rPr>
          <w:rFonts w:ascii="Arial" w:hAnsi="Arial" w:cs="Arial"/>
          <w:sz w:val="22"/>
          <w:szCs w:val="22"/>
          <w:lang w:val="en-GB"/>
        </w:rPr>
        <w:t>Durham Technical Community College</w:t>
      </w:r>
      <w:r w:rsidR="00346948">
        <w:rPr>
          <w:rFonts w:ascii="Arial" w:hAnsi="Arial" w:cs="Arial"/>
          <w:sz w:val="22"/>
          <w:szCs w:val="22"/>
          <w:lang w:val="en-GB"/>
        </w:rPr>
        <w:t>, NC</w:t>
      </w:r>
      <w:r w:rsidR="000E1E1B">
        <w:rPr>
          <w:rFonts w:ascii="Arial" w:hAnsi="Arial" w:cs="Arial"/>
          <w:sz w:val="22"/>
          <w:szCs w:val="22"/>
          <w:lang w:val="en-GB"/>
        </w:rPr>
        <w:t>, USA</w:t>
      </w:r>
      <w:r w:rsidR="00B96D79" w:rsidRPr="00B96D79">
        <w:rPr>
          <w:rFonts w:ascii="Arial" w:hAnsi="Arial" w:cs="Arial"/>
          <w:sz w:val="22"/>
          <w:szCs w:val="22"/>
          <w:lang w:val="en-GB"/>
        </w:rPr>
        <w:t xml:space="preserve">) from soil using </w:t>
      </w:r>
      <w:r w:rsidR="00D51C76" w:rsidRPr="00D51C76">
        <w:rPr>
          <w:rFonts w:ascii="Arial" w:hAnsi="Arial" w:cs="Arial"/>
          <w:sz w:val="22"/>
          <w:szCs w:val="22"/>
          <w:lang w:val="en-GB"/>
        </w:rPr>
        <w:t>Gordonia terrae NRRL B-16283</w:t>
      </w:r>
      <w:r w:rsidR="00D51C76">
        <w:rPr>
          <w:rFonts w:ascii="Arial" w:hAnsi="Arial" w:cs="Arial"/>
          <w:sz w:val="22"/>
          <w:szCs w:val="22"/>
          <w:lang w:val="en-GB"/>
        </w:rPr>
        <w:t xml:space="preserve"> </w:t>
      </w:r>
      <w:r w:rsidR="00B96D79" w:rsidRPr="00B96D79">
        <w:rPr>
          <w:rFonts w:ascii="Arial" w:hAnsi="Arial" w:cs="Arial"/>
          <w:sz w:val="22"/>
          <w:szCs w:val="22"/>
          <w:lang w:val="en-GB"/>
        </w:rPr>
        <w:t>as the host bacterium.  This was part of the Science Education Alliance-Phage Hunters Advancing Genomics and Evolutionary Science program.  Its genome contains 1</w:t>
      </w:r>
      <w:r w:rsidR="000E1E1B">
        <w:rPr>
          <w:rFonts w:ascii="Arial" w:hAnsi="Arial" w:cs="Arial"/>
          <w:sz w:val="22"/>
          <w:szCs w:val="22"/>
          <w:lang w:val="en-GB"/>
        </w:rPr>
        <w:t>1</w:t>
      </w:r>
      <w:r w:rsidR="00B96D79" w:rsidRPr="00B96D79">
        <w:rPr>
          <w:rFonts w:ascii="Arial" w:hAnsi="Arial" w:cs="Arial"/>
          <w:sz w:val="22"/>
          <w:szCs w:val="22"/>
          <w:lang w:val="en-GB"/>
        </w:rPr>
        <w:t xml:space="preserve"> nt 3’-cohesive termini (</w:t>
      </w:r>
      <w:r w:rsidR="00346948" w:rsidRPr="00346948">
        <w:rPr>
          <w:rFonts w:ascii="Arial" w:hAnsi="Arial" w:cs="Arial"/>
          <w:sz w:val="22"/>
          <w:szCs w:val="22"/>
          <w:lang w:val="en-GB"/>
        </w:rPr>
        <w:t>ATCTGCGCCCC</w:t>
      </w:r>
      <w:r w:rsidR="00B96D79" w:rsidRPr="00B96D79">
        <w:rPr>
          <w:rFonts w:ascii="Arial" w:hAnsi="Arial" w:cs="Arial"/>
          <w:sz w:val="22"/>
          <w:szCs w:val="22"/>
          <w:lang w:val="en-GB"/>
        </w:rPr>
        <w:t xml:space="preserve">).  The Actinobacteriophage Database classifies this phage to Cluster </w:t>
      </w:r>
      <w:r w:rsidR="000E1E1B">
        <w:rPr>
          <w:rFonts w:ascii="Arial" w:hAnsi="Arial" w:cs="Arial"/>
          <w:sz w:val="22"/>
          <w:szCs w:val="22"/>
          <w:lang w:val="en-GB"/>
        </w:rPr>
        <w:t>DU</w:t>
      </w:r>
      <w:r w:rsidR="00B96D79" w:rsidRPr="00B96D79">
        <w:rPr>
          <w:rFonts w:ascii="Arial" w:hAnsi="Arial" w:cs="Arial"/>
          <w:sz w:val="22"/>
          <w:szCs w:val="22"/>
          <w:lang w:val="en-GB"/>
        </w:rPr>
        <w:t>.</w:t>
      </w:r>
      <w:r w:rsidR="00346948">
        <w:rPr>
          <w:rFonts w:ascii="Arial" w:hAnsi="Arial" w:cs="Arial"/>
          <w:sz w:val="22"/>
          <w:szCs w:val="22"/>
          <w:lang w:val="en-GB"/>
        </w:rPr>
        <w:t xml:space="preserve">  Our results suggest that this cluster should be divided up.</w:t>
      </w:r>
    </w:p>
    <w:p w14:paraId="3B152562" w14:textId="77777777" w:rsidR="00B87A46" w:rsidRDefault="00B87A46" w:rsidP="00B87A46">
      <w:pPr>
        <w:rPr>
          <w:rFonts w:ascii="Arial" w:hAnsi="Arial" w:cs="Arial"/>
          <w:sz w:val="22"/>
          <w:szCs w:val="22"/>
          <w:lang w:val="en-GB"/>
        </w:rPr>
      </w:pPr>
    </w:p>
    <w:p w14:paraId="3547ED8E" w14:textId="60861B0B" w:rsidR="00B87A46"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85215C">
        <w:rPr>
          <w:rFonts w:ascii="Arial" w:hAnsi="Arial" w:cs="Arial"/>
          <w:bCs/>
          <w:sz w:val="22"/>
          <w:szCs w:val="22"/>
          <w:lang w:val="en-GB"/>
        </w:rPr>
        <w:t>NA</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08"/>
        <w:gridCol w:w="1503"/>
        <w:gridCol w:w="756"/>
        <w:gridCol w:w="742"/>
        <w:gridCol w:w="914"/>
        <w:gridCol w:w="1007"/>
        <w:gridCol w:w="1171"/>
        <w:gridCol w:w="1415"/>
      </w:tblGrid>
      <w:tr w:rsidR="0085215C" w:rsidRPr="007F6A64" w14:paraId="250C50F7" w14:textId="77777777" w:rsidTr="00A55FD2">
        <w:tc>
          <w:tcPr>
            <w:tcW w:w="1508" w:type="dxa"/>
            <w:tcBorders>
              <w:top w:val="single" w:sz="4" w:space="0" w:color="auto"/>
              <w:left w:val="single" w:sz="4" w:space="0" w:color="auto"/>
              <w:bottom w:val="single" w:sz="4" w:space="0" w:color="auto"/>
              <w:right w:val="single" w:sz="4" w:space="0" w:color="auto"/>
            </w:tcBorders>
            <w:hideMark/>
          </w:tcPr>
          <w:p w14:paraId="5202D7B6" w14:textId="77777777"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07" w:type="dxa"/>
            <w:tcBorders>
              <w:top w:val="single" w:sz="4" w:space="0" w:color="auto"/>
              <w:left w:val="single" w:sz="4" w:space="0" w:color="auto"/>
              <w:bottom w:val="single" w:sz="4" w:space="0" w:color="auto"/>
              <w:right w:val="single" w:sz="4" w:space="0" w:color="auto"/>
            </w:tcBorders>
          </w:tcPr>
          <w:p w14:paraId="3FF0F4E4" w14:textId="685F96CC" w:rsidR="001C5A30" w:rsidRPr="007F6A64" w:rsidRDefault="001C5A30"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62A71C2E"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C5A30" w:rsidRPr="007F6A64" w:rsidRDefault="001C5A30"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372047" w:rsidRPr="007F6A64" w14:paraId="466FCD38" w14:textId="77777777" w:rsidTr="00A55FD2">
        <w:tc>
          <w:tcPr>
            <w:tcW w:w="1508" w:type="dxa"/>
            <w:tcBorders>
              <w:top w:val="single" w:sz="4" w:space="0" w:color="auto"/>
              <w:left w:val="single" w:sz="4" w:space="0" w:color="auto"/>
              <w:bottom w:val="single" w:sz="4" w:space="0" w:color="auto"/>
              <w:right w:val="single" w:sz="4" w:space="0" w:color="auto"/>
            </w:tcBorders>
            <w:vAlign w:val="center"/>
          </w:tcPr>
          <w:p w14:paraId="648AD2E5" w14:textId="315BFB50" w:rsidR="00372047" w:rsidRPr="000D31AB" w:rsidRDefault="00372047" w:rsidP="00372047">
            <w:pPr>
              <w:rPr>
                <w:rFonts w:ascii="Arial" w:hAnsi="Arial" w:cs="Arial"/>
                <w:sz w:val="22"/>
                <w:szCs w:val="22"/>
                <w:lang w:val="en-GB"/>
              </w:rPr>
            </w:pPr>
            <w:r>
              <w:rPr>
                <w:rFonts w:ascii="Arial" w:hAnsi="Arial" w:cs="Arial"/>
                <w:sz w:val="22"/>
                <w:szCs w:val="22"/>
                <w:lang w:val="en-GB"/>
              </w:rPr>
              <w:t xml:space="preserve">Gordonia phage </w:t>
            </w:r>
            <w:r w:rsidRPr="0085215C">
              <w:rPr>
                <w:rFonts w:ascii="Arial" w:hAnsi="Arial" w:cs="Arial"/>
                <w:sz w:val="22"/>
                <w:szCs w:val="22"/>
                <w:lang w:val="en-GB"/>
              </w:rPr>
              <w:t>Octobien14</w:t>
            </w:r>
          </w:p>
        </w:tc>
        <w:tc>
          <w:tcPr>
            <w:tcW w:w="1503" w:type="dxa"/>
            <w:vAlign w:val="center"/>
          </w:tcPr>
          <w:p w14:paraId="18509D6F" w14:textId="3C83C82B" w:rsidR="00372047" w:rsidRPr="001970D7" w:rsidRDefault="00121280" w:rsidP="00372047">
            <w:pPr>
              <w:rPr>
                <w:rFonts w:ascii="Arial" w:hAnsi="Arial" w:cs="Arial"/>
                <w:sz w:val="20"/>
                <w:szCs w:val="20"/>
              </w:rPr>
            </w:pPr>
            <w:hyperlink r:id="rId13" w:tgtFrame="_blank" w:history="1">
              <w:r w:rsidR="00372047">
                <w:rPr>
                  <w:rStyle w:val="Hyperlink"/>
                </w:rPr>
                <w:t>MH976515.1</w:t>
              </w:r>
            </w:hyperlink>
          </w:p>
        </w:tc>
        <w:tc>
          <w:tcPr>
            <w:tcW w:w="756" w:type="dxa"/>
            <w:vAlign w:val="center"/>
          </w:tcPr>
          <w:p w14:paraId="67B46744" w14:textId="26A2EC92" w:rsidR="00372047" w:rsidRPr="001970D7" w:rsidRDefault="00372047" w:rsidP="00372047">
            <w:pPr>
              <w:rPr>
                <w:rFonts w:ascii="Arial" w:hAnsi="Arial" w:cs="Arial"/>
                <w:sz w:val="20"/>
                <w:szCs w:val="20"/>
                <w:lang w:val="en-GB"/>
              </w:rPr>
            </w:pPr>
            <w:r>
              <w:t>76.36</w:t>
            </w:r>
          </w:p>
        </w:tc>
        <w:tc>
          <w:tcPr>
            <w:tcW w:w="742" w:type="dxa"/>
            <w:vAlign w:val="center"/>
          </w:tcPr>
          <w:p w14:paraId="0EEA8189" w14:textId="535A5370" w:rsidR="00372047" w:rsidRPr="001970D7" w:rsidRDefault="00372047" w:rsidP="00372047">
            <w:pPr>
              <w:rPr>
                <w:rFonts w:ascii="Arial" w:hAnsi="Arial" w:cs="Arial"/>
                <w:sz w:val="20"/>
                <w:szCs w:val="20"/>
                <w:lang w:val="en-GB"/>
              </w:rPr>
            </w:pPr>
            <w:r>
              <w:t>58.7</w:t>
            </w:r>
          </w:p>
        </w:tc>
        <w:tc>
          <w:tcPr>
            <w:tcW w:w="914" w:type="dxa"/>
            <w:vAlign w:val="center"/>
          </w:tcPr>
          <w:p w14:paraId="5578127A" w14:textId="4B3FC495" w:rsidR="00372047" w:rsidRPr="001970D7" w:rsidRDefault="00121280" w:rsidP="00372047">
            <w:pPr>
              <w:rPr>
                <w:rFonts w:ascii="Arial" w:hAnsi="Arial" w:cs="Arial"/>
                <w:sz w:val="20"/>
                <w:szCs w:val="20"/>
              </w:rPr>
            </w:pPr>
            <w:hyperlink r:id="rId14" w:anchor="!/proteins/73815/418513|Gordonia phage Octobien14/viral segment/" w:history="1">
              <w:r w:rsidR="00372047">
                <w:rPr>
                  <w:rStyle w:val="Hyperlink"/>
                  <w:color w:val="000080"/>
                </w:rPr>
                <w:t>143</w:t>
              </w:r>
            </w:hyperlink>
          </w:p>
        </w:tc>
        <w:tc>
          <w:tcPr>
            <w:tcW w:w="1007" w:type="dxa"/>
            <w:vAlign w:val="center"/>
          </w:tcPr>
          <w:p w14:paraId="194EE37F" w14:textId="68655A40" w:rsidR="00372047" w:rsidRPr="001970D7" w:rsidRDefault="00372047" w:rsidP="00372047">
            <w:pPr>
              <w:rPr>
                <w:rFonts w:ascii="Arial" w:hAnsi="Arial" w:cs="Arial"/>
                <w:sz w:val="20"/>
                <w:szCs w:val="20"/>
              </w:rPr>
            </w:pPr>
            <w:r>
              <w:t>6</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9EFA30D" w:rsidR="00372047" w:rsidRPr="001970D7" w:rsidRDefault="00372047" w:rsidP="0037204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372047" w:rsidRPr="001970D7" w:rsidRDefault="00372047" w:rsidP="00372047">
            <w:pPr>
              <w:rPr>
                <w:rFonts w:ascii="Arial" w:hAnsi="Arial" w:cs="Arial"/>
                <w:sz w:val="20"/>
                <w:szCs w:val="20"/>
              </w:rPr>
            </w:pPr>
            <w:r w:rsidRPr="001970D7">
              <w:rPr>
                <w:rFonts w:ascii="Arial" w:hAnsi="Arial" w:cs="Arial"/>
                <w:sz w:val="20"/>
                <w:szCs w:val="20"/>
              </w:rPr>
              <w:t>100</w:t>
            </w:r>
          </w:p>
        </w:tc>
      </w:tr>
      <w:tr w:rsidR="00A55FD2" w:rsidRPr="007F6A64" w14:paraId="608F64CF" w14:textId="77777777" w:rsidTr="00A55FD2">
        <w:tc>
          <w:tcPr>
            <w:tcW w:w="1508" w:type="dxa"/>
            <w:tcBorders>
              <w:top w:val="single" w:sz="4" w:space="0" w:color="auto"/>
              <w:left w:val="single" w:sz="4" w:space="0" w:color="auto"/>
              <w:bottom w:val="single" w:sz="4" w:space="0" w:color="auto"/>
              <w:right w:val="single" w:sz="4" w:space="0" w:color="auto"/>
            </w:tcBorders>
            <w:vAlign w:val="center"/>
          </w:tcPr>
          <w:p w14:paraId="1C44681D" w14:textId="62671990" w:rsidR="00A55FD2" w:rsidRDefault="00A55FD2" w:rsidP="00A55FD2">
            <w:pPr>
              <w:rPr>
                <w:rFonts w:ascii="Arial" w:hAnsi="Arial" w:cs="Arial"/>
                <w:sz w:val="22"/>
                <w:szCs w:val="22"/>
                <w:lang w:val="en-GB"/>
              </w:rPr>
            </w:pPr>
            <w:r>
              <w:rPr>
                <w:rFonts w:ascii="Arial" w:hAnsi="Arial" w:cs="Arial"/>
                <w:sz w:val="22"/>
                <w:szCs w:val="22"/>
                <w:lang w:val="en-GB"/>
              </w:rPr>
              <w:t>G</w:t>
            </w:r>
            <w:r w:rsidRPr="00A55FD2">
              <w:rPr>
                <w:rFonts w:ascii="Arial" w:hAnsi="Arial" w:cs="Arial"/>
                <w:sz w:val="22"/>
                <w:szCs w:val="22"/>
                <w:lang w:val="en-GB"/>
              </w:rPr>
              <w:t>ordonia Phage Sephiroth</w:t>
            </w:r>
          </w:p>
        </w:tc>
        <w:tc>
          <w:tcPr>
            <w:tcW w:w="1503" w:type="dxa"/>
            <w:vAlign w:val="center"/>
          </w:tcPr>
          <w:p w14:paraId="43A97B92" w14:textId="391ACFB5" w:rsidR="00A55FD2" w:rsidRDefault="00121280" w:rsidP="00A55FD2">
            <w:hyperlink r:id="rId15" w:tgtFrame="_blank" w:history="1">
              <w:r w:rsidR="00A55FD2">
                <w:rPr>
                  <w:rStyle w:val="Hyperlink"/>
                </w:rPr>
                <w:t>MT684599.1</w:t>
              </w:r>
            </w:hyperlink>
          </w:p>
        </w:tc>
        <w:tc>
          <w:tcPr>
            <w:tcW w:w="756" w:type="dxa"/>
            <w:vAlign w:val="center"/>
          </w:tcPr>
          <w:p w14:paraId="57F66B13" w14:textId="549F1597" w:rsidR="00A55FD2" w:rsidRPr="001970D7" w:rsidRDefault="00A55FD2" w:rsidP="00A55FD2">
            <w:pPr>
              <w:rPr>
                <w:rFonts w:ascii="Arial" w:hAnsi="Arial" w:cs="Arial"/>
                <w:sz w:val="20"/>
                <w:szCs w:val="20"/>
              </w:rPr>
            </w:pPr>
            <w:r>
              <w:t>76.06</w:t>
            </w:r>
          </w:p>
        </w:tc>
        <w:tc>
          <w:tcPr>
            <w:tcW w:w="742" w:type="dxa"/>
            <w:vAlign w:val="center"/>
          </w:tcPr>
          <w:p w14:paraId="2376AC58" w14:textId="760C1C97" w:rsidR="00A55FD2" w:rsidRPr="001970D7" w:rsidRDefault="00A55FD2" w:rsidP="00A55FD2">
            <w:pPr>
              <w:rPr>
                <w:rFonts w:ascii="Arial" w:hAnsi="Arial" w:cs="Arial"/>
                <w:sz w:val="20"/>
                <w:szCs w:val="20"/>
              </w:rPr>
            </w:pPr>
            <w:r>
              <w:t>58.6</w:t>
            </w:r>
          </w:p>
        </w:tc>
        <w:tc>
          <w:tcPr>
            <w:tcW w:w="914" w:type="dxa"/>
            <w:vAlign w:val="center"/>
          </w:tcPr>
          <w:p w14:paraId="1ABE69CA" w14:textId="49B1CBC9" w:rsidR="00A55FD2" w:rsidRDefault="00121280" w:rsidP="00A55FD2">
            <w:hyperlink r:id="rId16" w:anchor="!/proteins/94597/986815|Gordonia Phage Sephiroth/viral segment/" w:history="1">
              <w:r w:rsidR="00A55FD2">
                <w:rPr>
                  <w:rStyle w:val="Hyperlink"/>
                  <w:color w:val="000080"/>
                </w:rPr>
                <w:t>131</w:t>
              </w:r>
            </w:hyperlink>
          </w:p>
        </w:tc>
        <w:tc>
          <w:tcPr>
            <w:tcW w:w="1007" w:type="dxa"/>
            <w:vAlign w:val="center"/>
          </w:tcPr>
          <w:p w14:paraId="25369FBC" w14:textId="44E3AC78" w:rsidR="00A55FD2" w:rsidRPr="001970D7" w:rsidRDefault="00A55FD2" w:rsidP="00A55FD2">
            <w:pPr>
              <w:rPr>
                <w:rFonts w:ascii="Arial" w:hAnsi="Arial" w:cs="Arial"/>
                <w:sz w:val="20"/>
                <w:szCs w:val="20"/>
              </w:rPr>
            </w:pPr>
            <w:r>
              <w:t>6</w:t>
            </w:r>
          </w:p>
        </w:tc>
        <w:tc>
          <w:tcPr>
            <w:tcW w:w="1171" w:type="dxa"/>
            <w:tcBorders>
              <w:top w:val="single" w:sz="4" w:space="0" w:color="auto"/>
              <w:left w:val="single" w:sz="4" w:space="0" w:color="auto"/>
              <w:bottom w:val="single" w:sz="4" w:space="0" w:color="auto"/>
              <w:right w:val="single" w:sz="4" w:space="0" w:color="auto"/>
            </w:tcBorders>
            <w:vAlign w:val="center"/>
          </w:tcPr>
          <w:p w14:paraId="15ED183E" w14:textId="6E23EC72" w:rsidR="00A55FD2" w:rsidRPr="001970D7" w:rsidRDefault="000D6B55" w:rsidP="00A55FD2">
            <w:pPr>
              <w:rPr>
                <w:rFonts w:ascii="Arial" w:hAnsi="Arial" w:cs="Arial"/>
                <w:sz w:val="20"/>
                <w:szCs w:val="20"/>
              </w:rPr>
            </w:pPr>
            <w:r>
              <w:rPr>
                <w:rFonts w:ascii="Arial" w:hAnsi="Arial" w:cs="Arial"/>
                <w:sz w:val="20"/>
                <w:szCs w:val="20"/>
              </w:rPr>
              <w:t>71.1</w:t>
            </w:r>
          </w:p>
        </w:tc>
        <w:tc>
          <w:tcPr>
            <w:tcW w:w="1415" w:type="dxa"/>
            <w:tcBorders>
              <w:top w:val="single" w:sz="4" w:space="0" w:color="auto"/>
              <w:left w:val="single" w:sz="4" w:space="0" w:color="auto"/>
              <w:bottom w:val="single" w:sz="4" w:space="0" w:color="auto"/>
              <w:right w:val="single" w:sz="4" w:space="0" w:color="auto"/>
            </w:tcBorders>
            <w:vAlign w:val="center"/>
          </w:tcPr>
          <w:p w14:paraId="43C7BC4B" w14:textId="767D1777" w:rsidR="00A55FD2" w:rsidRPr="001970D7" w:rsidRDefault="00AF53F5" w:rsidP="00A55FD2">
            <w:pPr>
              <w:rPr>
                <w:rFonts w:ascii="Arial" w:hAnsi="Arial" w:cs="Arial"/>
                <w:sz w:val="20"/>
                <w:szCs w:val="20"/>
              </w:rPr>
            </w:pPr>
            <w:r>
              <w:rPr>
                <w:rFonts w:ascii="Arial" w:hAnsi="Arial" w:cs="Arial"/>
                <w:sz w:val="20"/>
                <w:szCs w:val="20"/>
              </w:rPr>
              <w:t>80.4</w:t>
            </w:r>
          </w:p>
        </w:tc>
      </w:tr>
      <w:tr w:rsidR="00A55FD2" w:rsidRPr="007F6A64" w14:paraId="2828255B" w14:textId="77777777" w:rsidTr="00167A84">
        <w:tc>
          <w:tcPr>
            <w:tcW w:w="1508" w:type="dxa"/>
            <w:tcBorders>
              <w:top w:val="single" w:sz="4" w:space="0" w:color="auto"/>
              <w:left w:val="single" w:sz="4" w:space="0" w:color="auto"/>
              <w:bottom w:val="single" w:sz="4" w:space="0" w:color="auto"/>
              <w:right w:val="single" w:sz="4" w:space="0" w:color="auto"/>
            </w:tcBorders>
            <w:vAlign w:val="center"/>
          </w:tcPr>
          <w:p w14:paraId="781B31B0" w14:textId="6777B9D6" w:rsidR="00A55FD2" w:rsidRDefault="00A55FD2" w:rsidP="00A55FD2">
            <w:pPr>
              <w:rPr>
                <w:rFonts w:ascii="Arial" w:hAnsi="Arial" w:cs="Arial"/>
                <w:sz w:val="22"/>
                <w:szCs w:val="22"/>
                <w:lang w:val="en-GB"/>
              </w:rPr>
            </w:pPr>
            <w:r w:rsidRPr="00A55FD2">
              <w:rPr>
                <w:rFonts w:ascii="Arial" w:hAnsi="Arial" w:cs="Arial"/>
                <w:sz w:val="22"/>
                <w:szCs w:val="22"/>
                <w:lang w:val="en-GB"/>
              </w:rPr>
              <w:t>Gordonia phage Kudefre</w:t>
            </w:r>
          </w:p>
        </w:tc>
        <w:tc>
          <w:tcPr>
            <w:tcW w:w="1503" w:type="dxa"/>
            <w:vAlign w:val="center"/>
          </w:tcPr>
          <w:p w14:paraId="3D608FB2" w14:textId="6490B4D6" w:rsidR="00A55FD2" w:rsidRDefault="00121280" w:rsidP="00A55FD2">
            <w:hyperlink r:id="rId17" w:tgtFrame="_blank" w:history="1">
              <w:r w:rsidR="00A55FD2">
                <w:rPr>
                  <w:rStyle w:val="Hyperlink"/>
                </w:rPr>
                <w:t>OK040786.1</w:t>
              </w:r>
            </w:hyperlink>
          </w:p>
        </w:tc>
        <w:tc>
          <w:tcPr>
            <w:tcW w:w="756" w:type="dxa"/>
            <w:vAlign w:val="center"/>
          </w:tcPr>
          <w:p w14:paraId="3C756725" w14:textId="1E7666A9" w:rsidR="00A55FD2" w:rsidRPr="001970D7" w:rsidRDefault="00A55FD2" w:rsidP="00A55FD2">
            <w:pPr>
              <w:rPr>
                <w:rFonts w:ascii="Arial" w:hAnsi="Arial" w:cs="Arial"/>
                <w:sz w:val="20"/>
                <w:szCs w:val="20"/>
              </w:rPr>
            </w:pPr>
            <w:r>
              <w:t>76.73</w:t>
            </w:r>
          </w:p>
        </w:tc>
        <w:tc>
          <w:tcPr>
            <w:tcW w:w="742" w:type="dxa"/>
            <w:vAlign w:val="center"/>
          </w:tcPr>
          <w:p w14:paraId="7F02DB37" w14:textId="3F4D30F8" w:rsidR="00A55FD2" w:rsidRPr="001970D7" w:rsidRDefault="00A55FD2" w:rsidP="00A55FD2">
            <w:pPr>
              <w:rPr>
                <w:rFonts w:ascii="Arial" w:hAnsi="Arial" w:cs="Arial"/>
                <w:sz w:val="20"/>
                <w:szCs w:val="20"/>
              </w:rPr>
            </w:pPr>
            <w:r>
              <w:t>58.6</w:t>
            </w:r>
          </w:p>
        </w:tc>
        <w:tc>
          <w:tcPr>
            <w:tcW w:w="914" w:type="dxa"/>
            <w:vAlign w:val="center"/>
          </w:tcPr>
          <w:p w14:paraId="2BA0D8F3" w14:textId="0F5C7031" w:rsidR="00A55FD2" w:rsidRDefault="00121280" w:rsidP="00A55FD2">
            <w:hyperlink r:id="rId18" w:anchor="!/proteins/107505/1731376|Gordonia phage Kudefre/viral segment/" w:history="1">
              <w:r w:rsidR="00A55FD2">
                <w:rPr>
                  <w:rStyle w:val="Hyperlink"/>
                  <w:color w:val="000080"/>
                </w:rPr>
                <w:t>140</w:t>
              </w:r>
            </w:hyperlink>
          </w:p>
        </w:tc>
        <w:tc>
          <w:tcPr>
            <w:tcW w:w="1007" w:type="dxa"/>
            <w:vAlign w:val="center"/>
          </w:tcPr>
          <w:p w14:paraId="395D2C55" w14:textId="6848AFF6" w:rsidR="00A55FD2" w:rsidRPr="001970D7" w:rsidRDefault="00A55FD2" w:rsidP="00A55FD2">
            <w:pPr>
              <w:rPr>
                <w:rFonts w:ascii="Arial" w:hAnsi="Arial" w:cs="Arial"/>
                <w:sz w:val="20"/>
                <w:szCs w:val="20"/>
              </w:rPr>
            </w:pPr>
            <w:r>
              <w:t>6</w:t>
            </w:r>
          </w:p>
        </w:tc>
        <w:tc>
          <w:tcPr>
            <w:tcW w:w="1171" w:type="dxa"/>
            <w:tcBorders>
              <w:top w:val="single" w:sz="4" w:space="0" w:color="auto"/>
              <w:left w:val="single" w:sz="4" w:space="0" w:color="auto"/>
              <w:bottom w:val="single" w:sz="4" w:space="0" w:color="auto"/>
              <w:right w:val="single" w:sz="4" w:space="0" w:color="auto"/>
            </w:tcBorders>
            <w:vAlign w:val="center"/>
          </w:tcPr>
          <w:p w14:paraId="54AFA171" w14:textId="681E25D1" w:rsidR="00A55FD2" w:rsidRPr="001970D7" w:rsidRDefault="000D6B55" w:rsidP="00A55FD2">
            <w:pPr>
              <w:rPr>
                <w:rFonts w:ascii="Arial" w:hAnsi="Arial" w:cs="Arial"/>
                <w:sz w:val="20"/>
                <w:szCs w:val="20"/>
              </w:rPr>
            </w:pPr>
            <w:r>
              <w:rPr>
                <w:rFonts w:ascii="Arial" w:hAnsi="Arial" w:cs="Arial"/>
                <w:sz w:val="20"/>
                <w:szCs w:val="20"/>
              </w:rPr>
              <w:t>71.6</w:t>
            </w:r>
          </w:p>
        </w:tc>
        <w:tc>
          <w:tcPr>
            <w:tcW w:w="1415" w:type="dxa"/>
            <w:tcBorders>
              <w:top w:val="single" w:sz="4" w:space="0" w:color="auto"/>
              <w:left w:val="single" w:sz="4" w:space="0" w:color="auto"/>
              <w:bottom w:val="single" w:sz="4" w:space="0" w:color="auto"/>
              <w:right w:val="single" w:sz="4" w:space="0" w:color="auto"/>
            </w:tcBorders>
            <w:vAlign w:val="center"/>
          </w:tcPr>
          <w:p w14:paraId="70D14A9C" w14:textId="462A051D" w:rsidR="00A55FD2" w:rsidRPr="001970D7" w:rsidRDefault="00AF53F5" w:rsidP="00A55FD2">
            <w:pPr>
              <w:rPr>
                <w:rFonts w:ascii="Arial" w:hAnsi="Arial" w:cs="Arial"/>
                <w:sz w:val="20"/>
                <w:szCs w:val="20"/>
              </w:rPr>
            </w:pPr>
            <w:r>
              <w:rPr>
                <w:rFonts w:ascii="Arial" w:hAnsi="Arial" w:cs="Arial"/>
                <w:sz w:val="20"/>
                <w:szCs w:val="20"/>
              </w:rPr>
              <w:t>83.2</w:t>
            </w:r>
          </w:p>
        </w:tc>
      </w:tr>
      <w:tr w:rsidR="00A55FD2" w:rsidRPr="007F6A64" w14:paraId="0C524D7D" w14:textId="77777777" w:rsidTr="0088380C">
        <w:tc>
          <w:tcPr>
            <w:tcW w:w="1508" w:type="dxa"/>
            <w:tcBorders>
              <w:top w:val="single" w:sz="4" w:space="0" w:color="auto"/>
              <w:left w:val="single" w:sz="4" w:space="0" w:color="auto"/>
              <w:bottom w:val="single" w:sz="4" w:space="0" w:color="auto"/>
              <w:right w:val="single" w:sz="4" w:space="0" w:color="auto"/>
            </w:tcBorders>
            <w:vAlign w:val="center"/>
          </w:tcPr>
          <w:p w14:paraId="6DF4E30F" w14:textId="535A84B3" w:rsidR="00A55FD2" w:rsidRDefault="00A55FD2" w:rsidP="00A55FD2">
            <w:pPr>
              <w:rPr>
                <w:rFonts w:ascii="Arial" w:hAnsi="Arial" w:cs="Arial"/>
                <w:sz w:val="22"/>
                <w:szCs w:val="22"/>
                <w:lang w:val="en-GB"/>
              </w:rPr>
            </w:pPr>
            <w:r w:rsidRPr="00A55FD2">
              <w:rPr>
                <w:rFonts w:ascii="Arial" w:hAnsi="Arial" w:cs="Arial"/>
                <w:sz w:val="22"/>
                <w:szCs w:val="22"/>
                <w:lang w:val="en-GB"/>
              </w:rPr>
              <w:lastRenderedPageBreak/>
              <w:t>Gordonia phage Syleon</w:t>
            </w:r>
          </w:p>
        </w:tc>
        <w:tc>
          <w:tcPr>
            <w:tcW w:w="1503" w:type="dxa"/>
            <w:vAlign w:val="center"/>
          </w:tcPr>
          <w:p w14:paraId="66B7AFC2" w14:textId="6A0A4EE8" w:rsidR="00A55FD2" w:rsidRDefault="00121280" w:rsidP="00A55FD2">
            <w:hyperlink r:id="rId19" w:tgtFrame="_blank" w:history="1">
              <w:r w:rsidR="00A55FD2">
                <w:rPr>
                  <w:rStyle w:val="Hyperlink"/>
                </w:rPr>
                <w:t>MN444870.1</w:t>
              </w:r>
            </w:hyperlink>
          </w:p>
        </w:tc>
        <w:tc>
          <w:tcPr>
            <w:tcW w:w="756" w:type="dxa"/>
            <w:vAlign w:val="center"/>
          </w:tcPr>
          <w:p w14:paraId="2FDE8250" w14:textId="28820B46" w:rsidR="00A55FD2" w:rsidRPr="001970D7" w:rsidRDefault="00A55FD2" w:rsidP="00A55FD2">
            <w:pPr>
              <w:rPr>
                <w:rFonts w:ascii="Arial" w:hAnsi="Arial" w:cs="Arial"/>
                <w:sz w:val="20"/>
                <w:szCs w:val="20"/>
              </w:rPr>
            </w:pPr>
            <w:r>
              <w:t>75.61</w:t>
            </w:r>
          </w:p>
        </w:tc>
        <w:tc>
          <w:tcPr>
            <w:tcW w:w="742" w:type="dxa"/>
            <w:vAlign w:val="center"/>
          </w:tcPr>
          <w:p w14:paraId="063A12EE" w14:textId="1FF752F9" w:rsidR="00A55FD2" w:rsidRPr="001970D7" w:rsidRDefault="00A55FD2" w:rsidP="00A55FD2">
            <w:pPr>
              <w:rPr>
                <w:rFonts w:ascii="Arial" w:hAnsi="Arial" w:cs="Arial"/>
                <w:sz w:val="20"/>
                <w:szCs w:val="20"/>
              </w:rPr>
            </w:pPr>
            <w:r>
              <w:t>58.7</w:t>
            </w:r>
          </w:p>
        </w:tc>
        <w:tc>
          <w:tcPr>
            <w:tcW w:w="914" w:type="dxa"/>
            <w:vAlign w:val="center"/>
          </w:tcPr>
          <w:p w14:paraId="7CF4DC18" w14:textId="6E36EC6D" w:rsidR="00A55FD2" w:rsidRDefault="00121280" w:rsidP="00A55FD2">
            <w:hyperlink r:id="rId20" w:anchor="!/proteins/85548/743707|Gordonia phage Syleon/viral segment/" w:history="1">
              <w:r w:rsidR="00A55FD2">
                <w:rPr>
                  <w:rStyle w:val="Hyperlink"/>
                  <w:color w:val="000080"/>
                </w:rPr>
                <w:t>138</w:t>
              </w:r>
            </w:hyperlink>
          </w:p>
        </w:tc>
        <w:tc>
          <w:tcPr>
            <w:tcW w:w="1007" w:type="dxa"/>
            <w:vAlign w:val="center"/>
          </w:tcPr>
          <w:p w14:paraId="58AC884B" w14:textId="4C1906DC" w:rsidR="00A55FD2" w:rsidRPr="001970D7" w:rsidRDefault="00A55FD2" w:rsidP="00A55FD2">
            <w:pPr>
              <w:rPr>
                <w:rFonts w:ascii="Arial" w:hAnsi="Arial" w:cs="Arial"/>
                <w:sz w:val="20"/>
                <w:szCs w:val="20"/>
              </w:rPr>
            </w:pPr>
            <w:r>
              <w:t>6</w:t>
            </w:r>
          </w:p>
        </w:tc>
        <w:tc>
          <w:tcPr>
            <w:tcW w:w="1171" w:type="dxa"/>
            <w:tcBorders>
              <w:top w:val="single" w:sz="4" w:space="0" w:color="auto"/>
              <w:left w:val="single" w:sz="4" w:space="0" w:color="auto"/>
              <w:bottom w:val="single" w:sz="4" w:space="0" w:color="auto"/>
              <w:right w:val="single" w:sz="4" w:space="0" w:color="auto"/>
            </w:tcBorders>
            <w:vAlign w:val="center"/>
          </w:tcPr>
          <w:p w14:paraId="6DF57D96" w14:textId="3E9350B8" w:rsidR="00A55FD2" w:rsidRPr="001970D7" w:rsidRDefault="000D6B55" w:rsidP="00A55FD2">
            <w:pPr>
              <w:rPr>
                <w:rFonts w:ascii="Arial" w:hAnsi="Arial" w:cs="Arial"/>
                <w:sz w:val="20"/>
                <w:szCs w:val="20"/>
              </w:rPr>
            </w:pPr>
            <w:r>
              <w:rPr>
                <w:rFonts w:ascii="Arial" w:hAnsi="Arial" w:cs="Arial"/>
                <w:sz w:val="20"/>
                <w:szCs w:val="20"/>
              </w:rPr>
              <w:t>70.4</w:t>
            </w:r>
          </w:p>
        </w:tc>
        <w:tc>
          <w:tcPr>
            <w:tcW w:w="1415" w:type="dxa"/>
            <w:tcBorders>
              <w:top w:val="single" w:sz="4" w:space="0" w:color="auto"/>
              <w:left w:val="single" w:sz="4" w:space="0" w:color="auto"/>
              <w:bottom w:val="single" w:sz="4" w:space="0" w:color="auto"/>
              <w:right w:val="single" w:sz="4" w:space="0" w:color="auto"/>
            </w:tcBorders>
            <w:vAlign w:val="center"/>
          </w:tcPr>
          <w:p w14:paraId="7DDFC33F" w14:textId="60CE07AA" w:rsidR="00A55FD2" w:rsidRPr="001970D7" w:rsidRDefault="00AF53F5" w:rsidP="00A55FD2">
            <w:pPr>
              <w:rPr>
                <w:rFonts w:ascii="Arial" w:hAnsi="Arial" w:cs="Arial"/>
                <w:sz w:val="20"/>
                <w:szCs w:val="20"/>
              </w:rPr>
            </w:pPr>
            <w:r>
              <w:rPr>
                <w:rFonts w:ascii="Arial" w:hAnsi="Arial" w:cs="Arial"/>
                <w:sz w:val="20"/>
                <w:szCs w:val="20"/>
              </w:rPr>
              <w:t>80.4</w:t>
            </w:r>
          </w:p>
        </w:tc>
      </w:tr>
    </w:tbl>
    <w:p w14:paraId="09D50BA6" w14:textId="620176CA"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w:t>
      </w:r>
      <w:r w:rsidR="00A55FD2">
        <w:rPr>
          <w:rFonts w:ascii="Arial" w:hAnsi="Arial" w:cs="Arial"/>
          <w:b/>
          <w:bCs/>
          <w:sz w:val="22"/>
          <w:szCs w:val="22"/>
          <w:lang w:val="en-GB"/>
        </w:rPr>
        <w:t>g</w:t>
      </w:r>
      <w:r>
        <w:rPr>
          <w:rFonts w:ascii="Arial" w:hAnsi="Arial" w:cs="Arial"/>
          <w:b/>
          <w:bCs/>
          <w:sz w:val="22"/>
          <w:szCs w:val="22"/>
          <w:lang w:val="en-GB"/>
        </w:rPr>
        <w:t xml:space="preserve">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2327ED82" w14:textId="746B338F" w:rsidR="0039036D" w:rsidRDefault="0039036D" w:rsidP="0039036D">
      <w:pPr>
        <w:rPr>
          <w:rFonts w:ascii="Arial" w:hAnsi="Arial" w:cs="Arial"/>
          <w:b/>
          <w:sz w:val="22"/>
          <w:szCs w:val="22"/>
        </w:rPr>
      </w:pPr>
      <w:r>
        <w:rPr>
          <w:rFonts w:ascii="Arial" w:hAnsi="Arial" w:cs="Arial"/>
          <w:b/>
          <w:sz w:val="22"/>
          <w:szCs w:val="22"/>
        </w:rPr>
        <w:t xml:space="preserve">On average the genomes of </w:t>
      </w:r>
      <w:r>
        <w:rPr>
          <w:rFonts w:ascii="Arial" w:hAnsi="Arial" w:cs="Arial"/>
          <w:b/>
          <w:i/>
          <w:iCs/>
          <w:sz w:val="22"/>
          <w:szCs w:val="22"/>
        </w:rPr>
        <w:t>Octobien</w:t>
      </w:r>
      <w:r w:rsidRPr="0039036D">
        <w:rPr>
          <w:rFonts w:ascii="Arial" w:hAnsi="Arial" w:cs="Arial"/>
          <w:b/>
          <w:i/>
          <w:iCs/>
          <w:sz w:val="22"/>
          <w:szCs w:val="22"/>
        </w:rPr>
        <w:t>virus</w:t>
      </w:r>
      <w:r>
        <w:rPr>
          <w:rFonts w:ascii="Arial" w:hAnsi="Arial" w:cs="Arial"/>
          <w:b/>
          <w:sz w:val="22"/>
          <w:szCs w:val="22"/>
        </w:rPr>
        <w:t xml:space="preserve"> possess the following properties: </w:t>
      </w:r>
      <w:r w:rsidRPr="0039036D">
        <w:rPr>
          <w:rFonts w:ascii="Arial" w:hAnsi="Arial" w:cs="Arial"/>
          <w:b/>
          <w:sz w:val="22"/>
          <w:szCs w:val="22"/>
        </w:rPr>
        <w:t>76.19</w:t>
      </w:r>
      <w:r>
        <w:rPr>
          <w:rFonts w:ascii="Arial" w:hAnsi="Arial" w:cs="Arial"/>
          <w:b/>
          <w:sz w:val="22"/>
          <w:szCs w:val="22"/>
        </w:rPr>
        <w:t xml:space="preserve"> kb (</w:t>
      </w:r>
      <w:r w:rsidRPr="0039036D">
        <w:rPr>
          <w:rFonts w:ascii="Arial" w:hAnsi="Arial" w:cs="Arial"/>
          <w:b/>
          <w:sz w:val="22"/>
          <w:szCs w:val="22"/>
        </w:rPr>
        <w:t>58.</w:t>
      </w:r>
      <w:r>
        <w:rPr>
          <w:rFonts w:ascii="Arial" w:hAnsi="Arial" w:cs="Arial"/>
          <w:b/>
          <w:sz w:val="22"/>
          <w:szCs w:val="22"/>
        </w:rPr>
        <w:t xml:space="preserve">6 mol%G+C) encoding </w:t>
      </w:r>
      <w:r w:rsidRPr="0039036D">
        <w:rPr>
          <w:rFonts w:ascii="Arial" w:hAnsi="Arial" w:cs="Arial"/>
          <w:b/>
          <w:sz w:val="22"/>
          <w:szCs w:val="22"/>
        </w:rPr>
        <w:t>1</w:t>
      </w:r>
      <w:r>
        <w:rPr>
          <w:rFonts w:ascii="Arial" w:hAnsi="Arial" w:cs="Arial"/>
          <w:b/>
          <w:sz w:val="22"/>
          <w:szCs w:val="22"/>
        </w:rPr>
        <w:t>38 proteins and 6 tRNA</w:t>
      </w:r>
    </w:p>
    <w:p w14:paraId="5A9C2A6A" w14:textId="77777777" w:rsidR="00A174CC" w:rsidRDefault="00A174CC">
      <w:pPr>
        <w:rPr>
          <w:rFonts w:ascii="Arial" w:hAnsi="Arial" w:cs="Arial"/>
          <w:b/>
          <w:sz w:val="22"/>
          <w:szCs w:val="22"/>
        </w:rPr>
      </w:pPr>
    </w:p>
    <w:p w14:paraId="3A4A379B" w14:textId="77777777" w:rsidR="00F76709" w:rsidRDefault="00F76709" w:rsidP="00B96D79">
      <w:pPr>
        <w:rPr>
          <w:rFonts w:ascii="Arial" w:hAnsi="Arial" w:cs="Arial"/>
          <w:b/>
          <w:color w:val="FF0000"/>
        </w:rPr>
      </w:pPr>
    </w:p>
    <w:p w14:paraId="3DDA64EB" w14:textId="40272F31" w:rsidR="00B96D79" w:rsidRDefault="00B96D79" w:rsidP="00B96D79">
      <w:pPr>
        <w:rPr>
          <w:rFonts w:ascii="Arial" w:hAnsi="Arial" w:cs="Arial"/>
          <w:b/>
          <w:bCs/>
          <w:color w:val="0000FF"/>
          <w:sz w:val="22"/>
          <w:szCs w:val="22"/>
          <w:lang w:val="en-GB"/>
        </w:rPr>
      </w:pPr>
      <w:r w:rsidRPr="00894EAB">
        <w:rPr>
          <w:rFonts w:ascii="Arial" w:hAnsi="Arial" w:cs="Arial"/>
          <w:b/>
          <w:color w:val="FF0000"/>
        </w:rPr>
        <w:t xml:space="preserve">Proposal B. To create a new genus, </w:t>
      </w:r>
      <w:r w:rsidRPr="00894EAB">
        <w:rPr>
          <w:rFonts w:ascii="Arial" w:hAnsi="Arial" w:cs="Arial"/>
          <w:b/>
          <w:i/>
          <w:iCs/>
          <w:color w:val="FF0000"/>
        </w:rPr>
        <w:t>Nevillevirus</w:t>
      </w:r>
      <w:r w:rsidRPr="00894EAB">
        <w:rPr>
          <w:rFonts w:ascii="Arial" w:hAnsi="Arial" w:cs="Arial"/>
          <w:b/>
          <w:color w:val="FF0000"/>
        </w:rPr>
        <w:t>, with three species</w:t>
      </w:r>
    </w:p>
    <w:p w14:paraId="7E5E5579" w14:textId="77777777" w:rsidR="00B96D79" w:rsidRDefault="00B96D79" w:rsidP="00B96D79">
      <w:pPr>
        <w:rPr>
          <w:rFonts w:ascii="Arial" w:hAnsi="Arial" w:cs="Arial"/>
          <w:b/>
          <w:bCs/>
          <w:color w:val="0000FF"/>
          <w:sz w:val="22"/>
          <w:szCs w:val="22"/>
          <w:lang w:val="en-GB"/>
        </w:rPr>
      </w:pPr>
    </w:p>
    <w:p w14:paraId="0401F574" w14:textId="0C7E140C" w:rsidR="00B96D79" w:rsidRPr="007F6A64" w:rsidRDefault="00B96D79" w:rsidP="00B96D7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00C13789" w:rsidRPr="00C13789">
        <w:rPr>
          <w:rFonts w:ascii="Arial" w:hAnsi="Arial" w:cs="Arial"/>
          <w:sz w:val="22"/>
          <w:szCs w:val="22"/>
          <w:lang w:val="en-GB"/>
        </w:rPr>
        <w:t>Gordonia phage Neville</w:t>
      </w:r>
    </w:p>
    <w:p w14:paraId="5A32053B" w14:textId="77777777" w:rsidR="00B96D79" w:rsidRPr="007F6A64" w:rsidRDefault="00B96D79" w:rsidP="00B96D79">
      <w:pPr>
        <w:rPr>
          <w:rFonts w:ascii="Arial" w:hAnsi="Arial" w:cs="Arial"/>
          <w:b/>
          <w:bCs/>
          <w:color w:val="0000FF"/>
          <w:sz w:val="22"/>
          <w:szCs w:val="22"/>
          <w:lang w:val="en-GB"/>
        </w:rPr>
      </w:pPr>
    </w:p>
    <w:p w14:paraId="4BFF9B13" w14:textId="3C616CA8" w:rsidR="00B96D79" w:rsidRPr="001970D7" w:rsidRDefault="00B96D79" w:rsidP="00B96D7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B96D79">
        <w:rPr>
          <w:rFonts w:ascii="Arial" w:hAnsi="Arial" w:cs="Arial"/>
          <w:sz w:val="22"/>
          <w:szCs w:val="22"/>
          <w:lang w:val="en-GB"/>
        </w:rPr>
        <w:t xml:space="preserve">Temperate phage </w:t>
      </w:r>
      <w:r w:rsidR="00D51C76">
        <w:rPr>
          <w:rFonts w:ascii="Arial" w:hAnsi="Arial" w:cs="Arial"/>
          <w:sz w:val="22"/>
          <w:szCs w:val="22"/>
          <w:lang w:val="en-GB"/>
        </w:rPr>
        <w:t>Neville</w:t>
      </w:r>
      <w:r w:rsidRPr="00B96D79">
        <w:rPr>
          <w:rFonts w:ascii="Arial" w:hAnsi="Arial" w:cs="Arial"/>
          <w:sz w:val="22"/>
          <w:szCs w:val="22"/>
          <w:lang w:val="en-GB"/>
        </w:rPr>
        <w:t xml:space="preserve"> was isolated in 201</w:t>
      </w:r>
      <w:r w:rsidR="00D51C76">
        <w:rPr>
          <w:rFonts w:ascii="Arial" w:hAnsi="Arial" w:cs="Arial"/>
          <w:sz w:val="22"/>
          <w:szCs w:val="22"/>
          <w:lang w:val="en-GB"/>
        </w:rPr>
        <w:t>7</w:t>
      </w:r>
      <w:r w:rsidRPr="00B96D79">
        <w:rPr>
          <w:rFonts w:ascii="Arial" w:hAnsi="Arial" w:cs="Arial"/>
          <w:sz w:val="22"/>
          <w:szCs w:val="22"/>
          <w:lang w:val="en-GB"/>
        </w:rPr>
        <w:t xml:space="preserve"> by </w:t>
      </w:r>
      <w:r w:rsidR="00D51C76" w:rsidRPr="00D51C76">
        <w:rPr>
          <w:rFonts w:ascii="Arial" w:hAnsi="Arial" w:cs="Arial"/>
          <w:sz w:val="22"/>
          <w:szCs w:val="22"/>
          <w:lang w:val="en-GB"/>
        </w:rPr>
        <w:t>Lauren Andrews and Emma Bragdon</w:t>
      </w:r>
      <w:r w:rsidR="00D51C76">
        <w:rPr>
          <w:rFonts w:ascii="Arial" w:hAnsi="Arial" w:cs="Arial"/>
          <w:sz w:val="22"/>
          <w:szCs w:val="22"/>
          <w:lang w:val="en-GB"/>
        </w:rPr>
        <w:t xml:space="preserve"> (University of Maine, ME, USA</w:t>
      </w:r>
      <w:r w:rsidRPr="00B96D79">
        <w:rPr>
          <w:rFonts w:ascii="Arial" w:hAnsi="Arial" w:cs="Arial"/>
          <w:sz w:val="22"/>
          <w:szCs w:val="22"/>
          <w:lang w:val="en-GB"/>
        </w:rPr>
        <w:t xml:space="preserve">) from soil </w:t>
      </w:r>
      <w:r w:rsidR="00D51C76" w:rsidRPr="00D51C76">
        <w:rPr>
          <w:rFonts w:ascii="Arial" w:hAnsi="Arial" w:cs="Arial"/>
          <w:sz w:val="22"/>
          <w:szCs w:val="22"/>
          <w:lang w:val="en-GB"/>
        </w:rPr>
        <w:t>sample taken from a garden/pumpkin patch</w:t>
      </w:r>
      <w:r w:rsidR="000D6B55">
        <w:rPr>
          <w:rFonts w:ascii="Arial" w:hAnsi="Arial" w:cs="Arial"/>
          <w:sz w:val="22"/>
          <w:szCs w:val="22"/>
          <w:lang w:val="en-GB"/>
        </w:rPr>
        <w:t xml:space="preserve"> </w:t>
      </w:r>
      <w:r w:rsidRPr="00B96D79">
        <w:rPr>
          <w:rFonts w:ascii="Arial" w:hAnsi="Arial" w:cs="Arial"/>
          <w:sz w:val="22"/>
          <w:szCs w:val="22"/>
          <w:lang w:val="en-GB"/>
        </w:rPr>
        <w:t xml:space="preserve">using </w:t>
      </w:r>
      <w:r w:rsidR="000D6B55" w:rsidRPr="000D6B55">
        <w:rPr>
          <w:rFonts w:ascii="Arial" w:hAnsi="Arial" w:cs="Arial"/>
          <w:sz w:val="22"/>
          <w:szCs w:val="22"/>
          <w:lang w:val="en-GB"/>
        </w:rPr>
        <w:t>Gordonia terrae 3612</w:t>
      </w:r>
      <w:r w:rsidR="000D6B55">
        <w:rPr>
          <w:rFonts w:ascii="Arial" w:hAnsi="Arial" w:cs="Arial"/>
          <w:sz w:val="22"/>
          <w:szCs w:val="22"/>
          <w:lang w:val="en-GB"/>
        </w:rPr>
        <w:t xml:space="preserve"> </w:t>
      </w:r>
      <w:r w:rsidRPr="00B96D79">
        <w:rPr>
          <w:rFonts w:ascii="Arial" w:hAnsi="Arial" w:cs="Arial"/>
          <w:sz w:val="22"/>
          <w:szCs w:val="22"/>
          <w:lang w:val="en-GB"/>
        </w:rPr>
        <w:t>as the host bacterium.  This was part of the Science Education Alliance-Phage Hunters Advancing Genomics and Evolutionary Science program.  Its genome contains 1</w:t>
      </w:r>
      <w:r w:rsidR="000D6B55">
        <w:rPr>
          <w:rFonts w:ascii="Arial" w:hAnsi="Arial" w:cs="Arial"/>
          <w:sz w:val="22"/>
          <w:szCs w:val="22"/>
          <w:lang w:val="en-GB"/>
        </w:rPr>
        <w:t>1</w:t>
      </w:r>
      <w:r w:rsidRPr="00B96D79">
        <w:rPr>
          <w:rFonts w:ascii="Arial" w:hAnsi="Arial" w:cs="Arial"/>
          <w:sz w:val="22"/>
          <w:szCs w:val="22"/>
          <w:lang w:val="en-GB"/>
        </w:rPr>
        <w:t xml:space="preserve"> nt 3’-cohesive termini (</w:t>
      </w:r>
      <w:r w:rsidR="000D6B55" w:rsidRPr="000D6B55">
        <w:rPr>
          <w:rFonts w:ascii="Arial" w:hAnsi="Arial" w:cs="Arial"/>
          <w:sz w:val="22"/>
          <w:szCs w:val="22"/>
          <w:lang w:val="en-GB"/>
        </w:rPr>
        <w:t>ATCTGCCCCAC</w:t>
      </w:r>
      <w:r w:rsidRPr="00B96D79">
        <w:rPr>
          <w:rFonts w:ascii="Arial" w:hAnsi="Arial" w:cs="Arial"/>
          <w:sz w:val="22"/>
          <w:szCs w:val="22"/>
          <w:lang w:val="en-GB"/>
        </w:rPr>
        <w:t xml:space="preserve">).  The Actinobacteriophage Database classifies this phage to Cluster </w:t>
      </w:r>
      <w:r w:rsidR="000D6B55">
        <w:rPr>
          <w:rFonts w:ascii="Arial" w:hAnsi="Arial" w:cs="Arial"/>
          <w:sz w:val="22"/>
          <w:szCs w:val="22"/>
          <w:lang w:val="en-GB"/>
        </w:rPr>
        <w:t>DU</w:t>
      </w:r>
      <w:r w:rsidRPr="00B96D79">
        <w:rPr>
          <w:rFonts w:ascii="Arial" w:hAnsi="Arial" w:cs="Arial"/>
          <w:sz w:val="22"/>
          <w:szCs w:val="22"/>
          <w:lang w:val="en-GB"/>
        </w:rPr>
        <w:t>.</w:t>
      </w:r>
    </w:p>
    <w:p w14:paraId="27ECFE4C" w14:textId="77777777" w:rsidR="00B96D79" w:rsidRDefault="00B96D79" w:rsidP="00B96D79">
      <w:pPr>
        <w:rPr>
          <w:rFonts w:ascii="Arial" w:hAnsi="Arial" w:cs="Arial"/>
          <w:sz w:val="22"/>
          <w:szCs w:val="22"/>
          <w:lang w:val="en-GB"/>
        </w:rPr>
      </w:pPr>
    </w:p>
    <w:p w14:paraId="49E46DA5" w14:textId="16DFD303" w:rsidR="00B96D79" w:rsidRDefault="00B96D79" w:rsidP="00B96D79">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5E3E70">
        <w:rPr>
          <w:rFonts w:ascii="Arial" w:hAnsi="Arial" w:cs="Arial"/>
          <w:bCs/>
          <w:sz w:val="22"/>
          <w:szCs w:val="22"/>
          <w:lang w:val="en-GB"/>
        </w:rPr>
        <w:t xml:space="preserve">Electron micrographs of negatively stained </w:t>
      </w:r>
      <w:r w:rsidR="00C13789">
        <w:rPr>
          <w:rFonts w:ascii="Arial" w:hAnsi="Arial" w:cs="Arial"/>
          <w:bCs/>
          <w:sz w:val="22"/>
          <w:szCs w:val="22"/>
          <w:lang w:val="en-GB"/>
        </w:rPr>
        <w:t>Gordonia</w:t>
      </w:r>
      <w:r w:rsidRPr="005E3E70">
        <w:rPr>
          <w:rFonts w:ascii="Arial" w:hAnsi="Arial" w:cs="Arial"/>
          <w:bCs/>
          <w:sz w:val="22"/>
          <w:szCs w:val="22"/>
          <w:lang w:val="en-GB"/>
        </w:rPr>
        <w:t xml:space="preserve"> phage </w:t>
      </w:r>
      <w:r w:rsidR="00C13789">
        <w:rPr>
          <w:rFonts w:ascii="Arial" w:hAnsi="Arial" w:cs="Arial"/>
          <w:bCs/>
          <w:sz w:val="22"/>
          <w:szCs w:val="22"/>
          <w:lang w:val="en-GB"/>
        </w:rPr>
        <w:t>Neville</w:t>
      </w:r>
      <w:r w:rsidRPr="005E3E70">
        <w:rPr>
          <w:rFonts w:ascii="Arial" w:hAnsi="Arial" w:cs="Arial"/>
          <w:bCs/>
          <w:sz w:val="22"/>
          <w:szCs w:val="22"/>
          <w:lang w:val="en-GB"/>
        </w:rPr>
        <w:t xml:space="preserve"> (</w:t>
      </w:r>
      <w:hyperlink r:id="rId21" w:history="1">
        <w:r w:rsidR="00C13789" w:rsidRPr="00D671F1">
          <w:rPr>
            <w:rStyle w:val="Hyperlink"/>
            <w:rFonts w:ascii="Arial" w:hAnsi="Arial" w:cs="Arial"/>
            <w:bCs/>
            <w:sz w:val="22"/>
            <w:szCs w:val="22"/>
            <w:lang w:val="en-GB"/>
          </w:rPr>
          <w:t>https://phagesdb.org/phages/Neville/</w:t>
        </w:r>
      </w:hyperlink>
      <w:r w:rsidRPr="005E3E70">
        <w:rPr>
          <w:rFonts w:ascii="Arial" w:hAnsi="Arial" w:cs="Arial"/>
          <w:bCs/>
          <w:sz w:val="22"/>
          <w:szCs w:val="22"/>
          <w:lang w:val="en-GB"/>
        </w:rPr>
        <w:t>).  Limited permission was granted by The Actinobacteriophages Database (</w:t>
      </w:r>
      <w:hyperlink r:id="rId22" w:history="1">
        <w:r w:rsidRPr="005E3E70">
          <w:rPr>
            <w:rFonts w:ascii="Arial" w:hAnsi="Arial" w:cs="Arial"/>
            <w:bCs/>
            <w:color w:val="0000FF"/>
            <w:sz w:val="22"/>
            <w:szCs w:val="22"/>
            <w:u w:val="single"/>
            <w:lang w:val="en-GB"/>
          </w:rPr>
          <w:t>https://phagesdb.org/</w:t>
        </w:r>
      </w:hyperlink>
      <w:r w:rsidRPr="005E3E70">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23AECA92" w14:textId="61067518" w:rsidR="00C13789" w:rsidRPr="007F6A64" w:rsidRDefault="00C13789" w:rsidP="00C13789">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4FC6FF52" wp14:editId="4480F35B">
            <wp:extent cx="2772410" cy="2772410"/>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2410" cy="2772410"/>
                    </a:xfrm>
                    <a:prstGeom prst="rect">
                      <a:avLst/>
                    </a:prstGeom>
                  </pic:spPr>
                </pic:pic>
              </a:graphicData>
            </a:graphic>
          </wp:inline>
        </w:drawing>
      </w:r>
    </w:p>
    <w:p w14:paraId="5B4F2A15" w14:textId="77777777" w:rsidR="00B96D79" w:rsidRPr="007F6A64" w:rsidRDefault="00B96D79" w:rsidP="00B96D79">
      <w:pPr>
        <w:rPr>
          <w:rFonts w:ascii="Arial" w:eastAsiaTheme="minorHAnsi" w:hAnsi="Arial" w:cs="Arial"/>
          <w:color w:val="000000"/>
          <w:sz w:val="22"/>
          <w:szCs w:val="22"/>
          <w:lang w:val="en-CA"/>
        </w:rPr>
      </w:pPr>
    </w:p>
    <w:p w14:paraId="070E4AFD" w14:textId="77777777" w:rsidR="00B96D79" w:rsidRPr="001970D7" w:rsidRDefault="00B96D79" w:rsidP="00B96D7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A5F79D7" w14:textId="77777777" w:rsidR="00B96D79" w:rsidRPr="007F6A64" w:rsidRDefault="00B96D79" w:rsidP="00B96D79">
      <w:pPr>
        <w:rPr>
          <w:rFonts w:ascii="Arial" w:hAnsi="Arial" w:cs="Arial"/>
          <w:sz w:val="22"/>
          <w:szCs w:val="22"/>
          <w:lang w:val="en-GB"/>
        </w:rPr>
      </w:pPr>
    </w:p>
    <w:tbl>
      <w:tblPr>
        <w:tblStyle w:val="TableGrid"/>
        <w:tblW w:w="9016" w:type="dxa"/>
        <w:tblLook w:val="04A0" w:firstRow="1" w:lastRow="0" w:firstColumn="1" w:lastColumn="0" w:noHBand="0" w:noVBand="1"/>
      </w:tblPr>
      <w:tblGrid>
        <w:gridCol w:w="1481"/>
        <w:gridCol w:w="1503"/>
        <w:gridCol w:w="756"/>
        <w:gridCol w:w="742"/>
        <w:gridCol w:w="914"/>
        <w:gridCol w:w="1034"/>
        <w:gridCol w:w="1171"/>
        <w:gridCol w:w="1415"/>
      </w:tblGrid>
      <w:tr w:rsidR="00B96D79" w:rsidRPr="007F6A64" w14:paraId="635A34D5" w14:textId="77777777" w:rsidTr="00897DB6">
        <w:tc>
          <w:tcPr>
            <w:tcW w:w="1481" w:type="dxa"/>
            <w:tcBorders>
              <w:top w:val="single" w:sz="4" w:space="0" w:color="auto"/>
              <w:left w:val="single" w:sz="4" w:space="0" w:color="auto"/>
              <w:bottom w:val="single" w:sz="4" w:space="0" w:color="auto"/>
              <w:right w:val="single" w:sz="4" w:space="0" w:color="auto"/>
            </w:tcBorders>
            <w:hideMark/>
          </w:tcPr>
          <w:p w14:paraId="4BD21435"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55E0CB2"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1419E188"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FEDE237"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40C4095"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 xml:space="preserve">Protein </w:t>
            </w:r>
          </w:p>
        </w:tc>
        <w:tc>
          <w:tcPr>
            <w:tcW w:w="1034" w:type="dxa"/>
            <w:tcBorders>
              <w:top w:val="single" w:sz="4" w:space="0" w:color="auto"/>
              <w:left w:val="single" w:sz="4" w:space="0" w:color="auto"/>
              <w:bottom w:val="single" w:sz="4" w:space="0" w:color="auto"/>
              <w:right w:val="single" w:sz="4" w:space="0" w:color="auto"/>
            </w:tcBorders>
          </w:tcPr>
          <w:p w14:paraId="05165D7D" w14:textId="77777777" w:rsidR="00B96D79" w:rsidRPr="007F6A64" w:rsidRDefault="00B96D79" w:rsidP="0014218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60D3138"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325FCA7" w14:textId="77777777" w:rsidR="00B96D79" w:rsidRPr="007F6A64" w:rsidRDefault="00B96D79" w:rsidP="00142185">
            <w:pPr>
              <w:rPr>
                <w:rFonts w:ascii="Arial" w:hAnsi="Arial" w:cs="Arial"/>
                <w:sz w:val="22"/>
                <w:szCs w:val="22"/>
                <w:lang w:val="en-GB"/>
              </w:rPr>
            </w:pPr>
            <w:r w:rsidRPr="007F6A64">
              <w:rPr>
                <w:rFonts w:ascii="Arial" w:hAnsi="Arial" w:cs="Arial"/>
                <w:sz w:val="22"/>
                <w:szCs w:val="22"/>
                <w:lang w:val="en-GB"/>
              </w:rPr>
              <w:t>Overall % homologous proteins (**)</w:t>
            </w:r>
          </w:p>
        </w:tc>
      </w:tr>
      <w:tr w:rsidR="00141A6F" w:rsidRPr="007F6A64" w14:paraId="4FA66A64" w14:textId="77777777" w:rsidTr="00897DB6">
        <w:tc>
          <w:tcPr>
            <w:tcW w:w="1481" w:type="dxa"/>
            <w:tcBorders>
              <w:top w:val="single" w:sz="4" w:space="0" w:color="auto"/>
              <w:left w:val="single" w:sz="4" w:space="0" w:color="auto"/>
              <w:bottom w:val="single" w:sz="4" w:space="0" w:color="auto"/>
              <w:right w:val="single" w:sz="4" w:space="0" w:color="auto"/>
            </w:tcBorders>
            <w:vAlign w:val="center"/>
          </w:tcPr>
          <w:p w14:paraId="16A9C8FE" w14:textId="1C1DF65E" w:rsidR="00141A6F" w:rsidRPr="000D31AB" w:rsidRDefault="00141A6F" w:rsidP="00141A6F">
            <w:pPr>
              <w:rPr>
                <w:rFonts w:ascii="Arial" w:hAnsi="Arial" w:cs="Arial"/>
                <w:sz w:val="22"/>
                <w:szCs w:val="22"/>
                <w:lang w:val="en-GB"/>
              </w:rPr>
            </w:pPr>
            <w:r>
              <w:rPr>
                <w:rFonts w:ascii="Arial" w:hAnsi="Arial" w:cs="Arial"/>
                <w:sz w:val="22"/>
                <w:szCs w:val="22"/>
                <w:lang w:val="en-GB"/>
              </w:rPr>
              <w:t>Gordonia phage Neville</w:t>
            </w:r>
          </w:p>
        </w:tc>
        <w:tc>
          <w:tcPr>
            <w:tcW w:w="1503" w:type="dxa"/>
            <w:vAlign w:val="center"/>
          </w:tcPr>
          <w:p w14:paraId="0A907B30" w14:textId="4D5733BA" w:rsidR="00141A6F" w:rsidRPr="001970D7" w:rsidRDefault="00121280" w:rsidP="00141A6F">
            <w:pPr>
              <w:rPr>
                <w:rFonts w:ascii="Arial" w:hAnsi="Arial" w:cs="Arial"/>
                <w:sz w:val="20"/>
                <w:szCs w:val="20"/>
              </w:rPr>
            </w:pPr>
            <w:hyperlink r:id="rId24" w:tgtFrame="_blank" w:history="1">
              <w:r w:rsidR="00141A6F">
                <w:rPr>
                  <w:rStyle w:val="Hyperlink"/>
                </w:rPr>
                <w:t>MH651182.1</w:t>
              </w:r>
            </w:hyperlink>
          </w:p>
        </w:tc>
        <w:tc>
          <w:tcPr>
            <w:tcW w:w="756" w:type="dxa"/>
            <w:vAlign w:val="center"/>
          </w:tcPr>
          <w:p w14:paraId="63D29BC7" w14:textId="2568511F" w:rsidR="00141A6F" w:rsidRPr="001970D7" w:rsidRDefault="00141A6F" w:rsidP="00141A6F">
            <w:pPr>
              <w:rPr>
                <w:rFonts w:ascii="Arial" w:hAnsi="Arial" w:cs="Arial"/>
                <w:sz w:val="20"/>
                <w:szCs w:val="20"/>
                <w:lang w:val="en-GB"/>
              </w:rPr>
            </w:pPr>
            <w:r>
              <w:t>75.81</w:t>
            </w:r>
          </w:p>
        </w:tc>
        <w:tc>
          <w:tcPr>
            <w:tcW w:w="742" w:type="dxa"/>
            <w:vAlign w:val="center"/>
          </w:tcPr>
          <w:p w14:paraId="21AF1C1A" w14:textId="2DFCD0FA" w:rsidR="00141A6F" w:rsidRPr="001970D7" w:rsidRDefault="00141A6F" w:rsidP="00141A6F">
            <w:pPr>
              <w:rPr>
                <w:rFonts w:ascii="Arial" w:hAnsi="Arial" w:cs="Arial"/>
                <w:sz w:val="20"/>
                <w:szCs w:val="20"/>
                <w:lang w:val="en-GB"/>
              </w:rPr>
            </w:pPr>
            <w:r>
              <w:t>58.8</w:t>
            </w:r>
          </w:p>
        </w:tc>
        <w:tc>
          <w:tcPr>
            <w:tcW w:w="914" w:type="dxa"/>
            <w:vAlign w:val="center"/>
          </w:tcPr>
          <w:p w14:paraId="55D5E01E" w14:textId="56E9E1EF" w:rsidR="00141A6F" w:rsidRPr="001970D7" w:rsidRDefault="00121280" w:rsidP="00141A6F">
            <w:pPr>
              <w:rPr>
                <w:rFonts w:ascii="Arial" w:hAnsi="Arial" w:cs="Arial"/>
                <w:sz w:val="20"/>
                <w:szCs w:val="20"/>
              </w:rPr>
            </w:pPr>
            <w:hyperlink r:id="rId25" w:anchor="!/proteins/72150/400286|Gordonia phage Neville/viral segment/" w:history="1">
              <w:r w:rsidR="00141A6F">
                <w:rPr>
                  <w:rStyle w:val="Hyperlink"/>
                  <w:color w:val="000080"/>
                </w:rPr>
                <w:t>129</w:t>
              </w:r>
            </w:hyperlink>
          </w:p>
        </w:tc>
        <w:tc>
          <w:tcPr>
            <w:tcW w:w="1034" w:type="dxa"/>
            <w:vAlign w:val="center"/>
          </w:tcPr>
          <w:p w14:paraId="0903D477" w14:textId="658D62DE" w:rsidR="00141A6F" w:rsidRPr="001970D7" w:rsidRDefault="00141A6F" w:rsidP="00141A6F">
            <w:pPr>
              <w:rPr>
                <w:rFonts w:ascii="Arial" w:hAnsi="Arial" w:cs="Arial"/>
                <w:sz w:val="20"/>
                <w:szCs w:val="20"/>
              </w:rPr>
            </w:pPr>
            <w:r>
              <w:t>7</w:t>
            </w:r>
          </w:p>
        </w:tc>
        <w:tc>
          <w:tcPr>
            <w:tcW w:w="1171" w:type="dxa"/>
            <w:vAlign w:val="center"/>
          </w:tcPr>
          <w:p w14:paraId="72FA8C7B" w14:textId="47753195" w:rsidR="00141A6F" w:rsidRPr="001970D7" w:rsidRDefault="00141A6F" w:rsidP="00141A6F">
            <w:pPr>
              <w:rPr>
                <w:rFonts w:ascii="Arial" w:hAnsi="Arial" w:cs="Arial"/>
                <w:sz w:val="20"/>
                <w:szCs w:val="20"/>
              </w:rPr>
            </w:pPr>
            <w:r>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0EC2DD1" w14:textId="77777777" w:rsidR="00141A6F" w:rsidRPr="001970D7" w:rsidRDefault="00141A6F" w:rsidP="00141A6F">
            <w:pPr>
              <w:rPr>
                <w:rFonts w:ascii="Arial" w:hAnsi="Arial" w:cs="Arial"/>
                <w:sz w:val="20"/>
                <w:szCs w:val="20"/>
              </w:rPr>
            </w:pPr>
            <w:r w:rsidRPr="001970D7">
              <w:rPr>
                <w:rFonts w:ascii="Arial" w:hAnsi="Arial" w:cs="Arial"/>
                <w:sz w:val="20"/>
                <w:szCs w:val="20"/>
              </w:rPr>
              <w:t>100</w:t>
            </w:r>
          </w:p>
        </w:tc>
      </w:tr>
      <w:tr w:rsidR="00897DB6" w:rsidRPr="007F6A64" w14:paraId="0E74610A" w14:textId="77777777" w:rsidTr="00897DB6">
        <w:tc>
          <w:tcPr>
            <w:tcW w:w="1481" w:type="dxa"/>
            <w:tcBorders>
              <w:top w:val="single" w:sz="4" w:space="0" w:color="auto"/>
              <w:left w:val="single" w:sz="4" w:space="0" w:color="auto"/>
              <w:bottom w:val="single" w:sz="4" w:space="0" w:color="auto"/>
              <w:right w:val="single" w:sz="4" w:space="0" w:color="auto"/>
            </w:tcBorders>
            <w:vAlign w:val="center"/>
          </w:tcPr>
          <w:p w14:paraId="3E4C5266" w14:textId="769154BB" w:rsidR="00897DB6" w:rsidRDefault="00897DB6" w:rsidP="00897DB6">
            <w:pPr>
              <w:rPr>
                <w:rFonts w:ascii="Arial" w:hAnsi="Arial" w:cs="Arial"/>
                <w:sz w:val="22"/>
                <w:szCs w:val="22"/>
                <w:lang w:val="en-GB"/>
              </w:rPr>
            </w:pPr>
            <w:r w:rsidRPr="00897DB6">
              <w:rPr>
                <w:rFonts w:ascii="Arial" w:hAnsi="Arial" w:cs="Arial"/>
                <w:sz w:val="22"/>
                <w:szCs w:val="22"/>
                <w:lang w:val="en-GB"/>
              </w:rPr>
              <w:lastRenderedPageBreak/>
              <w:t>Gordonia phage Trax</w:t>
            </w:r>
          </w:p>
        </w:tc>
        <w:tc>
          <w:tcPr>
            <w:tcW w:w="1503" w:type="dxa"/>
            <w:vAlign w:val="center"/>
          </w:tcPr>
          <w:p w14:paraId="1101E541" w14:textId="134649FD" w:rsidR="00897DB6" w:rsidRDefault="00121280" w:rsidP="00897DB6">
            <w:hyperlink r:id="rId26" w:tgtFrame="_blank" w:history="1">
              <w:r w:rsidR="00897DB6">
                <w:rPr>
                  <w:rStyle w:val="Hyperlink"/>
                </w:rPr>
                <w:t>MK967378.1</w:t>
              </w:r>
            </w:hyperlink>
          </w:p>
        </w:tc>
        <w:tc>
          <w:tcPr>
            <w:tcW w:w="756" w:type="dxa"/>
            <w:vAlign w:val="center"/>
          </w:tcPr>
          <w:p w14:paraId="10C4AC0F" w14:textId="0A911ECB" w:rsidR="00897DB6" w:rsidRPr="001970D7" w:rsidRDefault="00897DB6" w:rsidP="00897DB6">
            <w:pPr>
              <w:rPr>
                <w:rFonts w:ascii="Arial" w:hAnsi="Arial" w:cs="Arial"/>
                <w:sz w:val="20"/>
                <w:szCs w:val="20"/>
              </w:rPr>
            </w:pPr>
            <w:r>
              <w:t>75.94</w:t>
            </w:r>
          </w:p>
        </w:tc>
        <w:tc>
          <w:tcPr>
            <w:tcW w:w="742" w:type="dxa"/>
            <w:vAlign w:val="center"/>
          </w:tcPr>
          <w:p w14:paraId="64096CD3" w14:textId="7C5707D7" w:rsidR="00897DB6" w:rsidRPr="001970D7" w:rsidRDefault="00897DB6" w:rsidP="00897DB6">
            <w:pPr>
              <w:rPr>
                <w:rFonts w:ascii="Arial" w:hAnsi="Arial" w:cs="Arial"/>
                <w:sz w:val="20"/>
                <w:szCs w:val="20"/>
              </w:rPr>
            </w:pPr>
            <w:r>
              <w:t>58.7</w:t>
            </w:r>
          </w:p>
        </w:tc>
        <w:tc>
          <w:tcPr>
            <w:tcW w:w="914" w:type="dxa"/>
            <w:vAlign w:val="center"/>
          </w:tcPr>
          <w:p w14:paraId="58A0CF64" w14:textId="31D4C8DB" w:rsidR="00897DB6" w:rsidRDefault="00121280" w:rsidP="00897DB6">
            <w:hyperlink r:id="rId27" w:anchor="!/proteins/82909/624782|Gordonia phage Trax/viral segment/" w:history="1">
              <w:r w:rsidR="00897DB6">
                <w:rPr>
                  <w:rStyle w:val="Hyperlink"/>
                  <w:color w:val="000080"/>
                </w:rPr>
                <w:t>128</w:t>
              </w:r>
            </w:hyperlink>
          </w:p>
        </w:tc>
        <w:tc>
          <w:tcPr>
            <w:tcW w:w="1034" w:type="dxa"/>
            <w:vAlign w:val="center"/>
          </w:tcPr>
          <w:p w14:paraId="2C410905" w14:textId="4B2A35E0" w:rsidR="00897DB6" w:rsidRPr="001970D7" w:rsidRDefault="00897DB6" w:rsidP="00897DB6">
            <w:pPr>
              <w:rPr>
                <w:rFonts w:ascii="Arial" w:hAnsi="Arial" w:cs="Arial"/>
                <w:sz w:val="20"/>
                <w:szCs w:val="20"/>
              </w:rPr>
            </w:pPr>
            <w:r>
              <w:t>7</w:t>
            </w:r>
          </w:p>
        </w:tc>
        <w:tc>
          <w:tcPr>
            <w:tcW w:w="1171" w:type="dxa"/>
            <w:tcBorders>
              <w:top w:val="single" w:sz="4" w:space="0" w:color="auto"/>
              <w:left w:val="single" w:sz="4" w:space="0" w:color="auto"/>
              <w:bottom w:val="single" w:sz="4" w:space="0" w:color="auto"/>
              <w:right w:val="single" w:sz="4" w:space="0" w:color="auto"/>
            </w:tcBorders>
            <w:vAlign w:val="center"/>
          </w:tcPr>
          <w:p w14:paraId="5603C88D" w14:textId="6F2969C8" w:rsidR="00897DB6" w:rsidRPr="001970D7" w:rsidRDefault="000D6B55" w:rsidP="00897DB6">
            <w:pPr>
              <w:rPr>
                <w:rFonts w:ascii="Arial" w:hAnsi="Arial" w:cs="Arial"/>
                <w:sz w:val="20"/>
                <w:szCs w:val="20"/>
              </w:rPr>
            </w:pPr>
            <w:r>
              <w:rPr>
                <w:rFonts w:ascii="Arial" w:hAnsi="Arial" w:cs="Arial"/>
                <w:sz w:val="20"/>
                <w:szCs w:val="20"/>
              </w:rPr>
              <w:t>88.3</w:t>
            </w:r>
          </w:p>
        </w:tc>
        <w:tc>
          <w:tcPr>
            <w:tcW w:w="1415" w:type="dxa"/>
            <w:tcBorders>
              <w:top w:val="single" w:sz="4" w:space="0" w:color="auto"/>
              <w:left w:val="single" w:sz="4" w:space="0" w:color="auto"/>
              <w:bottom w:val="single" w:sz="4" w:space="0" w:color="auto"/>
              <w:right w:val="single" w:sz="4" w:space="0" w:color="auto"/>
            </w:tcBorders>
            <w:vAlign w:val="center"/>
          </w:tcPr>
          <w:p w14:paraId="6A31AADA" w14:textId="2E4E1D56" w:rsidR="00897DB6" w:rsidRPr="001970D7" w:rsidRDefault="00AF53F5" w:rsidP="00897DB6">
            <w:pPr>
              <w:rPr>
                <w:rFonts w:ascii="Arial" w:hAnsi="Arial" w:cs="Arial"/>
                <w:sz w:val="20"/>
                <w:szCs w:val="20"/>
              </w:rPr>
            </w:pPr>
            <w:r>
              <w:rPr>
                <w:rFonts w:ascii="Arial" w:hAnsi="Arial" w:cs="Arial"/>
                <w:sz w:val="20"/>
                <w:szCs w:val="20"/>
              </w:rPr>
              <w:t>90.7</w:t>
            </w:r>
          </w:p>
        </w:tc>
      </w:tr>
      <w:tr w:rsidR="00897DB6" w:rsidRPr="007F6A64" w14:paraId="3A6FD53E" w14:textId="77777777" w:rsidTr="00CF0783">
        <w:tc>
          <w:tcPr>
            <w:tcW w:w="1481" w:type="dxa"/>
            <w:tcBorders>
              <w:top w:val="single" w:sz="4" w:space="0" w:color="auto"/>
              <w:left w:val="single" w:sz="4" w:space="0" w:color="auto"/>
              <w:bottom w:val="single" w:sz="4" w:space="0" w:color="auto"/>
              <w:right w:val="single" w:sz="4" w:space="0" w:color="auto"/>
            </w:tcBorders>
            <w:vAlign w:val="center"/>
          </w:tcPr>
          <w:p w14:paraId="21BB6911" w14:textId="7791BA20" w:rsidR="00897DB6" w:rsidRDefault="00897DB6" w:rsidP="00897DB6">
            <w:pPr>
              <w:rPr>
                <w:rFonts w:ascii="Arial" w:hAnsi="Arial" w:cs="Arial"/>
                <w:sz w:val="22"/>
                <w:szCs w:val="22"/>
                <w:lang w:val="en-GB"/>
              </w:rPr>
            </w:pPr>
            <w:r w:rsidRPr="00897DB6">
              <w:rPr>
                <w:rFonts w:ascii="Arial" w:hAnsi="Arial" w:cs="Arial"/>
                <w:sz w:val="22"/>
                <w:szCs w:val="22"/>
                <w:lang w:val="en-GB"/>
              </w:rPr>
              <w:t>Gordonia phage Rabbitrun</w:t>
            </w:r>
          </w:p>
        </w:tc>
        <w:tc>
          <w:tcPr>
            <w:tcW w:w="1503" w:type="dxa"/>
            <w:vAlign w:val="center"/>
          </w:tcPr>
          <w:p w14:paraId="2DBA8000" w14:textId="65C6B66C" w:rsidR="00897DB6" w:rsidRDefault="00121280" w:rsidP="00897DB6">
            <w:hyperlink r:id="rId28" w:tgtFrame="_blank" w:history="1">
              <w:r w:rsidR="00897DB6">
                <w:rPr>
                  <w:rStyle w:val="Hyperlink"/>
                </w:rPr>
                <w:t>MT658805.1</w:t>
              </w:r>
            </w:hyperlink>
          </w:p>
        </w:tc>
        <w:tc>
          <w:tcPr>
            <w:tcW w:w="756" w:type="dxa"/>
            <w:vAlign w:val="center"/>
          </w:tcPr>
          <w:p w14:paraId="66CD5D22" w14:textId="13512E1F" w:rsidR="00897DB6" w:rsidRPr="001970D7" w:rsidRDefault="00897DB6" w:rsidP="00897DB6">
            <w:pPr>
              <w:rPr>
                <w:rFonts w:ascii="Arial" w:hAnsi="Arial" w:cs="Arial"/>
                <w:sz w:val="20"/>
                <w:szCs w:val="20"/>
              </w:rPr>
            </w:pPr>
            <w:r>
              <w:t>76.82</w:t>
            </w:r>
          </w:p>
        </w:tc>
        <w:tc>
          <w:tcPr>
            <w:tcW w:w="742" w:type="dxa"/>
            <w:vAlign w:val="center"/>
          </w:tcPr>
          <w:p w14:paraId="6F7AD916" w14:textId="2C63096B" w:rsidR="00897DB6" w:rsidRPr="001970D7" w:rsidRDefault="00897DB6" w:rsidP="00897DB6">
            <w:pPr>
              <w:rPr>
                <w:rFonts w:ascii="Arial" w:hAnsi="Arial" w:cs="Arial"/>
                <w:sz w:val="20"/>
                <w:szCs w:val="20"/>
              </w:rPr>
            </w:pPr>
            <w:r>
              <w:t>58.8</w:t>
            </w:r>
          </w:p>
        </w:tc>
        <w:tc>
          <w:tcPr>
            <w:tcW w:w="914" w:type="dxa"/>
            <w:vAlign w:val="center"/>
          </w:tcPr>
          <w:p w14:paraId="56E704DF" w14:textId="6E6D2383" w:rsidR="00897DB6" w:rsidRDefault="00121280" w:rsidP="00897DB6">
            <w:hyperlink r:id="rId29" w:anchor="!/proteins/94268/980545|Gordonia phage Rabbitrun/viral segment/" w:history="1">
              <w:r w:rsidR="00897DB6">
                <w:rPr>
                  <w:rStyle w:val="Hyperlink"/>
                  <w:color w:val="000080"/>
                </w:rPr>
                <w:t>132</w:t>
              </w:r>
            </w:hyperlink>
          </w:p>
        </w:tc>
        <w:tc>
          <w:tcPr>
            <w:tcW w:w="1034" w:type="dxa"/>
            <w:vAlign w:val="center"/>
          </w:tcPr>
          <w:p w14:paraId="77B2BDCB" w14:textId="6BF84A07" w:rsidR="00897DB6" w:rsidRPr="001970D7" w:rsidRDefault="00897DB6" w:rsidP="00897DB6">
            <w:pPr>
              <w:rPr>
                <w:rFonts w:ascii="Arial" w:hAnsi="Arial" w:cs="Arial"/>
                <w:sz w:val="20"/>
                <w:szCs w:val="20"/>
              </w:rPr>
            </w:pPr>
            <w:r>
              <w:t>6</w:t>
            </w:r>
          </w:p>
        </w:tc>
        <w:tc>
          <w:tcPr>
            <w:tcW w:w="1171" w:type="dxa"/>
            <w:tcBorders>
              <w:top w:val="single" w:sz="4" w:space="0" w:color="auto"/>
              <w:left w:val="single" w:sz="4" w:space="0" w:color="auto"/>
              <w:bottom w:val="single" w:sz="4" w:space="0" w:color="auto"/>
              <w:right w:val="single" w:sz="4" w:space="0" w:color="auto"/>
            </w:tcBorders>
            <w:vAlign w:val="center"/>
          </w:tcPr>
          <w:p w14:paraId="1F280C55" w14:textId="1030E3E8" w:rsidR="00897DB6" w:rsidRPr="001970D7" w:rsidRDefault="000D6B55" w:rsidP="00897DB6">
            <w:pPr>
              <w:rPr>
                <w:rFonts w:ascii="Arial" w:hAnsi="Arial" w:cs="Arial"/>
                <w:sz w:val="20"/>
                <w:szCs w:val="20"/>
              </w:rPr>
            </w:pPr>
            <w:r>
              <w:rPr>
                <w:rFonts w:ascii="Arial" w:hAnsi="Arial" w:cs="Arial"/>
                <w:sz w:val="20"/>
                <w:szCs w:val="20"/>
              </w:rPr>
              <w:t>74.3</w:t>
            </w:r>
          </w:p>
        </w:tc>
        <w:tc>
          <w:tcPr>
            <w:tcW w:w="1415" w:type="dxa"/>
            <w:tcBorders>
              <w:top w:val="single" w:sz="4" w:space="0" w:color="auto"/>
              <w:left w:val="single" w:sz="4" w:space="0" w:color="auto"/>
              <w:bottom w:val="single" w:sz="4" w:space="0" w:color="auto"/>
              <w:right w:val="single" w:sz="4" w:space="0" w:color="auto"/>
            </w:tcBorders>
            <w:vAlign w:val="center"/>
          </w:tcPr>
          <w:p w14:paraId="5E6DEED2" w14:textId="6C12EF4C" w:rsidR="00897DB6" w:rsidRPr="001970D7" w:rsidRDefault="00AF53F5" w:rsidP="00897DB6">
            <w:pPr>
              <w:rPr>
                <w:rFonts w:ascii="Arial" w:hAnsi="Arial" w:cs="Arial"/>
                <w:sz w:val="20"/>
                <w:szCs w:val="20"/>
              </w:rPr>
            </w:pPr>
            <w:r>
              <w:rPr>
                <w:rFonts w:ascii="Arial" w:hAnsi="Arial" w:cs="Arial"/>
                <w:sz w:val="20"/>
                <w:szCs w:val="20"/>
              </w:rPr>
              <w:t>86.8</w:t>
            </w:r>
          </w:p>
        </w:tc>
      </w:tr>
    </w:tbl>
    <w:p w14:paraId="6F547507" w14:textId="014FE453" w:rsidR="00B96D79" w:rsidRPr="007F6A64" w:rsidRDefault="00B96D79" w:rsidP="00B96D79">
      <w:pPr>
        <w:rPr>
          <w:rFonts w:ascii="Arial" w:hAnsi="Arial" w:cs="Arial"/>
          <w:b/>
          <w:bCs/>
          <w:sz w:val="22"/>
          <w:szCs w:val="22"/>
          <w:lang w:val="en-GB"/>
        </w:rPr>
      </w:pPr>
      <w:r w:rsidRPr="007F6A64">
        <w:rPr>
          <w:rFonts w:ascii="Arial" w:hAnsi="Arial" w:cs="Arial"/>
          <w:b/>
          <w:bCs/>
          <w:sz w:val="22"/>
          <w:szCs w:val="22"/>
          <w:lang w:val="en-GB"/>
        </w:rPr>
        <w:t>(*) determined using</w:t>
      </w:r>
      <w:r>
        <w:rPr>
          <w:rFonts w:ascii="Arial" w:hAnsi="Arial" w:cs="Arial"/>
          <w:b/>
          <w:bCs/>
          <w:sz w:val="22"/>
          <w:szCs w:val="22"/>
          <w:lang w:val="en-GB"/>
        </w:rPr>
        <w:t xml:space="preserve">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161A6EA7" w14:textId="77777777" w:rsidR="00B96D79" w:rsidRPr="007F6A64" w:rsidRDefault="00B96D79" w:rsidP="00B96D79">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0F13BFBB" w14:textId="77777777" w:rsidR="00B96D79" w:rsidRPr="007F6A64" w:rsidRDefault="00B96D79" w:rsidP="00B96D79">
      <w:pPr>
        <w:rPr>
          <w:rFonts w:ascii="Arial" w:hAnsi="Arial" w:cs="Arial"/>
          <w:b/>
          <w:bCs/>
          <w:color w:val="0000FF"/>
          <w:sz w:val="22"/>
          <w:szCs w:val="22"/>
          <w:lang w:val="en-GB"/>
        </w:rPr>
      </w:pPr>
    </w:p>
    <w:p w14:paraId="03AF3238" w14:textId="08053C51" w:rsidR="00B96D79" w:rsidRDefault="00D41650" w:rsidP="00B96D79">
      <w:pPr>
        <w:rPr>
          <w:rFonts w:ascii="Arial" w:hAnsi="Arial" w:cs="Arial"/>
          <w:b/>
          <w:sz w:val="22"/>
          <w:szCs w:val="22"/>
        </w:rPr>
      </w:pPr>
      <w:bookmarkStart w:id="5" w:name="_Hlk93917423"/>
      <w:r>
        <w:rPr>
          <w:rFonts w:ascii="Arial" w:hAnsi="Arial" w:cs="Arial"/>
          <w:b/>
          <w:sz w:val="22"/>
          <w:szCs w:val="22"/>
        </w:rPr>
        <w:t xml:space="preserve">On average the genomes of </w:t>
      </w:r>
      <w:r w:rsidRPr="0039036D">
        <w:rPr>
          <w:rFonts w:ascii="Arial" w:hAnsi="Arial" w:cs="Arial"/>
          <w:b/>
          <w:i/>
          <w:iCs/>
          <w:sz w:val="22"/>
          <w:szCs w:val="22"/>
        </w:rPr>
        <w:t>Nevillevirus</w:t>
      </w:r>
      <w:r>
        <w:rPr>
          <w:rFonts w:ascii="Arial" w:hAnsi="Arial" w:cs="Arial"/>
          <w:b/>
          <w:sz w:val="22"/>
          <w:szCs w:val="22"/>
        </w:rPr>
        <w:t xml:space="preserve"> possess the following properties</w:t>
      </w:r>
      <w:r w:rsidR="0039036D">
        <w:rPr>
          <w:rFonts w:ascii="Arial" w:hAnsi="Arial" w:cs="Arial"/>
          <w:b/>
          <w:sz w:val="22"/>
          <w:szCs w:val="22"/>
        </w:rPr>
        <w:t xml:space="preserve">: </w:t>
      </w:r>
      <w:r w:rsidR="0039036D" w:rsidRPr="0039036D">
        <w:rPr>
          <w:rFonts w:ascii="Arial" w:hAnsi="Arial" w:cs="Arial"/>
          <w:b/>
          <w:sz w:val="22"/>
          <w:szCs w:val="22"/>
        </w:rPr>
        <w:t>76.19</w:t>
      </w:r>
      <w:r w:rsidR="0039036D">
        <w:rPr>
          <w:rFonts w:ascii="Arial" w:hAnsi="Arial" w:cs="Arial"/>
          <w:b/>
          <w:sz w:val="22"/>
          <w:szCs w:val="22"/>
        </w:rPr>
        <w:t xml:space="preserve"> kb (</w:t>
      </w:r>
      <w:r w:rsidR="0039036D" w:rsidRPr="0039036D">
        <w:rPr>
          <w:rFonts w:ascii="Arial" w:hAnsi="Arial" w:cs="Arial"/>
          <w:b/>
          <w:sz w:val="22"/>
          <w:szCs w:val="22"/>
        </w:rPr>
        <w:t>58.8</w:t>
      </w:r>
      <w:r w:rsidR="0039036D">
        <w:rPr>
          <w:rFonts w:ascii="Arial" w:hAnsi="Arial" w:cs="Arial"/>
          <w:b/>
          <w:sz w:val="22"/>
          <w:szCs w:val="22"/>
        </w:rPr>
        <w:t xml:space="preserve"> mol%G+C) encoding</w:t>
      </w:r>
      <w:r w:rsidR="0039036D" w:rsidRPr="0039036D">
        <w:rPr>
          <w:rFonts w:ascii="Arial" w:hAnsi="Arial" w:cs="Arial"/>
          <w:b/>
          <w:sz w:val="22"/>
          <w:szCs w:val="22"/>
        </w:rPr>
        <w:tab/>
        <w:t>1</w:t>
      </w:r>
      <w:r w:rsidR="0039036D">
        <w:rPr>
          <w:rFonts w:ascii="Arial" w:hAnsi="Arial" w:cs="Arial"/>
          <w:b/>
          <w:sz w:val="22"/>
          <w:szCs w:val="22"/>
        </w:rPr>
        <w:t>30 proteins and 7 tRNA</w:t>
      </w:r>
    </w:p>
    <w:bookmarkEnd w:id="5"/>
    <w:p w14:paraId="68C404F5" w14:textId="77777777" w:rsidR="00F76709" w:rsidRDefault="00F76709" w:rsidP="00B96D79">
      <w:pPr>
        <w:pStyle w:val="BodyTextIndent"/>
        <w:spacing w:before="120" w:after="120"/>
        <w:ind w:left="0" w:firstLine="0"/>
        <w:rPr>
          <w:rFonts w:ascii="Arial" w:hAnsi="Arial" w:cs="Arial"/>
          <w:b/>
          <w:color w:val="FF0000"/>
          <w:szCs w:val="24"/>
        </w:rPr>
      </w:pPr>
    </w:p>
    <w:p w14:paraId="3BFD58DA" w14:textId="4C4406C1" w:rsidR="00B96D79" w:rsidRDefault="00B96D79" w:rsidP="00B96D79">
      <w:pPr>
        <w:pStyle w:val="BodyTextIndent"/>
        <w:spacing w:before="120" w:after="120"/>
        <w:ind w:left="0" w:firstLine="0"/>
        <w:rPr>
          <w:rFonts w:ascii="Arial" w:hAnsi="Arial" w:cs="Arial"/>
          <w:b/>
          <w:color w:val="FF0000"/>
          <w:szCs w:val="24"/>
        </w:rPr>
      </w:pPr>
      <w:r w:rsidRPr="00894EAB">
        <w:rPr>
          <w:rFonts w:ascii="Arial" w:hAnsi="Arial" w:cs="Arial"/>
          <w:b/>
          <w:color w:val="FF0000"/>
          <w:szCs w:val="24"/>
        </w:rPr>
        <w:t xml:space="preserve">Proposal C: To create a new subfamily, </w:t>
      </w:r>
      <w:r w:rsidRPr="00894EAB">
        <w:rPr>
          <w:rFonts w:ascii="Arial" w:hAnsi="Arial" w:cs="Arial"/>
          <w:b/>
          <w:i/>
          <w:iCs/>
          <w:color w:val="FF0000"/>
          <w:szCs w:val="24"/>
        </w:rPr>
        <w:t>Deeyouvirinae</w:t>
      </w:r>
      <w:r>
        <w:rPr>
          <w:rFonts w:ascii="Arial" w:hAnsi="Arial" w:cs="Arial"/>
          <w:b/>
          <w:color w:val="FF0000"/>
          <w:szCs w:val="24"/>
        </w:rPr>
        <w:t xml:space="preserve"> with these two genera</w:t>
      </w:r>
    </w:p>
    <w:p w14:paraId="6C96BD38" w14:textId="3B6F3027" w:rsidR="00AF53F5" w:rsidRDefault="00AF53F5" w:rsidP="00AF53F5">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derived from the Actinobacteriophage Database Cluster DU to which these phages belong.  </w:t>
      </w:r>
      <w:r w:rsidRPr="007F6A64">
        <w:rPr>
          <w:rFonts w:ascii="Arial" w:hAnsi="Arial" w:cs="Arial"/>
          <w:sz w:val="22"/>
          <w:szCs w:val="22"/>
          <w:lang w:val="en-GB"/>
        </w:rPr>
        <w:t xml:space="preserve"> </w:t>
      </w:r>
    </w:p>
    <w:p w14:paraId="339718F1" w14:textId="46A4A80C" w:rsidR="00AF53F5" w:rsidRDefault="00AF53F5" w:rsidP="00AF53F5">
      <w:pPr>
        <w:rPr>
          <w:rFonts w:ascii="Arial" w:hAnsi="Arial" w:cs="Arial"/>
          <w:sz w:val="22"/>
          <w:szCs w:val="22"/>
          <w:lang w:val="en-GB"/>
        </w:rPr>
      </w:pPr>
    </w:p>
    <w:p w14:paraId="35CFADAD" w14:textId="38CC8966" w:rsidR="00AF53F5" w:rsidRPr="00D41650" w:rsidRDefault="00AF53F5" w:rsidP="00AF53F5">
      <w:pPr>
        <w:rPr>
          <w:rFonts w:ascii="Arial" w:hAnsi="Arial" w:cs="Arial"/>
          <w:sz w:val="22"/>
          <w:szCs w:val="22"/>
          <w:lang w:val="en-GB"/>
        </w:rPr>
      </w:pPr>
      <w:r w:rsidRPr="00AF53F5">
        <w:rPr>
          <w:rFonts w:ascii="Arial" w:hAnsi="Arial" w:cs="Arial"/>
          <w:b/>
          <w:bCs/>
          <w:color w:val="0000FF"/>
          <w:sz w:val="22"/>
          <w:szCs w:val="22"/>
          <w:lang w:val="en-GB"/>
        </w:rPr>
        <w:t xml:space="preserve">Date: </w:t>
      </w:r>
      <w:r w:rsidR="00D41650">
        <w:rPr>
          <w:rFonts w:ascii="Arial" w:hAnsi="Arial" w:cs="Arial"/>
          <w:sz w:val="22"/>
          <w:szCs w:val="22"/>
          <w:lang w:val="en-GB"/>
        </w:rPr>
        <w:t>Our proteomic and genomic data, coupled with the assessment of the Actinobacteriophage Database confirm that members of the DU cluster are closely related.</w:t>
      </w:r>
    </w:p>
    <w:p w14:paraId="7326342E" w14:textId="77777777" w:rsidR="00B96D79" w:rsidRDefault="00B96D79" w:rsidP="00B96D79">
      <w:pPr>
        <w:rPr>
          <w:rFonts w:ascii="Arial" w:hAnsi="Arial" w:cs="Arial"/>
          <w:b/>
          <w:sz w:val="22"/>
          <w:szCs w:val="22"/>
        </w:rPr>
      </w:pPr>
    </w:p>
    <w:p w14:paraId="1BACBE80" w14:textId="77777777" w:rsidR="00B96D79" w:rsidRDefault="00B96D79" w:rsidP="00B96D79">
      <w:pPr>
        <w:rPr>
          <w:rFonts w:ascii="Arial" w:hAnsi="Arial" w:cs="Arial"/>
          <w:b/>
          <w:sz w:val="22"/>
          <w:szCs w:val="22"/>
        </w:rPr>
      </w:pPr>
    </w:p>
    <w:p w14:paraId="3437A237" w14:textId="524620A2" w:rsidR="00A174CC" w:rsidRDefault="00F76709">
      <w:pPr>
        <w:spacing w:before="120" w:after="120"/>
        <w:rPr>
          <w:rFonts w:ascii="Arial" w:hAnsi="Arial" w:cs="Arial"/>
          <w:b/>
        </w:rPr>
      </w:pPr>
      <w:r>
        <w:rPr>
          <w:rFonts w:ascii="Arial" w:hAnsi="Arial" w:cs="Arial"/>
          <w:b/>
        </w:rPr>
        <w:t>R</w:t>
      </w:r>
      <w:r w:rsidR="008815EE">
        <w:rPr>
          <w:rFonts w:ascii="Arial" w:hAnsi="Arial" w:cs="Arial"/>
          <w:b/>
        </w:rPr>
        <w:t>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30"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31"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xml:space="preserve">, taxonomic expansion, and </w:t>
      </w:r>
      <w:r w:rsidRPr="007F6A64">
        <w:rPr>
          <w:rFonts w:ascii="Arial" w:hAnsi="Arial" w:cs="Arial"/>
          <w:color w:val="000000"/>
          <w:sz w:val="22"/>
          <w:szCs w:val="22"/>
        </w:rPr>
        <w:lastRenderedPageBreak/>
        <w:t>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32"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3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3CEB0" w14:textId="77777777" w:rsidR="00121280" w:rsidRDefault="00121280">
      <w:r>
        <w:separator/>
      </w:r>
    </w:p>
  </w:endnote>
  <w:endnote w:type="continuationSeparator" w:id="0">
    <w:p w14:paraId="45E02871" w14:textId="77777777" w:rsidR="00121280" w:rsidRDefault="0012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C2A5B" w14:textId="77777777" w:rsidR="00121280" w:rsidRDefault="00121280">
      <w:r>
        <w:separator/>
      </w:r>
    </w:p>
  </w:footnote>
  <w:footnote w:type="continuationSeparator" w:id="0">
    <w:p w14:paraId="3D6A60EE" w14:textId="77777777" w:rsidR="00121280" w:rsidRDefault="00121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58423116">
    <w:abstractNumId w:val="0"/>
  </w:num>
  <w:num w:numId="2" w16cid:durableId="1960329876">
    <w:abstractNumId w:val="2"/>
  </w:num>
  <w:num w:numId="3" w16cid:durableId="1377193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35A87"/>
    <w:rsid w:val="000A146A"/>
    <w:rsid w:val="000D6B55"/>
    <w:rsid w:val="000E1E1B"/>
    <w:rsid w:val="000F51F4"/>
    <w:rsid w:val="000F7067"/>
    <w:rsid w:val="00121280"/>
    <w:rsid w:val="0013113D"/>
    <w:rsid w:val="00141A6F"/>
    <w:rsid w:val="00183496"/>
    <w:rsid w:val="001970D7"/>
    <w:rsid w:val="001C5A30"/>
    <w:rsid w:val="00215B10"/>
    <w:rsid w:val="002B3C48"/>
    <w:rsid w:val="00346948"/>
    <w:rsid w:val="00372047"/>
    <w:rsid w:val="0037243A"/>
    <w:rsid w:val="0039036D"/>
    <w:rsid w:val="0043110C"/>
    <w:rsid w:val="004455ED"/>
    <w:rsid w:val="004F3196"/>
    <w:rsid w:val="00543F86"/>
    <w:rsid w:val="00581882"/>
    <w:rsid w:val="005A54C3"/>
    <w:rsid w:val="005B4850"/>
    <w:rsid w:val="005E3E70"/>
    <w:rsid w:val="00607FD8"/>
    <w:rsid w:val="006930EF"/>
    <w:rsid w:val="006B48CC"/>
    <w:rsid w:val="00844755"/>
    <w:rsid w:val="0085079E"/>
    <w:rsid w:val="0085215C"/>
    <w:rsid w:val="008815EE"/>
    <w:rsid w:val="00894EAB"/>
    <w:rsid w:val="00897DB6"/>
    <w:rsid w:val="008A753A"/>
    <w:rsid w:val="0096127C"/>
    <w:rsid w:val="00A174CC"/>
    <w:rsid w:val="00A2357C"/>
    <w:rsid w:val="00A316C2"/>
    <w:rsid w:val="00A55FD2"/>
    <w:rsid w:val="00AD759B"/>
    <w:rsid w:val="00AF53F5"/>
    <w:rsid w:val="00B10095"/>
    <w:rsid w:val="00B35760"/>
    <w:rsid w:val="00B47589"/>
    <w:rsid w:val="00B87A46"/>
    <w:rsid w:val="00B96D79"/>
    <w:rsid w:val="00BA71EC"/>
    <w:rsid w:val="00C13789"/>
    <w:rsid w:val="00C528FB"/>
    <w:rsid w:val="00C716D9"/>
    <w:rsid w:val="00D048E2"/>
    <w:rsid w:val="00D12846"/>
    <w:rsid w:val="00D41650"/>
    <w:rsid w:val="00D51C76"/>
    <w:rsid w:val="00E57EE3"/>
    <w:rsid w:val="00EE6BD3"/>
    <w:rsid w:val="00F76709"/>
    <w:rsid w:val="00FD69E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558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nuccore/MH976515.1" TargetMode="External"/><Relationship Id="rId18" Type="http://schemas.openxmlformats.org/officeDocument/2006/relationships/hyperlink" Target="https://www.ncbi.nlm.nih.gov/genome/browse/" TargetMode="External"/><Relationship Id="rId26" Type="http://schemas.openxmlformats.org/officeDocument/2006/relationships/hyperlink" Target="https://www.ncbi.nlm.nih.gov/nuccore/MK967378.1" TargetMode="External"/><Relationship Id="rId3" Type="http://schemas.openxmlformats.org/officeDocument/2006/relationships/settings" Target="settings.xml"/><Relationship Id="rId21" Type="http://schemas.openxmlformats.org/officeDocument/2006/relationships/hyperlink" Target="https://phagesdb.org/phages/Neville/"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nuccore/OK040786.1" TargetMode="External"/><Relationship Id="rId25" Type="http://schemas.openxmlformats.org/officeDocument/2006/relationships/hyperlink" Target="https://www.ncbi.nlm.nih.gov/genome/browse/"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https://www.ncbi.nlm.nih.gov/nuccore/MH651182.1" TargetMode="External"/><Relationship Id="rId32" Type="http://schemas.openxmlformats.org/officeDocument/2006/relationships/hyperlink" Target="https://www.liebertpub.com/doi/10.1089/phage.2020.0016" TargetMode="External"/><Relationship Id="rId5" Type="http://schemas.openxmlformats.org/officeDocument/2006/relationships/footnotes" Target="footnotes.xml"/><Relationship Id="rId15" Type="http://schemas.openxmlformats.org/officeDocument/2006/relationships/hyperlink" Target="https://www.ncbi.nlm.nih.gov/nuccore/MT684599.1" TargetMode="External"/><Relationship Id="rId23" Type="http://schemas.openxmlformats.org/officeDocument/2006/relationships/image" Target="media/image6.tiff"/><Relationship Id="rId28" Type="http://schemas.openxmlformats.org/officeDocument/2006/relationships/hyperlink" Target="https://www.ncbi.nlm.nih.gov/nuccore/MT658805.1" TargetMode="External"/><Relationship Id="rId10" Type="http://schemas.openxmlformats.org/officeDocument/2006/relationships/image" Target="media/image3.tiff"/><Relationship Id="rId19" Type="http://schemas.openxmlformats.org/officeDocument/2006/relationships/hyperlink" Target="https://www.ncbi.nlm.nih.gov/nuccore/MN444870.1" TargetMode="External"/><Relationship Id="rId31" Type="http://schemas.openxmlformats.org/officeDocument/2006/relationships/hyperlink" Target="https://www.genome.jp/viptree/"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www.ncbi.nlm.nih.gov/genome/browse/" TargetMode="External"/><Relationship Id="rId22" Type="http://schemas.openxmlformats.org/officeDocument/2006/relationships/hyperlink" Target="https://phagesdb.org/" TargetMode="External"/><Relationship Id="rId27" Type="http://schemas.openxmlformats.org/officeDocument/2006/relationships/hyperlink" Target="https://www.ncbi.nlm.nih.gov/genome/browse/" TargetMode="External"/><Relationship Id="rId30" Type="http://schemas.openxmlformats.org/officeDocument/2006/relationships/hyperlink" Target="http://kronos.icbm.uni-oldenburg.de/viridic/" TargetMode="External"/><Relationship Id="rId35" Type="http://schemas.openxmlformats.org/officeDocument/2006/relationships/theme" Target="theme/theme1.xm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8</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30</cp:revision>
  <dcterms:created xsi:type="dcterms:W3CDTF">2022-01-20T16:15:00Z</dcterms:created>
  <dcterms:modified xsi:type="dcterms:W3CDTF">2022-06-13T18:56:00Z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