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en-GB" w:eastAsia="en-GB"/>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B487FE1" w:rsidR="00A174CC" w:rsidRDefault="00C2772B">
            <w:pPr>
              <w:pStyle w:val="BodyTextIndent"/>
              <w:ind w:left="0" w:firstLine="0"/>
              <w:jc w:val="center"/>
              <w:rPr>
                <w:rFonts w:ascii="Arial" w:hAnsi="Arial" w:cs="Arial"/>
                <w:b/>
                <w:bCs/>
                <w:i/>
                <w:sz w:val="28"/>
                <w:szCs w:val="28"/>
              </w:rPr>
            </w:pPr>
            <w:r>
              <w:rPr>
                <w:rFonts w:ascii="Arial" w:hAnsi="Arial" w:cs="Arial"/>
                <w:b/>
                <w:bCs/>
                <w:i/>
                <w:sz w:val="28"/>
                <w:szCs w:val="28"/>
              </w:rPr>
              <w:t>2022.018B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2997CB7"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DD56BB">
              <w:rPr>
                <w:rFonts w:ascii="Arial" w:hAnsi="Arial" w:cs="Arial"/>
                <w:sz w:val="20"/>
              </w:rPr>
              <w:t>Create a</w:t>
            </w:r>
            <w:r w:rsidRPr="000F6DDD">
              <w:rPr>
                <w:rFonts w:ascii="Arial" w:hAnsi="Arial" w:cs="Arial"/>
                <w:sz w:val="20"/>
              </w:rPr>
              <w:t xml:space="preserve"> </w:t>
            </w:r>
            <w:r w:rsidR="00E607EE" w:rsidRPr="000F6DDD">
              <w:rPr>
                <w:rFonts w:ascii="Arial" w:hAnsi="Arial" w:cs="Arial"/>
                <w:sz w:val="20"/>
              </w:rPr>
              <w:t xml:space="preserve">new </w:t>
            </w:r>
            <w:r w:rsidRPr="000F6DDD">
              <w:rPr>
                <w:rFonts w:ascii="Arial" w:hAnsi="Arial" w:cs="Arial"/>
                <w:sz w:val="20"/>
              </w:rPr>
              <w:t xml:space="preserve">genus </w:t>
            </w:r>
            <w:r w:rsidR="00DD56BB">
              <w:rPr>
                <w:rFonts w:ascii="Arial" w:hAnsi="Arial" w:cs="Arial"/>
                <w:sz w:val="20"/>
              </w:rPr>
              <w:t>in</w:t>
            </w:r>
            <w:r w:rsidR="00E607EE" w:rsidRPr="000F6DDD">
              <w:rPr>
                <w:rFonts w:ascii="Arial" w:hAnsi="Arial" w:cs="Arial"/>
                <w:sz w:val="20"/>
              </w:rPr>
              <w:t xml:space="preserve"> the </w:t>
            </w:r>
            <w:r w:rsidR="001A72D8">
              <w:rPr>
                <w:rFonts w:ascii="Arial" w:hAnsi="Arial" w:cs="Arial"/>
                <w:i/>
                <w:sz w:val="20"/>
              </w:rPr>
              <w:t>Caudoviricetes</w:t>
            </w:r>
            <w:r w:rsidR="001A72D8" w:rsidRPr="000F6DDD">
              <w:rPr>
                <w:rFonts w:ascii="Arial" w:hAnsi="Arial" w:cs="Arial"/>
                <w:sz w:val="20"/>
              </w:rPr>
              <w:t xml:space="preserve"> </w:t>
            </w:r>
            <w:r w:rsidR="001A72D8">
              <w:rPr>
                <w:rFonts w:ascii="Arial" w:hAnsi="Arial" w:cs="Arial"/>
                <w:sz w:val="20"/>
              </w:rPr>
              <w:t>class</w:t>
            </w:r>
            <w:r w:rsidR="00E607EE" w:rsidRPr="000F6DDD">
              <w:rPr>
                <w:rFonts w:ascii="Arial" w:hAnsi="Arial" w:cs="Arial"/>
                <w:sz w:val="20"/>
              </w:rPr>
              <w:t xml:space="preserve"> </w:t>
            </w:r>
            <w:r w:rsidR="00CD213A">
              <w:rPr>
                <w:rFonts w:ascii="Arial" w:hAnsi="Arial" w:cs="Arial"/>
                <w:sz w:val="20"/>
              </w:rPr>
              <w:t>containing</w:t>
            </w:r>
            <w:r w:rsidR="00B40327">
              <w:rPr>
                <w:rFonts w:ascii="Arial" w:hAnsi="Arial" w:cs="Arial"/>
                <w:sz w:val="20"/>
              </w:rPr>
              <w:t xml:space="preserve"> </w:t>
            </w:r>
            <w:r w:rsidR="00A83F4C">
              <w:rPr>
                <w:rFonts w:ascii="Arial" w:hAnsi="Arial" w:cs="Arial"/>
                <w:i/>
                <w:sz w:val="20"/>
              </w:rPr>
              <w:t>Klebsiell</w:t>
            </w:r>
            <w:r w:rsidR="00A83F4C" w:rsidRPr="00A83F4C">
              <w:rPr>
                <w:rFonts w:ascii="Arial" w:hAnsi="Arial" w:cs="Arial"/>
                <w:i/>
                <w:sz w:val="20"/>
              </w:rPr>
              <w:t>a</w:t>
            </w:r>
            <w:r w:rsidR="00A83F4C">
              <w:rPr>
                <w:rFonts w:ascii="Arial" w:hAnsi="Arial" w:cs="Arial"/>
                <w:sz w:val="20"/>
              </w:rPr>
              <w:t xml:space="preserve"> </w:t>
            </w:r>
            <w:r w:rsidR="00B40327">
              <w:rPr>
                <w:rFonts w:ascii="Arial" w:hAnsi="Arial" w:cs="Arial"/>
                <w:sz w:val="20"/>
              </w:rPr>
              <w:t>phage</w:t>
            </w:r>
            <w:r w:rsidR="00E607EE" w:rsidRPr="000F6DDD">
              <w:rPr>
                <w:rFonts w:ascii="Arial" w:hAnsi="Arial" w:cs="Arial"/>
                <w:sz w:val="20"/>
              </w:rPr>
              <w:t xml:space="preserve"> </w:t>
            </w:r>
            <w:r w:rsidR="00113A0D">
              <w:rPr>
                <w:rFonts w:ascii="Arial" w:hAnsi="Arial" w:cs="Arial"/>
                <w:sz w:val="20"/>
              </w:rPr>
              <w:br/>
            </w:r>
            <w:r w:rsidR="00113A0D" w:rsidRPr="00A83F4C">
              <w:rPr>
                <w:rFonts w:ascii="Arial" w:hAnsi="Arial" w:cs="Arial"/>
                <w:color w:val="000000" w:themeColor="text1"/>
                <w:sz w:val="20"/>
                <w:szCs w:val="21"/>
              </w:rPr>
              <w:t>vB_KpnS-</w:t>
            </w:r>
            <w:r w:rsidR="00E607EE" w:rsidRPr="00A83F4C">
              <w:rPr>
                <w:rFonts w:ascii="Arial" w:hAnsi="Arial" w:cs="Arial"/>
                <w:color w:val="000000" w:themeColor="text1"/>
                <w:sz w:val="20"/>
              </w:rPr>
              <w:t>Carvaje</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rsidTr="00C2772B">
        <w:tc>
          <w:tcPr>
            <w:tcW w:w="4368" w:type="dxa"/>
            <w:shd w:val="clear" w:color="auto" w:fill="auto"/>
          </w:tcPr>
          <w:p w14:paraId="4E50B5A3" w14:textId="2210AA50" w:rsidR="00E607EE" w:rsidRPr="000F6DDD" w:rsidRDefault="00E607EE" w:rsidP="00C2772B">
            <w:pPr>
              <w:rPr>
                <w:rFonts w:ascii="Arial" w:hAnsi="Arial" w:cs="Arial"/>
                <w:sz w:val="20"/>
              </w:rPr>
            </w:pPr>
            <w:r w:rsidRPr="000F6DDD">
              <w:rPr>
                <w:rFonts w:ascii="Arial" w:hAnsi="Arial" w:cs="Arial"/>
                <w:sz w:val="20"/>
              </w:rPr>
              <w:t>Sousa JC, Sillankorva S, Faustino A, Carvalho CM</w:t>
            </w:r>
          </w:p>
          <w:p w14:paraId="1719DF85" w14:textId="39A47C55" w:rsidR="00E607EE" w:rsidRDefault="00E607EE" w:rsidP="00C2772B"/>
        </w:tc>
        <w:tc>
          <w:tcPr>
            <w:tcW w:w="4704" w:type="dxa"/>
            <w:shd w:val="clear" w:color="auto" w:fill="auto"/>
          </w:tcPr>
          <w:p w14:paraId="56A09FFF" w14:textId="3867B2A7" w:rsidR="000F6DDD" w:rsidRDefault="00A47E62" w:rsidP="00C2772B">
            <w:r w:rsidRPr="00C2772B">
              <w:rPr>
                <w:rFonts w:ascii="Arial" w:hAnsi="Arial" w:cs="Arial"/>
                <w:sz w:val="20"/>
                <w:lang w:val="en-GB"/>
              </w:rPr>
              <w:t>jessica.sousa@inl.int</w:t>
            </w:r>
            <w:r w:rsidRPr="00A47E62">
              <w:rPr>
                <w:rFonts w:ascii="Arial" w:hAnsi="Arial" w:cs="Arial"/>
                <w:sz w:val="20"/>
                <w:lang w:val="en-GB"/>
              </w:rPr>
              <w:t xml:space="preserve">; </w:t>
            </w:r>
            <w:r w:rsidR="000F6DDD" w:rsidRPr="000F6DDD">
              <w:rPr>
                <w:rFonts w:ascii="Arial" w:hAnsi="Arial" w:cs="Arial"/>
                <w:sz w:val="20"/>
              </w:rPr>
              <w:t>sanna.sillankorva@inl.int</w:t>
            </w:r>
            <w:r>
              <w:rPr>
                <w:rFonts w:ascii="Arial" w:hAnsi="Arial" w:cs="Arial"/>
                <w:sz w:val="20"/>
              </w:rPr>
              <w:t>;</w:t>
            </w:r>
            <w:r w:rsidR="000F6DDD" w:rsidRPr="000F6DDD">
              <w:rPr>
                <w:rFonts w:ascii="Arial" w:hAnsi="Arial" w:cs="Arial"/>
                <w:sz w:val="20"/>
              </w:rPr>
              <w:t xml:space="preserve"> </w:t>
            </w:r>
            <w:r w:rsidRPr="00C2772B">
              <w:rPr>
                <w:rFonts w:ascii="Arial" w:hAnsi="Arial" w:cs="Arial"/>
                <w:sz w:val="20"/>
              </w:rPr>
              <w:t>albertafaustino@gmail.com</w:t>
            </w:r>
            <w:r>
              <w:rPr>
                <w:rFonts w:ascii="Arial" w:hAnsi="Arial" w:cs="Arial"/>
                <w:sz w:val="20"/>
              </w:rPr>
              <w:t xml:space="preserve">; </w:t>
            </w:r>
            <w:r w:rsidR="000F6DDD" w:rsidRPr="000F6DDD">
              <w:rPr>
                <w:rFonts w:ascii="Arial" w:hAnsi="Arial" w:cs="Arial"/>
                <w:sz w:val="20"/>
              </w:rPr>
              <w:t xml:space="preserve">carla.carvalho@inl.int </w:t>
            </w:r>
          </w:p>
        </w:tc>
      </w:tr>
    </w:tbl>
    <w:p w14:paraId="66BE9775" w14:textId="0DBC85E5" w:rsidR="00A174CC" w:rsidRPr="00C2772B"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6F0C6627" w14:textId="649212E5" w:rsidR="00E607EE" w:rsidRPr="000F6DDD" w:rsidRDefault="00E607EE" w:rsidP="00C2772B">
            <w:pPr>
              <w:jc w:val="both"/>
              <w:rPr>
                <w:rFonts w:ascii="Arial" w:hAnsi="Arial" w:cs="Arial"/>
                <w:sz w:val="20"/>
              </w:rPr>
            </w:pPr>
            <w:r w:rsidRPr="000F6DDD">
              <w:rPr>
                <w:rFonts w:ascii="Arial" w:hAnsi="Arial" w:cs="Arial"/>
                <w:sz w:val="20"/>
              </w:rPr>
              <w:t>International Iberian Nanotechnology Laboratory (INL) [SJC, SS, CCM]</w:t>
            </w:r>
          </w:p>
          <w:p w14:paraId="2FAE9504" w14:textId="52EBC943" w:rsidR="00E607EE" w:rsidRPr="000F6DDD" w:rsidRDefault="00E607EE" w:rsidP="00C2772B">
            <w:pPr>
              <w:jc w:val="both"/>
              <w:rPr>
                <w:rFonts w:ascii="Arial" w:hAnsi="Arial" w:cs="Arial"/>
                <w:sz w:val="20"/>
              </w:rPr>
            </w:pPr>
            <w:r w:rsidRPr="000F6DDD">
              <w:rPr>
                <w:rFonts w:ascii="Arial" w:hAnsi="Arial" w:cs="Arial"/>
                <w:sz w:val="20"/>
              </w:rPr>
              <w:t>Instituto de Engenharia de Sistemas e Computadores – Microsistemas e Nanotecnologias (INESC MN) [SJC]</w:t>
            </w:r>
          </w:p>
          <w:p w14:paraId="62410314" w14:textId="3A94E2A9" w:rsidR="00E607EE" w:rsidRPr="000F6DDD" w:rsidRDefault="00E607EE" w:rsidP="00C2772B">
            <w:pPr>
              <w:jc w:val="both"/>
              <w:rPr>
                <w:rFonts w:ascii="Arial" w:hAnsi="Arial" w:cs="Arial"/>
                <w:sz w:val="20"/>
              </w:rPr>
            </w:pPr>
            <w:r w:rsidRPr="000F6DDD">
              <w:rPr>
                <w:rFonts w:ascii="Arial" w:hAnsi="Arial" w:cs="Arial"/>
                <w:sz w:val="20"/>
              </w:rPr>
              <w:t>Faculdade de Engenharia da Universidade do Porto (FEUP) [SJC]</w:t>
            </w:r>
          </w:p>
          <w:p w14:paraId="1033F5C1" w14:textId="7CC846A1" w:rsidR="00A174CC" w:rsidRPr="00C2772B" w:rsidRDefault="00E607EE" w:rsidP="00C2772B">
            <w:pPr>
              <w:jc w:val="both"/>
              <w:rPr>
                <w:rFonts w:ascii="Arial" w:hAnsi="Arial" w:cs="Arial"/>
                <w:sz w:val="20"/>
              </w:rPr>
            </w:pPr>
            <w:r w:rsidRPr="000F6DDD">
              <w:rPr>
                <w:rFonts w:ascii="Arial" w:hAnsi="Arial" w:cs="Arial"/>
                <w:sz w:val="20"/>
              </w:rPr>
              <w:t>Departmento de Patologia Clínica, Hospital de Braga [FA]</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B7AA0AF" w:rsidR="00A174CC" w:rsidRDefault="000F6DDD">
            <w:pPr>
              <w:rPr>
                <w:rFonts w:ascii="Arial" w:hAnsi="Arial" w:cs="Arial"/>
                <w:sz w:val="22"/>
                <w:szCs w:val="22"/>
              </w:rPr>
            </w:pPr>
            <w:r w:rsidRPr="000F6DDD">
              <w:rPr>
                <w:rFonts w:ascii="Arial" w:hAnsi="Arial" w:cs="Arial"/>
                <w:sz w:val="20"/>
              </w:rPr>
              <w:t>carla.carvalho@inl.int [CCM]</w:t>
            </w:r>
          </w:p>
        </w:tc>
      </w:tr>
    </w:tbl>
    <w:p w14:paraId="43A5AD45" w14:textId="6185B383" w:rsidR="00A174CC" w:rsidRPr="00C2772B" w:rsidRDefault="008815EE" w:rsidP="00C2772B">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77777777" w:rsidR="00A174CC" w:rsidRDefault="00A174CC">
            <w:pPr>
              <w:rPr>
                <w:rFonts w:ascii="Arial" w:hAnsi="Arial" w:cs="Arial"/>
                <w:sz w:val="22"/>
                <w:szCs w:val="22"/>
              </w:rPr>
            </w:pPr>
          </w:p>
          <w:p w14:paraId="683869CB" w14:textId="4E8E5648" w:rsidR="000F6DDD" w:rsidRDefault="00C85158">
            <w:pPr>
              <w:rPr>
                <w:rFonts w:ascii="Arial" w:hAnsi="Arial" w:cs="Arial"/>
                <w:sz w:val="22"/>
                <w:szCs w:val="22"/>
              </w:rPr>
            </w:pPr>
            <w:r>
              <w:rPr>
                <w:rFonts w:ascii="Arial" w:hAnsi="Arial" w:cs="Arial"/>
                <w:sz w:val="22"/>
                <w:szCs w:val="22"/>
              </w:rPr>
              <w:t>Caudoviricetes Study Group; Bacterial Viruses Subcommittee</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2A4A9B81" w:rsidR="00A174CC" w:rsidRPr="00C2772B" w:rsidRDefault="008815EE" w:rsidP="00C2772B">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29D4BDE5" w:rsidR="0037243A" w:rsidRPr="00C2772B" w:rsidRDefault="0037243A" w:rsidP="00C2772B">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4DBF88C1" w14:textId="0B3C7803" w:rsidR="002062A1" w:rsidRPr="002062A1" w:rsidRDefault="008815EE" w:rsidP="002062A1">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2B5BDD1" w:rsidR="00A174CC" w:rsidRPr="000A146A" w:rsidRDefault="00B40327">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13FDD61" w:rsidR="00A174CC" w:rsidRPr="002062A1" w:rsidRDefault="00A174CC">
            <w:pPr>
              <w:rPr>
                <w:rFonts w:ascii="Arial" w:hAnsi="Arial" w:cs="Arial"/>
                <w:sz w:val="20"/>
                <w:szCs w:val="22"/>
              </w:rPr>
            </w:pPr>
          </w:p>
        </w:tc>
        <w:tc>
          <w:tcPr>
            <w:tcW w:w="3403" w:type="dxa"/>
            <w:shd w:val="clear" w:color="auto" w:fill="auto"/>
          </w:tcPr>
          <w:p w14:paraId="5FB9B708" w14:textId="3A1CC601" w:rsidR="00A174CC" w:rsidRPr="002062A1" w:rsidRDefault="00A174CC">
            <w:pPr>
              <w:rPr>
                <w:rFonts w:ascii="Arial" w:hAnsi="Arial" w:cs="Arial"/>
                <w:sz w:val="20"/>
                <w:szCs w:val="22"/>
              </w:rPr>
            </w:pPr>
          </w:p>
        </w:tc>
        <w:tc>
          <w:tcPr>
            <w:tcW w:w="2977" w:type="dxa"/>
            <w:shd w:val="clear" w:color="auto" w:fill="auto"/>
          </w:tcPr>
          <w:p w14:paraId="72AF85A5" w14:textId="7CE4E043" w:rsidR="00A174CC" w:rsidRPr="002062A1" w:rsidRDefault="00A174CC">
            <w:pPr>
              <w:rPr>
                <w:rFonts w:ascii="Arial" w:hAnsi="Arial" w:cs="Arial"/>
                <w:sz w:val="20"/>
                <w:szCs w:val="22"/>
              </w:rPr>
            </w:pPr>
          </w:p>
        </w:tc>
      </w:tr>
      <w:tr w:rsidR="00A174CC" w14:paraId="4FCDF398" w14:textId="77777777">
        <w:tc>
          <w:tcPr>
            <w:tcW w:w="2692" w:type="dxa"/>
            <w:shd w:val="clear" w:color="auto" w:fill="auto"/>
          </w:tcPr>
          <w:p w14:paraId="6BAB900C" w14:textId="737C6A9D" w:rsidR="00A174CC" w:rsidRPr="002062A1" w:rsidRDefault="00A174CC">
            <w:pPr>
              <w:rPr>
                <w:rFonts w:ascii="Arial" w:hAnsi="Arial" w:cs="Arial"/>
                <w:sz w:val="20"/>
                <w:szCs w:val="22"/>
              </w:rPr>
            </w:pPr>
          </w:p>
        </w:tc>
        <w:tc>
          <w:tcPr>
            <w:tcW w:w="3403" w:type="dxa"/>
            <w:shd w:val="clear" w:color="auto" w:fill="auto"/>
          </w:tcPr>
          <w:p w14:paraId="2FC21465" w14:textId="0713080B" w:rsidR="00A174CC" w:rsidRPr="002062A1" w:rsidRDefault="00A174CC">
            <w:pPr>
              <w:rPr>
                <w:rFonts w:ascii="Arial" w:hAnsi="Arial" w:cs="Arial"/>
                <w:sz w:val="20"/>
                <w:szCs w:val="22"/>
              </w:rPr>
            </w:pPr>
          </w:p>
        </w:tc>
        <w:tc>
          <w:tcPr>
            <w:tcW w:w="2977" w:type="dxa"/>
            <w:shd w:val="clear" w:color="auto" w:fill="auto"/>
          </w:tcPr>
          <w:p w14:paraId="4395403B" w14:textId="00283CFB" w:rsidR="00A174CC" w:rsidRPr="002062A1" w:rsidRDefault="00A174CC">
            <w:pPr>
              <w:rPr>
                <w:rFonts w:ascii="Arial" w:hAnsi="Arial" w:cs="Arial"/>
                <w:sz w:val="20"/>
                <w:szCs w:val="22"/>
              </w:rPr>
            </w:pPr>
          </w:p>
        </w:tc>
      </w:tr>
    </w:tbl>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 xml:space="preserve">Date first submitted </w:t>
            </w:r>
            <w:r w:rsidRPr="00C770F8">
              <w:rPr>
                <w:rFonts w:ascii="Arial" w:hAnsi="Arial" w:cs="Arial"/>
                <w:color w:val="000000" w:themeColor="text1"/>
                <w:sz w:val="22"/>
                <w:szCs w:val="22"/>
              </w:rPr>
              <w:t>to SC Chair</w:t>
            </w:r>
          </w:p>
        </w:tc>
        <w:tc>
          <w:tcPr>
            <w:tcW w:w="4252" w:type="dxa"/>
            <w:shd w:val="clear" w:color="auto" w:fill="auto"/>
          </w:tcPr>
          <w:p w14:paraId="30B8652F" w14:textId="7B52D23D" w:rsidR="00A174CC" w:rsidRDefault="00A47E62">
            <w:pPr>
              <w:rPr>
                <w:rFonts w:ascii="Arial" w:hAnsi="Arial" w:cs="Arial"/>
                <w:sz w:val="22"/>
                <w:szCs w:val="22"/>
              </w:rPr>
            </w:pPr>
            <w:r>
              <w:rPr>
                <w:rFonts w:ascii="Arial" w:hAnsi="Arial" w:cs="Arial"/>
                <w:sz w:val="22"/>
                <w:szCs w:val="22"/>
              </w:rPr>
              <w:t>April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BC36FB0" w:rsidR="00A174CC" w:rsidRDefault="00C2772B">
            <w:pPr>
              <w:spacing w:before="120" w:after="120"/>
              <w:rPr>
                <w:rFonts w:ascii="Arial" w:hAnsi="Arial" w:cs="Arial"/>
                <w:bCs/>
                <w:sz w:val="22"/>
                <w:szCs w:val="22"/>
              </w:rPr>
            </w:pPr>
            <w:r>
              <w:rPr>
                <w:rFonts w:ascii="Arial" w:hAnsi="Arial" w:cs="Arial"/>
                <w:bCs/>
                <w:sz w:val="22"/>
                <w:szCs w:val="22"/>
              </w:rPr>
              <w:t>2022.018B.N.v1.</w:t>
            </w:r>
            <w:r w:rsidR="0018156E">
              <w:rPr>
                <w:rFonts w:ascii="Arial" w:hAnsi="Arial" w:cs="Arial"/>
                <w:bCs/>
                <w:sz w:val="22"/>
                <w:szCs w:val="22"/>
              </w:rPr>
              <w:t>Carvaje</w:t>
            </w:r>
            <w:r w:rsidR="00A47E62">
              <w:rPr>
                <w:rFonts w:ascii="Arial" w:hAnsi="Arial" w:cs="Arial"/>
                <w:bCs/>
                <w:sz w:val="22"/>
                <w:szCs w:val="22"/>
              </w:rPr>
              <w:t>virus</w:t>
            </w:r>
            <w:r>
              <w:rPr>
                <w:rFonts w:ascii="Arial" w:hAnsi="Arial" w:cs="Arial"/>
                <w:bCs/>
                <w:sz w:val="22"/>
                <w:szCs w:val="22"/>
              </w:rPr>
              <w:t>_ng</w:t>
            </w:r>
            <w:r w:rsidR="0018156E">
              <w:rPr>
                <w:rFonts w:ascii="Arial" w:hAnsi="Arial" w:cs="Arial"/>
                <w:bCs/>
                <w:sz w:val="22"/>
                <w:szCs w:val="22"/>
              </w:rPr>
              <w:t>.xls</w:t>
            </w:r>
          </w:p>
        </w:tc>
      </w:tr>
    </w:tbl>
    <w:p w14:paraId="70690697" w14:textId="15C20E32"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13A0B577" w:rsidR="00A174CC" w:rsidRPr="00C2772B" w:rsidRDefault="002062A1" w:rsidP="00C2772B">
            <w:pPr>
              <w:jc w:val="both"/>
              <w:rPr>
                <w:rFonts w:ascii="Arial" w:hAnsi="Arial" w:cs="Arial"/>
                <w:sz w:val="20"/>
                <w:szCs w:val="21"/>
              </w:rPr>
            </w:pPr>
            <w:r>
              <w:rPr>
                <w:rFonts w:ascii="Arial" w:hAnsi="Arial" w:cs="Arial"/>
                <w:sz w:val="20"/>
                <w:szCs w:val="21"/>
              </w:rPr>
              <w:t xml:space="preserve">A novel </w:t>
            </w:r>
            <w:r>
              <w:rPr>
                <w:rFonts w:ascii="Arial" w:hAnsi="Arial" w:cs="Arial"/>
                <w:i/>
                <w:sz w:val="20"/>
                <w:szCs w:val="21"/>
              </w:rPr>
              <w:t>Klebsiella</w:t>
            </w:r>
            <w:r w:rsidRPr="002062A1">
              <w:rPr>
                <w:rFonts w:ascii="Arial" w:hAnsi="Arial" w:cs="Arial"/>
                <w:i/>
                <w:sz w:val="20"/>
                <w:szCs w:val="21"/>
              </w:rPr>
              <w:t xml:space="preserve"> pneumoniae</w:t>
            </w:r>
            <w:r w:rsidRPr="002062A1">
              <w:rPr>
                <w:rFonts w:ascii="Arial" w:hAnsi="Arial" w:cs="Arial"/>
                <w:sz w:val="20"/>
                <w:szCs w:val="21"/>
              </w:rPr>
              <w:t xml:space="preserve"> phage </w:t>
            </w:r>
            <w:r>
              <w:rPr>
                <w:rFonts w:ascii="Arial" w:hAnsi="Arial" w:cs="Arial"/>
                <w:sz w:val="20"/>
                <w:szCs w:val="21"/>
              </w:rPr>
              <w:t>(</w:t>
            </w:r>
            <w:r w:rsidRPr="002062A1">
              <w:rPr>
                <w:rFonts w:ascii="Arial" w:hAnsi="Arial" w:cs="Arial"/>
                <w:sz w:val="20"/>
                <w:szCs w:val="21"/>
              </w:rPr>
              <w:t>vB_KpnS-Carvaje</w:t>
            </w:r>
            <w:r>
              <w:rPr>
                <w:rFonts w:ascii="Arial" w:hAnsi="Arial" w:cs="Arial"/>
                <w:sz w:val="20"/>
                <w:szCs w:val="21"/>
              </w:rPr>
              <w:t>) has been isolated and characterized</w:t>
            </w:r>
            <w:r w:rsidRPr="002062A1">
              <w:rPr>
                <w:rFonts w:ascii="Arial" w:hAnsi="Arial" w:cs="Arial"/>
                <w:sz w:val="20"/>
                <w:szCs w:val="21"/>
              </w:rPr>
              <w:t>. Its genome length is approximately 57 kb presenting 9</w:t>
            </w:r>
            <w:r w:rsidR="001A72D8">
              <w:rPr>
                <w:rFonts w:ascii="Arial" w:hAnsi="Arial" w:cs="Arial"/>
                <w:sz w:val="20"/>
                <w:szCs w:val="21"/>
              </w:rPr>
              <w:t>9 open reading frames (ORFs), 33</w:t>
            </w:r>
            <w:r w:rsidRPr="002062A1">
              <w:rPr>
                <w:rFonts w:ascii="Arial" w:hAnsi="Arial" w:cs="Arial"/>
                <w:sz w:val="20"/>
                <w:szCs w:val="21"/>
              </w:rPr>
              <w:t xml:space="preserve"> of which </w:t>
            </w:r>
            <w:r w:rsidR="001A72D8">
              <w:rPr>
                <w:rFonts w:ascii="Arial" w:hAnsi="Arial" w:cs="Arial"/>
                <w:sz w:val="20"/>
                <w:szCs w:val="21"/>
              </w:rPr>
              <w:t>have assigned functions while 66</w:t>
            </w:r>
            <w:r w:rsidRPr="002062A1">
              <w:rPr>
                <w:rFonts w:ascii="Arial" w:hAnsi="Arial" w:cs="Arial"/>
                <w:sz w:val="20"/>
                <w:szCs w:val="21"/>
              </w:rPr>
              <w:t xml:space="preserve"> are unknown. This phage differs from other sequenced </w:t>
            </w:r>
            <w:r w:rsidRPr="002062A1">
              <w:rPr>
                <w:rFonts w:ascii="Arial" w:hAnsi="Arial" w:cs="Arial"/>
                <w:i/>
                <w:sz w:val="20"/>
                <w:szCs w:val="21"/>
              </w:rPr>
              <w:t>Klebsiella</w:t>
            </w:r>
            <w:r w:rsidRPr="002062A1">
              <w:rPr>
                <w:rFonts w:ascii="Arial" w:hAnsi="Arial" w:cs="Arial"/>
                <w:sz w:val="20"/>
                <w:szCs w:val="21"/>
              </w:rPr>
              <w:t xml:space="preserve"> phages, showing </w:t>
            </w:r>
            <w:r w:rsidR="00E66476">
              <w:rPr>
                <w:rFonts w:ascii="Arial" w:hAnsi="Arial" w:cs="Arial"/>
                <w:sz w:val="20"/>
                <w:szCs w:val="21"/>
              </w:rPr>
              <w:t xml:space="preserve">the </w:t>
            </w:r>
            <w:r w:rsidRPr="002062A1">
              <w:rPr>
                <w:rFonts w:ascii="Arial" w:hAnsi="Arial" w:cs="Arial"/>
                <w:sz w:val="20"/>
                <w:szCs w:val="21"/>
              </w:rPr>
              <w:t xml:space="preserve">closest resemblance (up to </w:t>
            </w:r>
            <w:r w:rsidRPr="002062A1">
              <w:rPr>
                <w:rFonts w:ascii="Arial" w:hAnsi="Arial" w:cs="Arial"/>
                <w:color w:val="000000" w:themeColor="text1"/>
                <w:sz w:val="20"/>
                <w:szCs w:val="21"/>
              </w:rPr>
              <w:t xml:space="preserve">65.32%) with </w:t>
            </w:r>
            <w:r w:rsidRPr="00CD213A">
              <w:rPr>
                <w:rFonts w:ascii="Arial" w:hAnsi="Arial" w:cs="Arial"/>
                <w:iCs/>
                <w:sz w:val="20"/>
                <w:szCs w:val="21"/>
              </w:rPr>
              <w:t>Salmonella</w:t>
            </w:r>
            <w:r w:rsidRPr="002062A1">
              <w:rPr>
                <w:rFonts w:ascii="Arial" w:hAnsi="Arial" w:cs="Arial"/>
                <w:i/>
                <w:sz w:val="20"/>
                <w:szCs w:val="21"/>
              </w:rPr>
              <w:t xml:space="preserve"> </w:t>
            </w:r>
            <w:r w:rsidRPr="002062A1">
              <w:rPr>
                <w:rFonts w:ascii="Arial" w:hAnsi="Arial" w:cs="Arial"/>
                <w:sz w:val="20"/>
                <w:szCs w:val="21"/>
              </w:rPr>
              <w:t xml:space="preserve">phages belonging to the </w:t>
            </w:r>
            <w:r w:rsidRPr="00CD213A">
              <w:rPr>
                <w:rFonts w:ascii="Arial" w:hAnsi="Arial" w:cs="Arial"/>
                <w:i/>
                <w:iCs/>
                <w:sz w:val="20"/>
                <w:szCs w:val="21"/>
              </w:rPr>
              <w:t>Nonanavirus</w:t>
            </w:r>
            <w:r w:rsidRPr="002062A1">
              <w:rPr>
                <w:rFonts w:ascii="Arial" w:hAnsi="Arial" w:cs="Arial"/>
                <w:sz w:val="20"/>
                <w:szCs w:val="21"/>
              </w:rPr>
              <w:t xml:space="preserve"> and </w:t>
            </w:r>
            <w:r w:rsidRPr="00CD213A">
              <w:rPr>
                <w:rFonts w:ascii="Arial" w:hAnsi="Arial" w:cs="Arial"/>
                <w:i/>
                <w:iCs/>
                <w:sz w:val="20"/>
                <w:szCs w:val="21"/>
              </w:rPr>
              <w:t>Sashavirus</w:t>
            </w:r>
            <w:r w:rsidRPr="002062A1">
              <w:rPr>
                <w:rFonts w:ascii="Arial" w:hAnsi="Arial" w:cs="Arial"/>
                <w:sz w:val="20"/>
                <w:szCs w:val="21"/>
              </w:rPr>
              <w:t xml:space="preserve"> genera</w:t>
            </w:r>
            <w:r w:rsidRPr="002062A1">
              <w:rPr>
                <w:rFonts w:ascii="Arial" w:hAnsi="Arial" w:cs="Arial"/>
                <w:i/>
                <w:sz w:val="20"/>
                <w:szCs w:val="21"/>
              </w:rPr>
              <w:t>.</w:t>
            </w:r>
            <w:r w:rsidRPr="002062A1">
              <w:rPr>
                <w:rFonts w:ascii="Arial" w:hAnsi="Arial" w:cs="Arial"/>
                <w:sz w:val="20"/>
                <w:szCs w:val="21"/>
              </w:rPr>
              <w:t xml:space="preserve"> Comparisons at the amino acid level and phylogeny analysis among homologous genomes indicate that the </w:t>
            </w:r>
            <w:r w:rsidRPr="00CD213A">
              <w:rPr>
                <w:rFonts w:ascii="Arial" w:hAnsi="Arial" w:cs="Arial"/>
                <w:iCs/>
                <w:sz w:val="20"/>
                <w:szCs w:val="21"/>
              </w:rPr>
              <w:t>Klebsiella</w:t>
            </w:r>
            <w:r w:rsidRPr="002062A1">
              <w:rPr>
                <w:rFonts w:ascii="Arial" w:hAnsi="Arial" w:cs="Arial"/>
                <w:sz w:val="20"/>
                <w:szCs w:val="21"/>
              </w:rPr>
              <w:t xml:space="preserve"> </w:t>
            </w:r>
            <w:r w:rsidR="00CD213A">
              <w:rPr>
                <w:rFonts w:ascii="Arial" w:hAnsi="Arial" w:cs="Arial"/>
                <w:sz w:val="20"/>
                <w:szCs w:val="21"/>
              </w:rPr>
              <w:t xml:space="preserve">phage </w:t>
            </w:r>
            <w:r w:rsidRPr="002062A1">
              <w:rPr>
                <w:rFonts w:ascii="Arial" w:hAnsi="Arial" w:cs="Arial"/>
                <w:sz w:val="20"/>
                <w:szCs w:val="21"/>
              </w:rPr>
              <w:t xml:space="preserve">Carvaje forms a novel sister taxon within the node of the Nonanaviruses and Sashaviruses cluster. Due to the unique </w:t>
            </w:r>
            <w:r>
              <w:rPr>
                <w:rFonts w:ascii="Arial" w:hAnsi="Arial" w:cs="Arial"/>
                <w:sz w:val="20"/>
                <w:szCs w:val="21"/>
              </w:rPr>
              <w:t xml:space="preserve">genomic and proteomic </w:t>
            </w:r>
            <w:r w:rsidRPr="002062A1">
              <w:rPr>
                <w:rFonts w:ascii="Arial" w:hAnsi="Arial" w:cs="Arial"/>
                <w:sz w:val="20"/>
                <w:szCs w:val="21"/>
              </w:rPr>
              <w:t xml:space="preserve">features of Carvaje phage, we suggest the </w:t>
            </w:r>
            <w:r w:rsidR="00CD213A">
              <w:rPr>
                <w:rFonts w:ascii="Arial" w:hAnsi="Arial" w:cs="Arial"/>
                <w:sz w:val="20"/>
                <w:szCs w:val="21"/>
              </w:rPr>
              <w:t>establishment</w:t>
            </w:r>
            <w:r w:rsidRPr="002062A1">
              <w:rPr>
                <w:rFonts w:ascii="Arial" w:hAnsi="Arial" w:cs="Arial"/>
                <w:sz w:val="20"/>
                <w:szCs w:val="21"/>
              </w:rPr>
              <w:t xml:space="preserve"> of a new genus within the </w:t>
            </w:r>
            <w:r w:rsidR="001A72D8">
              <w:rPr>
                <w:rFonts w:ascii="Arial" w:hAnsi="Arial" w:cs="Arial"/>
                <w:i/>
                <w:sz w:val="20"/>
              </w:rPr>
              <w:t>Caudoviricetes</w:t>
            </w:r>
            <w:r w:rsidR="001A72D8" w:rsidRPr="000F6DDD">
              <w:rPr>
                <w:rFonts w:ascii="Arial" w:hAnsi="Arial" w:cs="Arial"/>
                <w:sz w:val="20"/>
              </w:rPr>
              <w:t xml:space="preserve"> </w:t>
            </w:r>
            <w:r w:rsidR="001A72D8">
              <w:rPr>
                <w:rFonts w:ascii="Arial" w:hAnsi="Arial" w:cs="Arial"/>
                <w:sz w:val="20"/>
              </w:rPr>
              <w:t>class</w:t>
            </w:r>
            <w:r w:rsidRPr="002062A1">
              <w:rPr>
                <w:rFonts w:ascii="Arial" w:hAnsi="Arial" w:cs="Arial"/>
                <w:sz w:val="20"/>
                <w:szCs w:val="21"/>
              </w:rPr>
              <w:t xml:space="preserve">. </w:t>
            </w:r>
            <w:r w:rsidR="0066215E">
              <w:rPr>
                <w:rFonts w:ascii="Arial" w:hAnsi="Arial" w:cs="Arial"/>
                <w:sz w:val="20"/>
                <w:szCs w:val="21"/>
              </w:rPr>
              <w:t>The</w:t>
            </w:r>
            <w:r w:rsidR="0066215E" w:rsidRPr="00157653">
              <w:rPr>
                <w:rFonts w:ascii="Arial" w:hAnsi="Arial" w:cs="Arial"/>
                <w:sz w:val="20"/>
                <w:szCs w:val="21"/>
              </w:rPr>
              <w:t xml:space="preserve"> genome sequence </w:t>
            </w:r>
            <w:r w:rsidR="0066215E">
              <w:rPr>
                <w:rFonts w:ascii="Arial" w:hAnsi="Arial" w:cs="Arial"/>
                <w:sz w:val="20"/>
                <w:szCs w:val="21"/>
              </w:rPr>
              <w:t xml:space="preserve">of Carvaje </w:t>
            </w:r>
            <w:r w:rsidR="0066215E" w:rsidRPr="00157653">
              <w:rPr>
                <w:rFonts w:ascii="Arial" w:hAnsi="Arial" w:cs="Arial"/>
                <w:sz w:val="20"/>
                <w:szCs w:val="21"/>
              </w:rPr>
              <w:t>was deposited in GenBank under the accession number OL604152.</w:t>
            </w:r>
          </w:p>
        </w:tc>
      </w:tr>
    </w:tbl>
    <w:p w14:paraId="79A79299" w14:textId="77777777" w:rsidR="002062A1" w:rsidRDefault="002062A1">
      <w:pPr>
        <w:pStyle w:val="BodyTextIndent"/>
        <w:spacing w:before="120" w:after="120"/>
        <w:ind w:left="0" w:firstLine="0"/>
        <w:rPr>
          <w:rFonts w:ascii="Arial" w:hAnsi="Arial" w:cs="Arial"/>
          <w:b/>
          <w:color w:val="000000"/>
          <w:szCs w:val="24"/>
        </w:rPr>
      </w:pPr>
    </w:p>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2CC0C08C" w:rsidR="00A174CC" w:rsidRDefault="00A174CC" w:rsidP="002062A1">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Pr="000A35A1" w:rsidRDefault="00A174CC" w:rsidP="00330534">
                  <w:pPr>
                    <w:spacing w:line="276" w:lineRule="auto"/>
                    <w:jc w:val="both"/>
                    <w:rPr>
                      <w:rFonts w:ascii="Arial" w:hAnsi="Arial" w:cs="Arial"/>
                      <w:sz w:val="20"/>
                      <w:szCs w:val="21"/>
                    </w:rPr>
                  </w:pPr>
                </w:p>
                <w:p w14:paraId="051C7C43" w14:textId="77777777" w:rsidR="00CD213A" w:rsidRPr="00CD213A" w:rsidRDefault="00CD213A" w:rsidP="00CD213A">
                  <w:pPr>
                    <w:rPr>
                      <w:rFonts w:ascii="Arial" w:eastAsia="Arial" w:hAnsi="Arial" w:cs="Arial"/>
                      <w:sz w:val="20"/>
                      <w:szCs w:val="20"/>
                    </w:rPr>
                  </w:pPr>
                  <w:r w:rsidRPr="00CD213A">
                    <w:rPr>
                      <w:rFonts w:ascii="Arial" w:eastAsia="Arial" w:hAnsi="Arial" w:cs="Arial"/>
                      <w:b/>
                      <w:color w:val="0000FF"/>
                      <w:sz w:val="20"/>
                      <w:szCs w:val="20"/>
                    </w:rPr>
                    <w:t>Species demarcation criteria:</w:t>
                  </w:r>
                  <w:r w:rsidRPr="00CD213A">
                    <w:rPr>
                      <w:sz w:val="20"/>
                      <w:szCs w:val="20"/>
                    </w:rPr>
                    <w:t xml:space="preserve"> </w:t>
                  </w:r>
                  <w:r w:rsidRPr="00CD213A">
                    <w:rPr>
                      <w:rFonts w:ascii="Arial" w:eastAsia="Arial" w:hAnsi="Arial" w:cs="Arial"/>
                      <w:sz w:val="20"/>
                      <w:szCs w:val="20"/>
                    </w:rPr>
                    <w:t xml:space="preserve">Two phages are assigned to the same species if their genomes are more than 95% identical over their genome length for isolates. </w:t>
                  </w:r>
                </w:p>
                <w:p w14:paraId="30D7D2BC" w14:textId="77777777" w:rsidR="00CD213A" w:rsidRPr="00CD213A" w:rsidRDefault="00CD213A" w:rsidP="00CD213A">
                  <w:pPr>
                    <w:rPr>
                      <w:rFonts w:ascii="Arial" w:eastAsia="Arial" w:hAnsi="Arial" w:cs="Arial"/>
                      <w:sz w:val="20"/>
                      <w:szCs w:val="20"/>
                    </w:rPr>
                  </w:pPr>
                  <w:r w:rsidRPr="00CD213A">
                    <w:rPr>
                      <w:rFonts w:ascii="Arial" w:eastAsia="Arial" w:hAnsi="Arial" w:cs="Arial"/>
                      <w:sz w:val="20"/>
                      <w:szCs w:val="20"/>
                    </w:rPr>
                    <w:t xml:space="preserve">These values can be calculated by </w:t>
                  </w:r>
                  <w:proofErr w:type="gramStart"/>
                  <w:r w:rsidRPr="00CD213A">
                    <w:rPr>
                      <w:rFonts w:ascii="Arial" w:eastAsia="Arial" w:hAnsi="Arial" w:cs="Arial"/>
                      <w:sz w:val="20"/>
                      <w:szCs w:val="20"/>
                    </w:rPr>
                    <w:t>a number of</w:t>
                  </w:r>
                  <w:proofErr w:type="gramEnd"/>
                  <w:r w:rsidRPr="00CD213A">
                    <w:rPr>
                      <w:rFonts w:ascii="Arial" w:eastAsia="Arial" w:hAnsi="Arial" w:cs="Arial"/>
                      <w:sz w:val="20"/>
                      <w:szCs w:val="20"/>
                    </w:rPr>
                    <w:t xml:space="preserve"> tools, such as BLASTn – usually calculated using intergenomic distance calculator VIRIDIC [1].</w:t>
                  </w:r>
                </w:p>
                <w:p w14:paraId="62BC3935" w14:textId="77777777" w:rsidR="00CD213A" w:rsidRPr="00CD213A" w:rsidRDefault="00CD213A" w:rsidP="00CD213A">
                  <w:pPr>
                    <w:rPr>
                      <w:rFonts w:ascii="Arial" w:eastAsia="Arial" w:hAnsi="Arial" w:cs="Arial"/>
                      <w:color w:val="0000FF"/>
                      <w:sz w:val="20"/>
                      <w:szCs w:val="20"/>
                    </w:rPr>
                  </w:pPr>
                </w:p>
                <w:p w14:paraId="69EB87F5" w14:textId="77777777" w:rsidR="00CD213A" w:rsidRPr="00CD213A" w:rsidRDefault="00CD213A" w:rsidP="00CD213A">
                  <w:pPr>
                    <w:rPr>
                      <w:rFonts w:ascii="Arial" w:eastAsia="Arial" w:hAnsi="Arial" w:cs="Arial"/>
                      <w:color w:val="0000FF"/>
                      <w:sz w:val="20"/>
                      <w:szCs w:val="20"/>
                    </w:rPr>
                  </w:pPr>
                  <w:proofErr w:type="gramStart"/>
                  <w:r w:rsidRPr="00CD213A">
                    <w:rPr>
                      <w:rFonts w:ascii="Arial" w:eastAsia="Arial" w:hAnsi="Arial" w:cs="Arial"/>
                      <w:b/>
                      <w:color w:val="0000FF"/>
                      <w:sz w:val="20"/>
                      <w:szCs w:val="20"/>
                    </w:rPr>
                    <w:t>Genus</w:t>
                  </w:r>
                  <w:proofErr w:type="gramEnd"/>
                  <w:r w:rsidRPr="00CD213A">
                    <w:rPr>
                      <w:rFonts w:ascii="Arial" w:eastAsia="Arial" w:hAnsi="Arial" w:cs="Arial"/>
                      <w:b/>
                      <w:color w:val="0000FF"/>
                      <w:sz w:val="20"/>
                      <w:szCs w:val="20"/>
                    </w:rPr>
                    <w:t xml:space="preserve"> demarcation criteria: </w:t>
                  </w:r>
                  <w:r w:rsidRPr="00CD213A">
                    <w:rPr>
                      <w:rFonts w:ascii="Arial" w:eastAsia="Arial" w:hAnsi="Arial" w:cs="Arial"/>
                      <w:sz w:val="20"/>
                      <w:szCs w:val="20"/>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[2].</w:t>
                  </w:r>
                </w:p>
                <w:p w14:paraId="18FD8F82" w14:textId="77777777" w:rsidR="00CD213A" w:rsidRDefault="00CD213A" w:rsidP="00330534">
                  <w:pPr>
                    <w:spacing w:line="360" w:lineRule="auto"/>
                    <w:jc w:val="both"/>
                    <w:rPr>
                      <w:rFonts w:ascii="Arial" w:hAnsi="Arial" w:cs="Arial"/>
                      <w:sz w:val="20"/>
                      <w:szCs w:val="21"/>
                    </w:rPr>
                  </w:pPr>
                </w:p>
                <w:p w14:paraId="0AB093D0" w14:textId="3C836D1C" w:rsidR="00707607" w:rsidRDefault="008E5DE3" w:rsidP="00C2772B">
                  <w:pPr>
                    <w:jc w:val="both"/>
                    <w:rPr>
                      <w:rFonts w:ascii="Arial" w:hAnsi="Arial" w:cs="Arial"/>
                      <w:sz w:val="20"/>
                      <w:szCs w:val="21"/>
                    </w:rPr>
                  </w:pPr>
                  <w:r w:rsidRPr="000A35A1">
                    <w:rPr>
                      <w:rFonts w:ascii="Arial" w:hAnsi="Arial" w:cs="Arial"/>
                      <w:sz w:val="20"/>
                      <w:szCs w:val="21"/>
                    </w:rPr>
                    <w:t xml:space="preserve">Phage Carvaje </w:t>
                  </w:r>
                  <w:r w:rsidR="000A35A1" w:rsidRPr="000A35A1">
                    <w:rPr>
                      <w:rFonts w:ascii="Arial" w:hAnsi="Arial" w:cs="Arial"/>
                      <w:sz w:val="20"/>
                      <w:szCs w:val="21"/>
                    </w:rPr>
                    <w:t>has</w:t>
                  </w:r>
                  <w:r w:rsidR="000A35A1">
                    <w:rPr>
                      <w:rFonts w:ascii="Arial" w:hAnsi="Arial" w:cs="Arial"/>
                      <w:sz w:val="20"/>
                      <w:szCs w:val="21"/>
                    </w:rPr>
                    <w:t xml:space="preserve"> </w:t>
                  </w:r>
                  <w:r w:rsidR="000A35A1" w:rsidRPr="000A35A1">
                    <w:rPr>
                      <w:rFonts w:ascii="Arial" w:hAnsi="Arial" w:cs="Arial"/>
                      <w:sz w:val="20"/>
                      <w:szCs w:val="21"/>
                    </w:rPr>
                    <w:t xml:space="preserve">a </w:t>
                  </w:r>
                  <w:r w:rsidR="00CD213A">
                    <w:rPr>
                      <w:rFonts w:ascii="Arial" w:hAnsi="Arial" w:cs="Arial"/>
                      <w:sz w:val="20"/>
                      <w:szCs w:val="21"/>
                    </w:rPr>
                    <w:t>s</w:t>
                  </w:r>
                  <w:r w:rsidR="000A35A1" w:rsidRPr="000A35A1">
                    <w:rPr>
                      <w:rFonts w:ascii="Arial" w:hAnsi="Arial" w:cs="Arial"/>
                      <w:sz w:val="20"/>
                      <w:szCs w:val="21"/>
                    </w:rPr>
                    <w:t>iphovirus-like morphology</w:t>
                  </w:r>
                  <w:r w:rsidR="001A72D8">
                    <w:rPr>
                      <w:rFonts w:ascii="Arial" w:hAnsi="Arial" w:cs="Arial"/>
                      <w:sz w:val="20"/>
                      <w:szCs w:val="21"/>
                    </w:rPr>
                    <w:t>, according to the former ICTV classification</w:t>
                  </w:r>
                  <w:r w:rsidR="00707607">
                    <w:rPr>
                      <w:rFonts w:ascii="Arial" w:hAnsi="Arial" w:cs="Arial"/>
                      <w:sz w:val="20"/>
                      <w:szCs w:val="21"/>
                    </w:rPr>
                    <w:t xml:space="preserve"> </w:t>
                  </w:r>
                  <w:r w:rsidR="00707607" w:rsidRPr="00707607">
                    <w:rPr>
                      <w:rFonts w:ascii="Arial" w:hAnsi="Arial" w:cs="Arial"/>
                      <w:sz w:val="20"/>
                      <w:szCs w:val="21"/>
                    </w:rPr>
                    <w:t>with a 64 nm × 65 nm icosahedral capsid, a 146 nm contractile tail</w:t>
                  </w:r>
                  <w:r w:rsidR="00E66476">
                    <w:rPr>
                      <w:rFonts w:ascii="Arial" w:hAnsi="Arial" w:cs="Arial"/>
                      <w:sz w:val="20"/>
                      <w:szCs w:val="21"/>
                    </w:rPr>
                    <w:t>,</w:t>
                  </w:r>
                  <w:r w:rsidR="00707607" w:rsidRPr="00707607">
                    <w:rPr>
                      <w:rFonts w:ascii="Arial" w:hAnsi="Arial" w:cs="Arial"/>
                      <w:sz w:val="20"/>
                      <w:szCs w:val="21"/>
                    </w:rPr>
                    <w:t xml:space="preserve"> and a brushy baseplate at the distal tip</w:t>
                  </w:r>
                  <w:r w:rsidR="00707607">
                    <w:rPr>
                      <w:rFonts w:ascii="Arial" w:hAnsi="Arial" w:cs="Arial"/>
                      <w:sz w:val="20"/>
                      <w:szCs w:val="21"/>
                    </w:rPr>
                    <w:t xml:space="preserve"> (Figure 1.a)</w:t>
                  </w:r>
                  <w:r w:rsidR="001A72D8">
                    <w:rPr>
                      <w:rFonts w:ascii="Arial" w:hAnsi="Arial" w:cs="Arial"/>
                      <w:sz w:val="20"/>
                      <w:szCs w:val="21"/>
                    </w:rPr>
                    <w:t>.</w:t>
                  </w:r>
                  <w:r w:rsidR="00707607">
                    <w:rPr>
                      <w:rFonts w:ascii="Arial" w:hAnsi="Arial" w:cs="Arial"/>
                      <w:sz w:val="20"/>
                      <w:szCs w:val="21"/>
                    </w:rPr>
                    <w:t xml:space="preserve"> Moreover, as for plaque morphology, upon overnight incubation, </w:t>
                  </w:r>
                  <w:r w:rsidR="00707607" w:rsidRPr="00707607">
                    <w:rPr>
                      <w:rFonts w:ascii="Arial" w:hAnsi="Arial" w:cs="Arial"/>
                      <w:sz w:val="20"/>
                      <w:szCs w:val="21"/>
                    </w:rPr>
                    <w:t>it forms uniform plaques with diameters of approximately 0.7 mm and a surrounding larger h</w:t>
                  </w:r>
                  <w:r w:rsidR="00707607">
                    <w:rPr>
                      <w:rFonts w:ascii="Arial" w:hAnsi="Arial" w:cs="Arial"/>
                      <w:sz w:val="20"/>
                      <w:szCs w:val="21"/>
                    </w:rPr>
                    <w:t>alo of about 2.7 mm (Figure 1.b).</w:t>
                  </w:r>
                </w:p>
                <w:p w14:paraId="19AB5A7E" w14:textId="77777777" w:rsidR="00C2772B" w:rsidRDefault="00C2772B" w:rsidP="00C2772B">
                  <w:pPr>
                    <w:jc w:val="both"/>
                    <w:rPr>
                      <w:rFonts w:ascii="Arial" w:hAnsi="Arial" w:cs="Arial"/>
                      <w:sz w:val="20"/>
                      <w:szCs w:val="21"/>
                    </w:rPr>
                  </w:pPr>
                </w:p>
                <w:p w14:paraId="55AC4030" w14:textId="175E59E5" w:rsidR="00330534" w:rsidRPr="00330534" w:rsidRDefault="001A72D8" w:rsidP="00C2772B">
                  <w:pPr>
                    <w:jc w:val="both"/>
                    <w:rPr>
                      <w:rFonts w:ascii="Arial" w:hAnsi="Arial" w:cs="Arial"/>
                      <w:sz w:val="20"/>
                      <w:szCs w:val="21"/>
                    </w:rPr>
                  </w:pPr>
                  <w:r>
                    <w:rPr>
                      <w:rFonts w:ascii="Arial" w:hAnsi="Arial" w:cs="Arial"/>
                      <w:sz w:val="20"/>
                      <w:szCs w:val="21"/>
                    </w:rPr>
                    <w:t>B</w:t>
                  </w:r>
                  <w:r w:rsidR="00330534" w:rsidRPr="00330534">
                    <w:rPr>
                      <w:rFonts w:ascii="Arial" w:hAnsi="Arial" w:cs="Arial"/>
                      <w:sz w:val="20"/>
                      <w:szCs w:val="21"/>
                    </w:rPr>
                    <w:t>ioinformatic analysis of the Carvaje phage revealed that it presents a linear, double-stranded DNA genome with 56858 bp. Its genomic analysis allowed the identification of genes’ putative functions. In total, 99 putat</w:t>
                  </w:r>
                  <w:r>
                    <w:rPr>
                      <w:rFonts w:ascii="Arial" w:hAnsi="Arial" w:cs="Arial"/>
                      <w:sz w:val="20"/>
                      <w:szCs w:val="21"/>
                    </w:rPr>
                    <w:t>ive ORFs were predicted, only 33</w:t>
                  </w:r>
                  <w:r w:rsidR="00330534" w:rsidRPr="00330534">
                    <w:rPr>
                      <w:rFonts w:ascii="Arial" w:hAnsi="Arial" w:cs="Arial"/>
                      <w:sz w:val="20"/>
                      <w:szCs w:val="21"/>
                    </w:rPr>
                    <w:t xml:space="preserve"> have assigned </w:t>
                  </w:r>
                  <w:r w:rsidR="00D31593">
                    <w:rPr>
                      <w:rFonts w:ascii="Arial" w:hAnsi="Arial" w:cs="Arial"/>
                      <w:sz w:val="20"/>
                      <w:szCs w:val="21"/>
                    </w:rPr>
                    <w:t xml:space="preserve">putative functions, </w:t>
                  </w:r>
                  <w:r>
                    <w:rPr>
                      <w:rFonts w:ascii="Arial" w:hAnsi="Arial" w:cs="Arial"/>
                      <w:sz w:val="20"/>
                      <w:szCs w:val="21"/>
                    </w:rPr>
                    <w:t>and 66</w:t>
                  </w:r>
                  <w:r w:rsidR="00330534" w:rsidRPr="00330534">
                    <w:rPr>
                      <w:rFonts w:ascii="Arial" w:hAnsi="Arial" w:cs="Arial"/>
                      <w:sz w:val="20"/>
                      <w:szCs w:val="21"/>
                    </w:rPr>
                    <w:t xml:space="preserve"> ORFs were classified as hypothetica</w:t>
                  </w:r>
                  <w:r w:rsidR="00D31593">
                    <w:rPr>
                      <w:rFonts w:ascii="Arial" w:hAnsi="Arial" w:cs="Arial"/>
                      <w:sz w:val="20"/>
                      <w:szCs w:val="21"/>
                    </w:rPr>
                    <w:t xml:space="preserve">l proteins of unknown function. Also, </w:t>
                  </w:r>
                  <w:r w:rsidR="00330534" w:rsidRPr="00330534">
                    <w:rPr>
                      <w:rFonts w:ascii="Arial" w:hAnsi="Arial" w:cs="Arial"/>
                      <w:sz w:val="20"/>
                      <w:szCs w:val="21"/>
                    </w:rPr>
                    <w:t xml:space="preserve">one </w:t>
                  </w:r>
                  <w:r w:rsidR="00D31593">
                    <w:rPr>
                      <w:rFonts w:ascii="Arial" w:hAnsi="Arial" w:cs="Arial"/>
                      <w:sz w:val="20"/>
                      <w:szCs w:val="21"/>
                    </w:rPr>
                    <w:t>tRNA was</w:t>
                  </w:r>
                  <w:r w:rsidR="00330534" w:rsidRPr="00330534">
                    <w:rPr>
                      <w:rFonts w:ascii="Arial" w:hAnsi="Arial" w:cs="Arial"/>
                      <w:sz w:val="20"/>
                      <w:szCs w:val="21"/>
                    </w:rPr>
                    <w:t xml:space="preserve"> retrieved using myRAST annotation pipeline</w:t>
                  </w:r>
                  <w:r w:rsidR="00707607">
                    <w:rPr>
                      <w:rFonts w:ascii="Arial" w:hAnsi="Arial" w:cs="Arial"/>
                      <w:sz w:val="20"/>
                      <w:szCs w:val="21"/>
                    </w:rPr>
                    <w:t xml:space="preserve"> (Figure 2</w:t>
                  </w:r>
                  <w:r w:rsidR="000E68DC">
                    <w:rPr>
                      <w:rFonts w:ascii="Arial" w:hAnsi="Arial" w:cs="Arial"/>
                      <w:sz w:val="20"/>
                      <w:szCs w:val="21"/>
                    </w:rPr>
                    <w:t>)</w:t>
                  </w:r>
                  <w:r w:rsidR="00113A0D">
                    <w:rPr>
                      <w:rFonts w:ascii="Arial" w:hAnsi="Arial" w:cs="Arial"/>
                      <w:sz w:val="20"/>
                      <w:szCs w:val="21"/>
                    </w:rPr>
                    <w:t xml:space="preserve"> </w:t>
                  </w:r>
                  <w:r w:rsidR="004A4656" w:rsidRPr="004A4656">
                    <w:rPr>
                      <w:rFonts w:ascii="Arial" w:hAnsi="Arial" w:cs="Arial"/>
                      <w:noProof/>
                      <w:sz w:val="20"/>
                      <w:szCs w:val="21"/>
                    </w:rPr>
                    <w:t>[</w:t>
                  </w:r>
                  <w:r w:rsidR="00CD213A">
                    <w:rPr>
                      <w:rFonts w:ascii="Arial" w:hAnsi="Arial" w:cs="Arial"/>
                      <w:noProof/>
                      <w:sz w:val="20"/>
                      <w:szCs w:val="21"/>
                    </w:rPr>
                    <w:t>3</w:t>
                  </w:r>
                  <w:r w:rsidR="004A4656" w:rsidRPr="004A4656">
                    <w:rPr>
                      <w:rFonts w:ascii="Arial" w:hAnsi="Arial" w:cs="Arial"/>
                      <w:noProof/>
                      <w:sz w:val="20"/>
                      <w:szCs w:val="21"/>
                    </w:rPr>
                    <w:t>]</w:t>
                  </w:r>
                  <w:r w:rsidR="00330534" w:rsidRPr="00330534">
                    <w:rPr>
                      <w:rFonts w:ascii="Arial" w:hAnsi="Arial" w:cs="Arial"/>
                      <w:sz w:val="20"/>
                      <w:szCs w:val="21"/>
                    </w:rPr>
                    <w:t>.</w:t>
                  </w:r>
                </w:p>
                <w:p w14:paraId="61C37E24" w14:textId="0B9CBE77" w:rsidR="00330534" w:rsidRPr="00330534" w:rsidRDefault="00330534" w:rsidP="00C2772B">
                  <w:pPr>
                    <w:jc w:val="both"/>
                    <w:rPr>
                      <w:rFonts w:ascii="Arial" w:hAnsi="Arial" w:cs="Arial"/>
                      <w:sz w:val="20"/>
                      <w:szCs w:val="21"/>
                    </w:rPr>
                  </w:pPr>
                  <w:r w:rsidRPr="00330534">
                    <w:rPr>
                      <w:rFonts w:ascii="Arial" w:hAnsi="Arial" w:cs="Arial"/>
                      <w:sz w:val="20"/>
                      <w:szCs w:val="21"/>
                    </w:rPr>
                    <w:lastRenderedPageBreak/>
                    <w:t xml:space="preserve">BLASTn analysis </w:t>
                  </w:r>
                  <w:r w:rsidR="00E66476" w:rsidRPr="004A4656">
                    <w:rPr>
                      <w:rFonts w:ascii="Arial" w:hAnsi="Arial" w:cs="Arial"/>
                      <w:noProof/>
                      <w:sz w:val="20"/>
                      <w:szCs w:val="21"/>
                    </w:rPr>
                    <w:t>[</w:t>
                  </w:r>
                  <w:r w:rsidR="00CD213A">
                    <w:rPr>
                      <w:rFonts w:ascii="Arial" w:hAnsi="Arial" w:cs="Arial"/>
                      <w:noProof/>
                      <w:sz w:val="20"/>
                      <w:szCs w:val="21"/>
                    </w:rPr>
                    <w:t>4</w:t>
                  </w:r>
                  <w:r w:rsidR="00E66476" w:rsidRPr="004A4656">
                    <w:rPr>
                      <w:rFonts w:ascii="Arial" w:hAnsi="Arial" w:cs="Arial"/>
                      <w:noProof/>
                      <w:sz w:val="20"/>
                      <w:szCs w:val="21"/>
                    </w:rPr>
                    <w:t>]</w:t>
                  </w:r>
                  <w:r w:rsidR="00E66476">
                    <w:rPr>
                      <w:rFonts w:ascii="Arial" w:hAnsi="Arial" w:cs="Arial"/>
                      <w:sz w:val="20"/>
                      <w:szCs w:val="21"/>
                    </w:rPr>
                    <w:t xml:space="preserve"> </w:t>
                  </w:r>
                  <w:r w:rsidRPr="00330534">
                    <w:rPr>
                      <w:rFonts w:ascii="Arial" w:hAnsi="Arial" w:cs="Arial"/>
                      <w:sz w:val="20"/>
                      <w:szCs w:val="21"/>
                    </w:rPr>
                    <w:t xml:space="preserve">of the Carvaje genome revealed a higher nucleotide identity to the complete genomes of </w:t>
                  </w:r>
                  <w:r w:rsidRPr="001A72D8">
                    <w:rPr>
                      <w:rFonts w:ascii="Arial" w:hAnsi="Arial" w:cs="Arial"/>
                      <w:i/>
                      <w:sz w:val="20"/>
                      <w:szCs w:val="21"/>
                    </w:rPr>
                    <w:t>Salmonella</w:t>
                  </w:r>
                  <w:r w:rsidRPr="00330534">
                    <w:rPr>
                      <w:rFonts w:ascii="Arial" w:hAnsi="Arial" w:cs="Arial"/>
                      <w:sz w:val="20"/>
                      <w:szCs w:val="21"/>
                    </w:rPr>
                    <w:t xml:space="preserve"> phages 9NA (accession number: KJ802832.1), vB_SenS_Sasha (accession number: NC_047786.1), Solent (accession number: MH586730.1), and vB_SenS_Sergei (accession number: KY002061.1)</w:t>
                  </w:r>
                  <w:r w:rsidR="00E66476">
                    <w:rPr>
                      <w:rFonts w:ascii="Arial" w:hAnsi="Arial" w:cs="Arial"/>
                      <w:sz w:val="20"/>
                      <w:szCs w:val="21"/>
                    </w:rPr>
                    <w:t xml:space="preserve">. </w:t>
                  </w:r>
                  <w:r w:rsidRPr="00330534">
                    <w:rPr>
                      <w:rFonts w:ascii="Arial" w:hAnsi="Arial" w:cs="Arial"/>
                      <w:sz w:val="20"/>
                      <w:szCs w:val="21"/>
                    </w:rPr>
                    <w:t xml:space="preserve">These </w:t>
                  </w:r>
                  <w:r w:rsidRPr="00CD213A">
                    <w:rPr>
                      <w:rFonts w:ascii="Arial" w:hAnsi="Arial" w:cs="Arial"/>
                      <w:iCs/>
                      <w:sz w:val="20"/>
                      <w:szCs w:val="21"/>
                    </w:rPr>
                    <w:t>Salmonella</w:t>
                  </w:r>
                  <w:r w:rsidRPr="00330534">
                    <w:rPr>
                      <w:rFonts w:ascii="Arial" w:hAnsi="Arial" w:cs="Arial"/>
                      <w:sz w:val="20"/>
                      <w:szCs w:val="21"/>
                    </w:rPr>
                    <w:t xml:space="preserve"> phages belong to two genera: the Nonanaviruses comprising the complete genome of </w:t>
                  </w:r>
                  <w:r w:rsidRPr="00CD213A">
                    <w:rPr>
                      <w:rFonts w:ascii="Arial" w:hAnsi="Arial" w:cs="Arial"/>
                      <w:iCs/>
                      <w:sz w:val="20"/>
                      <w:szCs w:val="21"/>
                    </w:rPr>
                    <w:t>Salmonella</w:t>
                  </w:r>
                  <w:r w:rsidRPr="00330534">
                    <w:rPr>
                      <w:rFonts w:ascii="Arial" w:hAnsi="Arial" w:cs="Arial"/>
                      <w:sz w:val="20"/>
                      <w:szCs w:val="21"/>
                    </w:rPr>
                    <w:t xml:space="preserve"> phage 9NA and the partial genome sequences of phages FLS SP-069 (SP069) and SP-062 (SP062); and the Sashaviruses including the Sasha, Sergei, and Solent phages.</w:t>
                  </w:r>
                </w:p>
                <w:p w14:paraId="792CBFEE" w14:textId="77777777" w:rsidR="00C2772B" w:rsidRDefault="00C2772B" w:rsidP="00C2772B">
                  <w:pPr>
                    <w:jc w:val="both"/>
                    <w:rPr>
                      <w:rFonts w:ascii="Arial" w:hAnsi="Arial" w:cs="Arial"/>
                      <w:sz w:val="20"/>
                      <w:szCs w:val="21"/>
                    </w:rPr>
                  </w:pPr>
                </w:p>
                <w:p w14:paraId="23CB0A50" w14:textId="5DBB655E" w:rsidR="00330534" w:rsidRPr="00330534" w:rsidRDefault="00330534" w:rsidP="00C2772B">
                  <w:pPr>
                    <w:jc w:val="both"/>
                    <w:rPr>
                      <w:rFonts w:ascii="Arial" w:hAnsi="Arial" w:cs="Arial"/>
                      <w:sz w:val="20"/>
                      <w:szCs w:val="21"/>
                    </w:rPr>
                  </w:pPr>
                  <w:r w:rsidRPr="00330534">
                    <w:rPr>
                      <w:rFonts w:ascii="Arial" w:hAnsi="Arial" w:cs="Arial"/>
                      <w:sz w:val="20"/>
                      <w:szCs w:val="21"/>
                    </w:rPr>
                    <w:t xml:space="preserve">The whole-genome alignment of Carvaje’s genome sequence with the phages that present higher homology (9NA, Sasha, Sergei, and Solent) using EasyFig </w:t>
                  </w:r>
                  <w:r w:rsidR="00E66476" w:rsidRPr="004A4656">
                    <w:rPr>
                      <w:rFonts w:ascii="Arial" w:hAnsi="Arial" w:cs="Arial"/>
                      <w:noProof/>
                      <w:sz w:val="20"/>
                      <w:szCs w:val="21"/>
                    </w:rPr>
                    <w:t>[</w:t>
                  </w:r>
                  <w:r w:rsidR="008D6D84">
                    <w:rPr>
                      <w:rFonts w:ascii="Arial" w:hAnsi="Arial" w:cs="Arial"/>
                      <w:noProof/>
                      <w:sz w:val="20"/>
                      <w:szCs w:val="21"/>
                    </w:rPr>
                    <w:t>5</w:t>
                  </w:r>
                  <w:r w:rsidR="00E66476" w:rsidRPr="004A4656">
                    <w:rPr>
                      <w:rFonts w:ascii="Arial" w:hAnsi="Arial" w:cs="Arial"/>
                      <w:noProof/>
                      <w:sz w:val="20"/>
                      <w:szCs w:val="21"/>
                    </w:rPr>
                    <w:t>]</w:t>
                  </w:r>
                  <w:r w:rsidR="00E66476">
                    <w:rPr>
                      <w:rFonts w:ascii="Arial" w:hAnsi="Arial" w:cs="Arial"/>
                      <w:sz w:val="20"/>
                      <w:szCs w:val="21"/>
                    </w:rPr>
                    <w:t xml:space="preserve"> </w:t>
                  </w:r>
                  <w:r w:rsidRPr="00330534">
                    <w:rPr>
                      <w:rFonts w:ascii="Arial" w:hAnsi="Arial" w:cs="Arial"/>
                      <w:sz w:val="20"/>
                      <w:szCs w:val="21"/>
                    </w:rPr>
                    <w:t xml:space="preserve">shows that Carvaje has a higher pairwise identity with the 9NA </w:t>
                  </w:r>
                  <w:r w:rsidRPr="00CD213A">
                    <w:rPr>
                      <w:rFonts w:ascii="Arial" w:hAnsi="Arial" w:cs="Arial"/>
                      <w:iCs/>
                      <w:sz w:val="20"/>
                      <w:szCs w:val="21"/>
                    </w:rPr>
                    <w:t>Salmonella</w:t>
                  </w:r>
                  <w:r w:rsidRPr="00330534">
                    <w:rPr>
                      <w:rFonts w:ascii="Arial" w:hAnsi="Arial" w:cs="Arial"/>
                      <w:sz w:val="20"/>
                      <w:szCs w:val="21"/>
                    </w:rPr>
                    <w:t xml:space="preserve"> phage</w:t>
                  </w:r>
                  <w:r w:rsidR="00707607">
                    <w:rPr>
                      <w:rFonts w:ascii="Arial" w:hAnsi="Arial" w:cs="Arial"/>
                      <w:sz w:val="20"/>
                      <w:szCs w:val="21"/>
                    </w:rPr>
                    <w:t xml:space="preserve"> (Figure 3</w:t>
                  </w:r>
                  <w:r w:rsidR="000E68DC">
                    <w:rPr>
                      <w:rFonts w:ascii="Arial" w:hAnsi="Arial" w:cs="Arial"/>
                      <w:sz w:val="20"/>
                      <w:szCs w:val="21"/>
                    </w:rPr>
                    <w:t>)</w:t>
                  </w:r>
                  <w:r w:rsidRPr="00330534">
                    <w:rPr>
                      <w:rFonts w:ascii="Arial" w:hAnsi="Arial" w:cs="Arial"/>
                      <w:sz w:val="20"/>
                      <w:szCs w:val="21"/>
                    </w:rPr>
                    <w:t>. Also, the whole-genome alignments using MAUVE</w:t>
                  </w:r>
                  <w:r w:rsidR="00E66476">
                    <w:rPr>
                      <w:rFonts w:ascii="Arial" w:hAnsi="Arial" w:cs="Arial"/>
                      <w:sz w:val="20"/>
                      <w:szCs w:val="21"/>
                    </w:rPr>
                    <w:t xml:space="preserve"> </w:t>
                  </w:r>
                  <w:r w:rsidR="00E66476" w:rsidRPr="004A4656">
                    <w:rPr>
                      <w:rFonts w:ascii="Arial" w:hAnsi="Arial" w:cs="Arial"/>
                      <w:noProof/>
                      <w:sz w:val="20"/>
                      <w:szCs w:val="21"/>
                    </w:rPr>
                    <w:t>[4]</w:t>
                  </w:r>
                  <w:r w:rsidRPr="00330534">
                    <w:rPr>
                      <w:rFonts w:ascii="Arial" w:hAnsi="Arial" w:cs="Arial"/>
                      <w:sz w:val="20"/>
                      <w:szCs w:val="21"/>
                    </w:rPr>
                    <w:t xml:space="preserve"> displayed homologies ranging from 62.10% (Solent phage) up to 65.32% (9NA phage)</w:t>
                  </w:r>
                  <w:r w:rsidR="00E66476">
                    <w:rPr>
                      <w:rFonts w:ascii="Arial" w:hAnsi="Arial" w:cs="Arial"/>
                      <w:sz w:val="20"/>
                      <w:szCs w:val="21"/>
                    </w:rPr>
                    <w:t>.</w:t>
                  </w:r>
                </w:p>
                <w:p w14:paraId="6215916F" w14:textId="77777777" w:rsidR="00C2772B" w:rsidRDefault="00C2772B" w:rsidP="00C2772B">
                  <w:pPr>
                    <w:jc w:val="both"/>
                    <w:rPr>
                      <w:rFonts w:ascii="Arial" w:hAnsi="Arial" w:cs="Arial"/>
                      <w:sz w:val="20"/>
                      <w:szCs w:val="21"/>
                    </w:rPr>
                  </w:pPr>
                </w:p>
                <w:p w14:paraId="518E7945" w14:textId="44CC062C" w:rsidR="00330534" w:rsidRPr="00D31593" w:rsidRDefault="00330534" w:rsidP="00C2772B">
                  <w:pPr>
                    <w:jc w:val="both"/>
                    <w:rPr>
                      <w:rFonts w:ascii="Arial" w:hAnsi="Arial" w:cs="Arial"/>
                      <w:sz w:val="20"/>
                      <w:szCs w:val="21"/>
                    </w:rPr>
                  </w:pPr>
                  <w:r w:rsidRPr="00D31593">
                    <w:rPr>
                      <w:rFonts w:ascii="Arial" w:hAnsi="Arial" w:cs="Arial"/>
                      <w:sz w:val="20"/>
                      <w:szCs w:val="21"/>
                    </w:rPr>
                    <w:t>A phylogenomic tree was inferred using the 22 phage genomes with the highest homology to Carvaj</w:t>
                  </w:r>
                  <w:r w:rsidR="004A4656">
                    <w:rPr>
                      <w:rFonts w:ascii="Arial" w:hAnsi="Arial" w:cs="Arial"/>
                      <w:sz w:val="20"/>
                      <w:szCs w:val="21"/>
                    </w:rPr>
                    <w:t>e phage retrieved from the BLAST</w:t>
                  </w:r>
                  <w:r w:rsidRPr="00D31593">
                    <w:rPr>
                      <w:rFonts w:ascii="Arial" w:hAnsi="Arial" w:cs="Arial"/>
                      <w:sz w:val="20"/>
                      <w:szCs w:val="21"/>
                    </w:rPr>
                    <w:t xml:space="preserve">n analysis. </w:t>
                  </w:r>
                  <w:r w:rsidR="004A4656" w:rsidRPr="004A4656">
                    <w:rPr>
                      <w:rFonts w:ascii="Arial" w:hAnsi="Arial" w:cs="Arial"/>
                      <w:sz w:val="20"/>
                      <w:szCs w:val="21"/>
                    </w:rPr>
                    <w:t xml:space="preserve">Phylogenomic tree </w:t>
                  </w:r>
                  <w:r w:rsidR="004A4656">
                    <w:rPr>
                      <w:rFonts w:ascii="Arial" w:hAnsi="Arial" w:cs="Arial"/>
                      <w:sz w:val="20"/>
                      <w:szCs w:val="21"/>
                    </w:rPr>
                    <w:t xml:space="preserve">was </w:t>
                  </w:r>
                  <w:r w:rsidR="004A4656" w:rsidRPr="004A4656">
                    <w:rPr>
                      <w:rFonts w:ascii="Arial" w:hAnsi="Arial" w:cs="Arial"/>
                      <w:sz w:val="20"/>
                      <w:szCs w:val="21"/>
                    </w:rPr>
                    <w:t>visualized on iTOL software and inferred using the formula d0 on VICTOR</w:t>
                  </w:r>
                  <w:r w:rsidR="004A4656">
                    <w:rPr>
                      <w:rFonts w:ascii="Arial" w:hAnsi="Arial" w:cs="Arial"/>
                      <w:sz w:val="20"/>
                      <w:szCs w:val="21"/>
                    </w:rPr>
                    <w:t xml:space="preserve"> </w:t>
                  </w:r>
                  <w:r w:rsidR="004A4656" w:rsidRPr="004A4656">
                    <w:rPr>
                      <w:rFonts w:ascii="Arial" w:hAnsi="Arial" w:cs="Arial"/>
                      <w:noProof/>
                      <w:sz w:val="20"/>
                      <w:szCs w:val="21"/>
                    </w:rPr>
                    <w:t>[</w:t>
                  </w:r>
                  <w:r w:rsidR="008D6D84">
                    <w:rPr>
                      <w:rFonts w:ascii="Arial" w:hAnsi="Arial" w:cs="Arial"/>
                      <w:noProof/>
                      <w:sz w:val="20"/>
                      <w:szCs w:val="21"/>
                    </w:rPr>
                    <w:t>7</w:t>
                  </w:r>
                  <w:r w:rsidR="004A4656" w:rsidRPr="004A4656">
                    <w:rPr>
                      <w:rFonts w:ascii="Arial" w:hAnsi="Arial" w:cs="Arial"/>
                      <w:noProof/>
                      <w:sz w:val="20"/>
                      <w:szCs w:val="21"/>
                    </w:rPr>
                    <w:t xml:space="preserve">, </w:t>
                  </w:r>
                  <w:r w:rsidR="008D6D84">
                    <w:rPr>
                      <w:rFonts w:ascii="Arial" w:hAnsi="Arial" w:cs="Arial"/>
                      <w:noProof/>
                      <w:sz w:val="20"/>
                      <w:szCs w:val="21"/>
                    </w:rPr>
                    <w:t>8</w:t>
                  </w:r>
                  <w:r w:rsidR="004A4656" w:rsidRPr="004A4656">
                    <w:rPr>
                      <w:rFonts w:ascii="Arial" w:hAnsi="Arial" w:cs="Arial"/>
                      <w:noProof/>
                      <w:sz w:val="20"/>
                      <w:szCs w:val="21"/>
                    </w:rPr>
                    <w:t>]</w:t>
                  </w:r>
                  <w:r w:rsidR="004A4656" w:rsidRPr="004A4656">
                    <w:rPr>
                      <w:rFonts w:ascii="Arial" w:hAnsi="Arial" w:cs="Arial"/>
                      <w:sz w:val="20"/>
                      <w:szCs w:val="21"/>
                    </w:rPr>
                    <w:t xml:space="preserve">. </w:t>
                  </w:r>
                  <w:r w:rsidRPr="00D31593">
                    <w:rPr>
                      <w:rFonts w:ascii="Arial" w:hAnsi="Arial" w:cs="Arial"/>
                      <w:sz w:val="20"/>
                      <w:szCs w:val="21"/>
                    </w:rPr>
                    <w:t>The analysis revealed that Carvaje was included in the same node with the six previously mentioned phages (9NA, Sasha, Sergei, Solent, SP069 and SP062)</w:t>
                  </w:r>
                  <w:r w:rsidR="00707607">
                    <w:rPr>
                      <w:rFonts w:ascii="Arial" w:hAnsi="Arial" w:cs="Arial"/>
                      <w:sz w:val="20"/>
                      <w:szCs w:val="21"/>
                    </w:rPr>
                    <w:t xml:space="preserve"> (Figure 4</w:t>
                  </w:r>
                  <w:r w:rsidR="000E68DC">
                    <w:rPr>
                      <w:rFonts w:ascii="Arial" w:hAnsi="Arial" w:cs="Arial"/>
                      <w:sz w:val="20"/>
                      <w:szCs w:val="21"/>
                    </w:rPr>
                    <w:t>)</w:t>
                  </w:r>
                  <w:r w:rsidRPr="00D31593">
                    <w:rPr>
                      <w:rFonts w:ascii="Arial" w:hAnsi="Arial" w:cs="Arial"/>
                      <w:sz w:val="20"/>
                      <w:szCs w:val="21"/>
                    </w:rPr>
                    <w:t xml:space="preserve">. </w:t>
                  </w:r>
                </w:p>
                <w:p w14:paraId="786B6588" w14:textId="77777777" w:rsidR="00C2772B" w:rsidRDefault="00C2772B" w:rsidP="00C2772B">
                  <w:pPr>
                    <w:jc w:val="both"/>
                    <w:rPr>
                      <w:rFonts w:ascii="Arial" w:hAnsi="Arial" w:cs="Arial"/>
                      <w:sz w:val="20"/>
                      <w:szCs w:val="21"/>
                    </w:rPr>
                  </w:pPr>
                </w:p>
                <w:p w14:paraId="2641D9F2" w14:textId="70794C27" w:rsidR="00D31593" w:rsidRPr="00D31593" w:rsidRDefault="00D31593" w:rsidP="00C2772B">
                  <w:pPr>
                    <w:jc w:val="both"/>
                    <w:rPr>
                      <w:rFonts w:ascii="Arial" w:hAnsi="Arial" w:cs="Arial"/>
                      <w:sz w:val="20"/>
                      <w:szCs w:val="21"/>
                    </w:rPr>
                  </w:pPr>
                  <w:r w:rsidRPr="00D31593">
                    <w:rPr>
                      <w:rFonts w:ascii="Arial" w:hAnsi="Arial" w:cs="Arial"/>
                      <w:sz w:val="20"/>
                      <w:szCs w:val="21"/>
                    </w:rPr>
                    <w:t xml:space="preserve">OrthoVenn </w:t>
                  </w:r>
                  <w:r w:rsidR="00E66476" w:rsidRPr="004A4656">
                    <w:rPr>
                      <w:rFonts w:ascii="Arial" w:hAnsi="Arial" w:cs="Arial"/>
                      <w:noProof/>
                      <w:sz w:val="20"/>
                      <w:szCs w:val="21"/>
                    </w:rPr>
                    <w:t>[</w:t>
                  </w:r>
                  <w:r w:rsidR="008D6D84">
                    <w:rPr>
                      <w:rFonts w:ascii="Arial" w:hAnsi="Arial" w:cs="Arial"/>
                      <w:noProof/>
                      <w:sz w:val="20"/>
                      <w:szCs w:val="21"/>
                    </w:rPr>
                    <w:t>9</w:t>
                  </w:r>
                  <w:r w:rsidR="00E66476" w:rsidRPr="004A4656">
                    <w:rPr>
                      <w:rFonts w:ascii="Arial" w:hAnsi="Arial" w:cs="Arial"/>
                      <w:noProof/>
                      <w:sz w:val="20"/>
                      <w:szCs w:val="21"/>
                    </w:rPr>
                    <w:t>]</w:t>
                  </w:r>
                  <w:r w:rsidR="00E66476">
                    <w:rPr>
                      <w:rFonts w:ascii="Arial" w:hAnsi="Arial" w:cs="Arial"/>
                      <w:sz w:val="20"/>
                      <w:szCs w:val="21"/>
                    </w:rPr>
                    <w:t xml:space="preserve"> </w:t>
                  </w:r>
                  <w:r w:rsidRPr="00D31593">
                    <w:rPr>
                      <w:rFonts w:ascii="Arial" w:hAnsi="Arial" w:cs="Arial"/>
                      <w:sz w:val="20"/>
                      <w:szCs w:val="21"/>
                    </w:rPr>
                    <w:t xml:space="preserve">comparative analysis of Carvaje and its four closest homologs, using an E-value of 1e-5 and the default inflation value of 1.5, resulted in 99 clusters, of which 49 were orthologous clusters between the five phage genomes, and 46 single-copy gene clusters, with Carvaje yielding 37 of these singletons. A total of 62 orthologous gene clusters were identified among Carvaje and the </w:t>
                  </w:r>
                  <w:r w:rsidRPr="001A72D8">
                    <w:rPr>
                      <w:rFonts w:ascii="Arial" w:hAnsi="Arial" w:cs="Arial"/>
                      <w:i/>
                      <w:sz w:val="20"/>
                      <w:szCs w:val="21"/>
                    </w:rPr>
                    <w:t>Salmonella</w:t>
                  </w:r>
                  <w:r w:rsidRPr="00D31593">
                    <w:rPr>
                      <w:rFonts w:ascii="Arial" w:hAnsi="Arial" w:cs="Arial"/>
                      <w:sz w:val="20"/>
                      <w:szCs w:val="21"/>
                    </w:rPr>
                    <w:t xml:space="preserve"> most similar phages (9</w:t>
                  </w:r>
                  <w:r>
                    <w:rPr>
                      <w:rFonts w:ascii="Arial" w:hAnsi="Arial" w:cs="Arial"/>
                      <w:sz w:val="20"/>
                      <w:szCs w:val="21"/>
                    </w:rPr>
                    <w:t>NA, Sasha, Sergei, and Solent)</w:t>
                  </w:r>
                  <w:r w:rsidRPr="00D31593">
                    <w:rPr>
                      <w:rFonts w:ascii="Arial" w:hAnsi="Arial" w:cs="Arial"/>
                      <w:sz w:val="20"/>
                      <w:szCs w:val="21"/>
                    </w:rPr>
                    <w:t>. As pointed above, 9NA belongs to a different genus than Sasha, Solent and Sergei but still shares 60 clusters with these viruses, whereas Carvaje shares only 51 clusters with the latter and 58 clusters in common with 9NA</w:t>
                  </w:r>
                  <w:r w:rsidR="00707607">
                    <w:rPr>
                      <w:rFonts w:ascii="Arial" w:hAnsi="Arial" w:cs="Arial"/>
                      <w:sz w:val="20"/>
                      <w:szCs w:val="21"/>
                    </w:rPr>
                    <w:t xml:space="preserve"> (Figure 5</w:t>
                  </w:r>
                  <w:r w:rsidR="000E68DC">
                    <w:rPr>
                      <w:rFonts w:ascii="Arial" w:hAnsi="Arial" w:cs="Arial"/>
                      <w:sz w:val="20"/>
                      <w:szCs w:val="21"/>
                    </w:rPr>
                    <w:t>)</w:t>
                  </w:r>
                  <w:r w:rsidRPr="00D31593">
                    <w:rPr>
                      <w:rFonts w:ascii="Arial" w:hAnsi="Arial" w:cs="Arial"/>
                      <w:sz w:val="20"/>
                      <w:szCs w:val="21"/>
                    </w:rPr>
                    <w:t xml:space="preserve">. </w:t>
                  </w:r>
                </w:p>
                <w:p w14:paraId="1A8B0810" w14:textId="77777777" w:rsidR="00C2772B" w:rsidRDefault="00C2772B" w:rsidP="00C2772B">
                  <w:pPr>
                    <w:jc w:val="both"/>
                    <w:rPr>
                      <w:rFonts w:ascii="Arial" w:hAnsi="Arial" w:cs="Arial"/>
                      <w:sz w:val="20"/>
                      <w:szCs w:val="21"/>
                    </w:rPr>
                  </w:pPr>
                </w:p>
                <w:p w14:paraId="59E3A4BC" w14:textId="4B230BDD" w:rsidR="000A35A1" w:rsidRDefault="00D31593" w:rsidP="00C2772B">
                  <w:pPr>
                    <w:jc w:val="both"/>
                    <w:rPr>
                      <w:rFonts w:ascii="Arial" w:hAnsi="Arial" w:cs="Arial"/>
                      <w:sz w:val="20"/>
                      <w:szCs w:val="21"/>
                    </w:rPr>
                  </w:pPr>
                  <w:r>
                    <w:rPr>
                      <w:rFonts w:ascii="Arial" w:hAnsi="Arial" w:cs="Arial"/>
                      <w:sz w:val="20"/>
                      <w:szCs w:val="21"/>
                    </w:rPr>
                    <w:t xml:space="preserve">Despite homology with </w:t>
                  </w:r>
                  <w:r w:rsidRPr="00CD213A">
                    <w:rPr>
                      <w:rFonts w:ascii="Arial" w:hAnsi="Arial" w:cs="Arial"/>
                      <w:iCs/>
                      <w:sz w:val="20"/>
                      <w:szCs w:val="21"/>
                    </w:rPr>
                    <w:t>Salmonella</w:t>
                  </w:r>
                  <w:r>
                    <w:rPr>
                      <w:rFonts w:ascii="Arial" w:hAnsi="Arial" w:cs="Arial"/>
                      <w:sz w:val="20"/>
                      <w:szCs w:val="21"/>
                    </w:rPr>
                    <w:t xml:space="preserve"> phages, Carvaje</w:t>
                  </w:r>
                  <w:r w:rsidRPr="000A35A1">
                    <w:rPr>
                      <w:rFonts w:ascii="Arial" w:hAnsi="Arial" w:cs="Arial"/>
                      <w:sz w:val="20"/>
                      <w:szCs w:val="21"/>
                    </w:rPr>
                    <w:t xml:space="preserve"> showed to be specific for </w:t>
                  </w:r>
                  <w:r w:rsidRPr="00CD213A">
                    <w:rPr>
                      <w:rFonts w:ascii="Arial" w:hAnsi="Arial" w:cs="Arial"/>
                      <w:iCs/>
                      <w:sz w:val="20"/>
                      <w:szCs w:val="21"/>
                    </w:rPr>
                    <w:t>K. pneumoniae</w:t>
                  </w:r>
                  <w:r w:rsidRPr="000A35A1">
                    <w:rPr>
                      <w:rFonts w:ascii="Arial" w:hAnsi="Arial" w:cs="Arial"/>
                      <w:sz w:val="20"/>
                      <w:szCs w:val="21"/>
                    </w:rPr>
                    <w:t>, not infecting any of the other bacterial species tested</w:t>
                  </w:r>
                  <w:r w:rsidR="00F81D19">
                    <w:rPr>
                      <w:rFonts w:ascii="Arial" w:hAnsi="Arial" w:cs="Arial"/>
                      <w:sz w:val="20"/>
                      <w:szCs w:val="21"/>
                    </w:rPr>
                    <w:t xml:space="preserve"> (including </w:t>
                  </w:r>
                  <w:r w:rsidR="00F81D19" w:rsidRPr="00CD213A">
                    <w:rPr>
                      <w:rFonts w:ascii="Arial" w:hAnsi="Arial" w:cs="Arial"/>
                      <w:iCs/>
                      <w:sz w:val="20"/>
                      <w:szCs w:val="21"/>
                    </w:rPr>
                    <w:t>Salmonella</w:t>
                  </w:r>
                  <w:r w:rsidR="00F81D19" w:rsidRPr="00F81D19">
                    <w:rPr>
                      <w:rFonts w:ascii="Arial" w:hAnsi="Arial" w:cs="Arial"/>
                      <w:i/>
                      <w:sz w:val="20"/>
                      <w:szCs w:val="21"/>
                    </w:rPr>
                    <w:t xml:space="preserve"> </w:t>
                  </w:r>
                  <w:r w:rsidR="00F81D19">
                    <w:rPr>
                      <w:rFonts w:ascii="Arial" w:hAnsi="Arial" w:cs="Arial"/>
                      <w:sz w:val="20"/>
                      <w:szCs w:val="21"/>
                    </w:rPr>
                    <w:t>strains</w:t>
                  </w:r>
                  <w:r w:rsidR="00707607">
                    <w:rPr>
                      <w:rFonts w:ascii="Arial" w:hAnsi="Arial" w:cs="Arial"/>
                      <w:sz w:val="20"/>
                      <w:szCs w:val="21"/>
                    </w:rPr>
                    <w:t>)</w:t>
                  </w:r>
                  <w:r w:rsidRPr="000A35A1">
                    <w:rPr>
                      <w:rFonts w:ascii="Arial" w:hAnsi="Arial" w:cs="Arial"/>
                      <w:sz w:val="20"/>
                      <w:szCs w:val="21"/>
                    </w:rPr>
                    <w:t>.</w:t>
                  </w:r>
                  <w:r>
                    <w:rPr>
                      <w:rFonts w:ascii="Arial" w:hAnsi="Arial" w:cs="Arial"/>
                      <w:sz w:val="20"/>
                      <w:szCs w:val="21"/>
                    </w:rPr>
                    <w:t xml:space="preserve"> Thus, </w:t>
                  </w:r>
                  <w:r w:rsidRPr="00D31593">
                    <w:rPr>
                      <w:rFonts w:ascii="Arial" w:hAnsi="Arial" w:cs="Arial"/>
                      <w:sz w:val="20"/>
                      <w:szCs w:val="21"/>
                    </w:rPr>
                    <w:t xml:space="preserve">Carvaje is a novel virulent phage that, to the best of our knowledge, is the first </w:t>
                  </w:r>
                  <w:r w:rsidRPr="00CD213A">
                    <w:rPr>
                      <w:rFonts w:ascii="Arial" w:hAnsi="Arial" w:cs="Arial"/>
                      <w:iCs/>
                      <w:sz w:val="20"/>
                      <w:szCs w:val="21"/>
                    </w:rPr>
                    <w:t>K. pneumoniae</w:t>
                  </w:r>
                  <w:r w:rsidRPr="00D31593">
                    <w:rPr>
                      <w:rFonts w:ascii="Arial" w:hAnsi="Arial" w:cs="Arial"/>
                      <w:sz w:val="20"/>
                      <w:szCs w:val="21"/>
                    </w:rPr>
                    <w:t xml:space="preserve"> phage with similarity with the </w:t>
                  </w:r>
                  <w:r w:rsidRPr="001A72D8">
                    <w:rPr>
                      <w:rFonts w:ascii="Arial" w:hAnsi="Arial" w:cs="Arial"/>
                      <w:i/>
                      <w:sz w:val="20"/>
                      <w:szCs w:val="21"/>
                    </w:rPr>
                    <w:t>Salmonella</w:t>
                  </w:r>
                  <w:r w:rsidRPr="00D31593">
                    <w:rPr>
                      <w:rFonts w:ascii="Arial" w:hAnsi="Arial" w:cs="Arial"/>
                      <w:sz w:val="20"/>
                      <w:szCs w:val="21"/>
                    </w:rPr>
                    <w:t xml:space="preserve"> Nonanaviruses and Sashaviruses, suggesting that it has a common ancestor to the phages belonging to these genera. Nevertheless, despite this homology, the similarity of Carvaje with any other known phages isolated to date is still low, and, as so, we suggest that Carvaje should belong to another sister genus.</w:t>
                  </w:r>
                </w:p>
                <w:p w14:paraId="206CB04A" w14:textId="77777777" w:rsidR="00C2772B" w:rsidRDefault="00C2772B" w:rsidP="00C2772B">
                  <w:pPr>
                    <w:jc w:val="both"/>
                    <w:rPr>
                      <w:rFonts w:ascii="Arial" w:hAnsi="Arial" w:cs="Arial"/>
                      <w:sz w:val="20"/>
                      <w:szCs w:val="21"/>
                    </w:rPr>
                  </w:pPr>
                </w:p>
                <w:p w14:paraId="65917C70" w14:textId="62C0FB11" w:rsidR="00A174CC" w:rsidRDefault="00B40327" w:rsidP="00C2772B">
                  <w:pPr>
                    <w:jc w:val="both"/>
                    <w:rPr>
                      <w:rFonts w:ascii="Arial" w:hAnsi="Arial" w:cs="Arial"/>
                      <w:color w:val="0000FF"/>
                      <w:sz w:val="22"/>
                      <w:szCs w:val="22"/>
                    </w:rPr>
                  </w:pPr>
                  <w:r>
                    <w:rPr>
                      <w:rFonts w:ascii="Arial" w:hAnsi="Arial" w:cs="Arial"/>
                      <w:sz w:val="20"/>
                      <w:szCs w:val="21"/>
                    </w:rPr>
                    <w:t xml:space="preserve">These results are presented in the manuscript </w:t>
                  </w:r>
                  <w:r w:rsidR="004A4656" w:rsidRPr="004A4656">
                    <w:rPr>
                      <w:rFonts w:ascii="Arial" w:hAnsi="Arial" w:cs="Arial"/>
                      <w:noProof/>
                      <w:sz w:val="20"/>
                      <w:szCs w:val="21"/>
                    </w:rPr>
                    <w:t>[</w:t>
                  </w:r>
                  <w:r w:rsidR="008D6D84">
                    <w:rPr>
                      <w:rFonts w:ascii="Arial" w:hAnsi="Arial" w:cs="Arial"/>
                      <w:noProof/>
                      <w:sz w:val="20"/>
                      <w:szCs w:val="21"/>
                    </w:rPr>
                    <w:t>10</w:t>
                  </w:r>
                  <w:r w:rsidR="004A4656" w:rsidRPr="004A4656">
                    <w:rPr>
                      <w:rFonts w:ascii="Arial" w:hAnsi="Arial" w:cs="Arial"/>
                      <w:noProof/>
                      <w:sz w:val="20"/>
                      <w:szCs w:val="21"/>
                    </w:rPr>
                    <w:t>]</w:t>
                  </w:r>
                  <w:r w:rsidR="00707607">
                    <w:rPr>
                      <w:rFonts w:ascii="Arial" w:hAnsi="Arial" w:cs="Arial"/>
                      <w:sz w:val="20"/>
                      <w:szCs w:val="21"/>
                    </w:rPr>
                    <w:t xml:space="preserve">, which has been accepted </w:t>
                  </w:r>
                  <w:r w:rsidRPr="001A72D8">
                    <w:rPr>
                      <w:rFonts w:ascii="Arial" w:hAnsi="Arial" w:cs="Arial"/>
                      <w:sz w:val="20"/>
                      <w:szCs w:val="21"/>
                    </w:rPr>
                    <w:t xml:space="preserve">at Current Genetics, </w:t>
                  </w:r>
                  <w:r w:rsidR="001A72D8" w:rsidRPr="001A72D8">
                    <w:rPr>
                      <w:rFonts w:ascii="Arial" w:hAnsi="Arial" w:cs="Arial"/>
                      <w:sz w:val="20"/>
                      <w:szCs w:val="21"/>
                    </w:rPr>
                    <w:t>Springer</w:t>
                  </w:r>
                  <w:r w:rsidRPr="001A72D8">
                    <w:rPr>
                      <w:rFonts w:ascii="Arial" w:hAnsi="Arial" w:cs="Arial"/>
                      <w:sz w:val="20"/>
                      <w:szCs w:val="21"/>
                    </w:rPr>
                    <w:t xml:space="preserve"> (Q1</w:t>
                  </w:r>
                  <w:r w:rsidR="0066215E">
                    <w:rPr>
                      <w:rFonts w:ascii="Arial" w:hAnsi="Arial" w:cs="Arial"/>
                      <w:sz w:val="20"/>
                      <w:szCs w:val="21"/>
                    </w:rPr>
                    <w:t>).</w:t>
                  </w:r>
                </w:p>
              </w:tc>
            </w:tr>
          </w:tbl>
          <w:p w14:paraId="09E79DFD" w14:textId="77777777" w:rsidR="00A174CC" w:rsidRDefault="00A174CC">
            <w:pPr>
              <w:rPr>
                <w:rFonts w:ascii="Arial" w:hAnsi="Arial" w:cs="Arial"/>
                <w:color w:val="0000FF"/>
                <w:sz w:val="20"/>
              </w:rPr>
            </w:pPr>
          </w:p>
        </w:tc>
      </w:tr>
    </w:tbl>
    <w:p w14:paraId="26E5AABD" w14:textId="77777777" w:rsidR="003B6A31" w:rsidRDefault="003B6A31">
      <w:pPr>
        <w:pStyle w:val="BodyTextIndent"/>
        <w:spacing w:before="120" w:after="120"/>
        <w:ind w:left="0" w:firstLine="0"/>
        <w:rPr>
          <w:rFonts w:ascii="Arial" w:hAnsi="Arial" w:cs="Arial"/>
          <w:b/>
          <w:color w:val="000000"/>
          <w:szCs w:val="24"/>
        </w:rPr>
      </w:pPr>
    </w:p>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51F46C6" w14:textId="77777777" w:rsidR="00707607" w:rsidRDefault="00707607">
      <w:pPr>
        <w:pStyle w:val="BodyTextIndent"/>
        <w:spacing w:before="120" w:after="120"/>
        <w:ind w:left="0" w:firstLine="0"/>
        <w:rPr>
          <w:rFonts w:ascii="Arial" w:hAnsi="Arial" w:cs="Arial"/>
          <w:b/>
          <w:color w:val="000000"/>
          <w:szCs w:val="24"/>
        </w:rPr>
      </w:pPr>
    </w:p>
    <w:p w14:paraId="3BEAE47C" w14:textId="64722B40" w:rsidR="00707607" w:rsidRDefault="00707607" w:rsidP="00707607">
      <w:pPr>
        <w:pStyle w:val="BodyTextIndent"/>
        <w:spacing w:before="120" w:after="120"/>
        <w:ind w:left="0" w:firstLine="0"/>
        <w:jc w:val="center"/>
        <w:rPr>
          <w:rFonts w:ascii="Arial" w:hAnsi="Arial" w:cs="Arial"/>
          <w:b/>
          <w:color w:val="000000"/>
          <w:szCs w:val="24"/>
        </w:rPr>
      </w:pPr>
      <w:r>
        <w:rPr>
          <w:noProof/>
          <w:lang w:val="en-GB"/>
        </w:rPr>
        <w:lastRenderedPageBreak/>
        <w:drawing>
          <wp:inline distT="0" distB="0" distL="0" distR="0" wp14:anchorId="0AF22C91" wp14:editId="6D79ACA0">
            <wp:extent cx="3657600" cy="24401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5051" cy="2451776"/>
                    </a:xfrm>
                    <a:prstGeom prst="rect">
                      <a:avLst/>
                    </a:prstGeom>
                    <a:noFill/>
                  </pic:spPr>
                </pic:pic>
              </a:graphicData>
            </a:graphic>
          </wp:inline>
        </w:drawing>
      </w:r>
    </w:p>
    <w:p w14:paraId="4D498530" w14:textId="53F2280B" w:rsidR="00707607" w:rsidRPr="00707607" w:rsidRDefault="00707607" w:rsidP="00C2772B">
      <w:pPr>
        <w:pStyle w:val="BodyTextIndent"/>
        <w:spacing w:before="120" w:after="120"/>
        <w:ind w:left="0" w:firstLine="0"/>
        <w:rPr>
          <w:rFonts w:ascii="Arial" w:hAnsi="Arial" w:cs="Arial"/>
          <w:color w:val="000000"/>
          <w:szCs w:val="24"/>
        </w:rPr>
      </w:pPr>
      <w:r>
        <w:rPr>
          <w:rFonts w:ascii="Arial" w:hAnsi="Arial" w:cs="Arial"/>
          <w:b/>
          <w:color w:val="000000"/>
          <w:sz w:val="20"/>
          <w:szCs w:val="24"/>
        </w:rPr>
        <w:t>Figure 1</w:t>
      </w:r>
      <w:r w:rsidRPr="000E68DC">
        <w:rPr>
          <w:rFonts w:ascii="Arial" w:hAnsi="Arial" w:cs="Arial"/>
          <w:b/>
          <w:color w:val="000000"/>
          <w:sz w:val="20"/>
          <w:szCs w:val="24"/>
        </w:rPr>
        <w:t xml:space="preserve"> – </w:t>
      </w:r>
      <w:r w:rsidRPr="00707607">
        <w:rPr>
          <w:rFonts w:ascii="Arial" w:hAnsi="Arial" w:cs="Arial"/>
          <w:color w:val="000000"/>
          <w:sz w:val="20"/>
          <w:szCs w:val="24"/>
        </w:rPr>
        <w:t>a) TEM micrograph of Carvaje phage particle (scale bar 100 nm); b) Plaque morphology of Carvaje.</w:t>
      </w:r>
      <w:r w:rsidR="00FB052A">
        <w:rPr>
          <w:rFonts w:ascii="Arial" w:hAnsi="Arial" w:cs="Arial"/>
          <w:color w:val="000000"/>
          <w:sz w:val="20"/>
          <w:szCs w:val="24"/>
        </w:rPr>
        <w:t xml:space="preserve"> Retrieved from: </w:t>
      </w:r>
      <w:r w:rsidR="00FB052A" w:rsidRPr="00FB052A">
        <w:rPr>
          <w:rFonts w:ascii="Arial" w:hAnsi="Arial" w:cs="Arial"/>
          <w:noProof/>
          <w:color w:val="000000"/>
          <w:sz w:val="20"/>
          <w:szCs w:val="24"/>
        </w:rPr>
        <w:t>[</w:t>
      </w:r>
      <w:r w:rsidR="008D6D84">
        <w:rPr>
          <w:rFonts w:ascii="Arial" w:hAnsi="Arial" w:cs="Arial"/>
          <w:noProof/>
          <w:color w:val="000000"/>
          <w:sz w:val="20"/>
          <w:szCs w:val="24"/>
        </w:rPr>
        <w:t>10</w:t>
      </w:r>
      <w:r w:rsidR="00FB052A" w:rsidRPr="00FB052A">
        <w:rPr>
          <w:rFonts w:ascii="Arial" w:hAnsi="Arial" w:cs="Arial"/>
          <w:noProof/>
          <w:color w:val="000000"/>
          <w:sz w:val="20"/>
          <w:szCs w:val="24"/>
        </w:rPr>
        <w:t>]</w:t>
      </w:r>
    </w:p>
    <w:p w14:paraId="4BB578D6" w14:textId="082FD7C6" w:rsidR="000E68DC" w:rsidRDefault="001A72D8" w:rsidP="000E68DC">
      <w:pPr>
        <w:pStyle w:val="BodyTextIndent"/>
        <w:spacing w:before="120" w:after="120"/>
        <w:ind w:left="0" w:firstLine="0"/>
        <w:jc w:val="center"/>
        <w:rPr>
          <w:rFonts w:ascii="Arial" w:hAnsi="Arial" w:cs="Arial"/>
          <w:b/>
          <w:color w:val="000000"/>
          <w:szCs w:val="24"/>
        </w:rPr>
      </w:pPr>
      <w:r w:rsidRPr="00CA78CE">
        <w:rPr>
          <w:rFonts w:ascii="Times New Roman" w:hAnsi="Times New Roman"/>
          <w:noProof/>
          <w:sz w:val="20"/>
          <w:lang w:val="en-GB"/>
        </w:rPr>
        <w:drawing>
          <wp:inline distT="0" distB="0" distL="0" distR="0" wp14:anchorId="2E757935" wp14:editId="6BB7BB85">
            <wp:extent cx="5403850" cy="5029200"/>
            <wp:effectExtent l="0" t="0" r="6350" b="0"/>
            <wp:docPr id="16" name="Picture 16" descr="C:\Users\jsousa50398\OneDrive - INL\Documents\PhD Thesis\paper Phage E\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sousa50398\OneDrive - INL\Documents\PhD Thesis\paper Phage E\Figure 4.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3850" cy="5029200"/>
                    </a:xfrm>
                    <a:prstGeom prst="rect">
                      <a:avLst/>
                    </a:prstGeom>
                    <a:noFill/>
                    <a:ln>
                      <a:noFill/>
                    </a:ln>
                  </pic:spPr>
                </pic:pic>
              </a:graphicData>
            </a:graphic>
          </wp:inline>
        </w:drawing>
      </w:r>
    </w:p>
    <w:p w14:paraId="2D549D90" w14:textId="4D49F4B2" w:rsidR="000E68DC" w:rsidRPr="000E68DC" w:rsidRDefault="00707607" w:rsidP="00C2772B">
      <w:pPr>
        <w:pStyle w:val="BodyTextIndent"/>
        <w:spacing w:before="120" w:after="120"/>
        <w:ind w:left="0" w:firstLine="0"/>
        <w:rPr>
          <w:rFonts w:ascii="Arial" w:hAnsi="Arial" w:cs="Arial"/>
          <w:b/>
          <w:color w:val="000000"/>
          <w:sz w:val="20"/>
          <w:szCs w:val="24"/>
        </w:rPr>
      </w:pPr>
      <w:r>
        <w:rPr>
          <w:rFonts w:ascii="Arial" w:hAnsi="Arial" w:cs="Arial"/>
          <w:b/>
          <w:color w:val="000000"/>
          <w:sz w:val="20"/>
          <w:szCs w:val="24"/>
        </w:rPr>
        <w:t>Figure 2</w:t>
      </w:r>
      <w:r w:rsidR="000E68DC" w:rsidRPr="000E68DC">
        <w:rPr>
          <w:rFonts w:ascii="Arial" w:hAnsi="Arial" w:cs="Arial"/>
          <w:b/>
          <w:color w:val="000000"/>
          <w:sz w:val="20"/>
          <w:szCs w:val="24"/>
        </w:rPr>
        <w:t xml:space="preserve"> – </w:t>
      </w:r>
      <w:r w:rsidR="000E68DC" w:rsidRPr="000E68DC">
        <w:rPr>
          <w:rFonts w:ascii="Arial" w:hAnsi="Arial" w:cs="Arial"/>
          <w:sz w:val="20"/>
        </w:rPr>
        <w:t>Map of the genome organization of phage Carvaje created by BRIG platform and CGView. The ORFs with predicted annotations are indicated with blue arrows (CDS – Coding Sequence). The inner rings show genome location, GC skew + (green), GC skew − (purple) and GC content (black). Encoded tRNA is represented in yellow. Hypothetical proteins are represented by hp.</w:t>
      </w:r>
      <w:r w:rsidR="00FB052A">
        <w:rPr>
          <w:rFonts w:ascii="Arial" w:hAnsi="Arial" w:cs="Arial"/>
          <w:sz w:val="20"/>
        </w:rPr>
        <w:t xml:space="preserve"> </w:t>
      </w:r>
      <w:r w:rsidR="00FB052A">
        <w:rPr>
          <w:rFonts w:ascii="Arial" w:hAnsi="Arial" w:cs="Arial"/>
          <w:color w:val="000000"/>
          <w:sz w:val="20"/>
          <w:szCs w:val="24"/>
        </w:rPr>
        <w:t xml:space="preserve">Retrieved from: </w:t>
      </w:r>
      <w:r w:rsidR="00FB052A" w:rsidRPr="00FB052A">
        <w:rPr>
          <w:rFonts w:ascii="Arial" w:hAnsi="Arial" w:cs="Arial"/>
          <w:noProof/>
          <w:color w:val="000000"/>
          <w:sz w:val="20"/>
          <w:szCs w:val="24"/>
        </w:rPr>
        <w:t>[</w:t>
      </w:r>
      <w:r w:rsidR="008D6D84">
        <w:rPr>
          <w:rFonts w:ascii="Arial" w:hAnsi="Arial" w:cs="Arial"/>
          <w:noProof/>
          <w:color w:val="000000"/>
          <w:sz w:val="20"/>
          <w:szCs w:val="24"/>
        </w:rPr>
        <w:t>10</w:t>
      </w:r>
      <w:r w:rsidR="00FB052A" w:rsidRPr="00FB052A">
        <w:rPr>
          <w:rFonts w:ascii="Arial" w:hAnsi="Arial" w:cs="Arial"/>
          <w:noProof/>
          <w:color w:val="000000"/>
          <w:sz w:val="20"/>
          <w:szCs w:val="24"/>
        </w:rPr>
        <w:t>]</w:t>
      </w:r>
    </w:p>
    <w:p w14:paraId="574FE57D" w14:textId="77777777" w:rsidR="00A174CC" w:rsidRDefault="00A174CC">
      <w:pPr>
        <w:rPr>
          <w:rFonts w:ascii="Arial" w:hAnsi="Arial" w:cs="Arial"/>
          <w:b/>
          <w:sz w:val="22"/>
          <w:szCs w:val="22"/>
        </w:rPr>
      </w:pPr>
    </w:p>
    <w:p w14:paraId="7C7B9653" w14:textId="11EDB15B" w:rsidR="00D31593" w:rsidRDefault="00D31593">
      <w:pPr>
        <w:rPr>
          <w:rFonts w:ascii="Arial" w:hAnsi="Arial" w:cs="Arial"/>
          <w:b/>
          <w:sz w:val="22"/>
          <w:szCs w:val="22"/>
        </w:rPr>
      </w:pPr>
      <w:r w:rsidRPr="00AC1730">
        <w:rPr>
          <w:noProof/>
          <w:sz w:val="20"/>
          <w:szCs w:val="20"/>
          <w:lang w:val="en-GB" w:eastAsia="en-GB"/>
        </w:rPr>
        <w:drawing>
          <wp:inline distT="0" distB="0" distL="0" distR="0" wp14:anchorId="66B99E70" wp14:editId="7A00193B">
            <wp:extent cx="5682857" cy="3276000"/>
            <wp:effectExtent l="0" t="0" r="0" b="635"/>
            <wp:docPr id="7" name="Picture 7" descr="C:\Users\jsousa50398\OneDrive - INL\Documents\PhD Thesis\paper Phage E\figures high reolution\finals\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sousa50398\OneDrive - INL\Documents\PhD Thesis\paper Phage E\figures high reolution\finals\Figure 4.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2857" cy="3276000"/>
                    </a:xfrm>
                    <a:prstGeom prst="rect">
                      <a:avLst/>
                    </a:prstGeom>
                    <a:noFill/>
                    <a:ln>
                      <a:noFill/>
                    </a:ln>
                  </pic:spPr>
                </pic:pic>
              </a:graphicData>
            </a:graphic>
          </wp:inline>
        </w:drawing>
      </w:r>
    </w:p>
    <w:p w14:paraId="6468E279" w14:textId="3268F786" w:rsidR="000E68DC" w:rsidRDefault="00707607" w:rsidP="00C2772B">
      <w:pPr>
        <w:pStyle w:val="Caption"/>
        <w:rPr>
          <w:rFonts w:ascii="Arial" w:hAnsi="Arial" w:cs="Arial"/>
          <w:i w:val="0"/>
          <w:sz w:val="20"/>
          <w:szCs w:val="20"/>
        </w:rPr>
      </w:pPr>
      <w:r>
        <w:rPr>
          <w:rFonts w:ascii="Arial" w:hAnsi="Arial" w:cs="Arial"/>
          <w:b/>
          <w:i w:val="0"/>
          <w:sz w:val="20"/>
          <w:szCs w:val="20"/>
        </w:rPr>
        <w:t>Figure 3</w:t>
      </w:r>
      <w:r w:rsidR="000E68DC" w:rsidRPr="000E68DC">
        <w:rPr>
          <w:rFonts w:ascii="Arial" w:hAnsi="Arial" w:cs="Arial"/>
          <w:b/>
          <w:i w:val="0"/>
          <w:sz w:val="20"/>
          <w:szCs w:val="20"/>
        </w:rPr>
        <w:t xml:space="preserve"> –</w:t>
      </w:r>
      <w:r w:rsidR="000E68DC" w:rsidRPr="000E68DC">
        <w:rPr>
          <w:rFonts w:ascii="Arial" w:hAnsi="Arial" w:cs="Arial"/>
          <w:b/>
          <w:sz w:val="20"/>
          <w:szCs w:val="20"/>
        </w:rPr>
        <w:t xml:space="preserve"> </w:t>
      </w:r>
      <w:r w:rsidR="000E68DC" w:rsidRPr="000E68DC">
        <w:rPr>
          <w:rFonts w:ascii="Arial" w:hAnsi="Arial" w:cs="Arial"/>
          <w:i w:val="0"/>
          <w:sz w:val="20"/>
          <w:szCs w:val="20"/>
        </w:rPr>
        <w:t>Schematic genomic alignment at the nucleotide level of phage Carvaje with most similar phages, generated by EasyFig program. Arrows represent ORFs (pink arrows are associated with hypothetical proteins of unknown function, while orange arrows are ORFs that encode proteins with specific functions). Gradient of grey bars indicate the identity percentage between connected homologous regions, darker grey means a higher similarity.</w:t>
      </w:r>
      <w:r w:rsidR="00FB052A">
        <w:rPr>
          <w:rFonts w:ascii="Arial" w:hAnsi="Arial" w:cs="Arial"/>
          <w:i w:val="0"/>
          <w:sz w:val="20"/>
          <w:szCs w:val="20"/>
        </w:rPr>
        <w:t xml:space="preserve"> Retrieved from: </w:t>
      </w:r>
      <w:r w:rsidR="00FB052A" w:rsidRPr="00FB052A">
        <w:rPr>
          <w:rFonts w:ascii="Arial" w:hAnsi="Arial" w:cs="Arial"/>
          <w:i w:val="0"/>
          <w:noProof/>
          <w:sz w:val="20"/>
          <w:szCs w:val="20"/>
        </w:rPr>
        <w:t>[</w:t>
      </w:r>
      <w:r w:rsidR="008D6D84">
        <w:rPr>
          <w:rFonts w:ascii="Arial" w:hAnsi="Arial" w:cs="Arial"/>
          <w:i w:val="0"/>
          <w:noProof/>
          <w:sz w:val="20"/>
          <w:szCs w:val="20"/>
        </w:rPr>
        <w:t>10</w:t>
      </w:r>
      <w:r w:rsidR="00FB052A" w:rsidRPr="00FB052A">
        <w:rPr>
          <w:rFonts w:ascii="Arial" w:hAnsi="Arial" w:cs="Arial"/>
          <w:i w:val="0"/>
          <w:noProof/>
          <w:sz w:val="20"/>
          <w:szCs w:val="20"/>
        </w:rPr>
        <w:t>]</w:t>
      </w:r>
    </w:p>
    <w:p w14:paraId="227A1D14" w14:textId="77777777" w:rsidR="000E68DC" w:rsidRPr="000E68DC" w:rsidRDefault="000E68DC" w:rsidP="000E68DC">
      <w:pPr>
        <w:pStyle w:val="Caption"/>
        <w:jc w:val="center"/>
        <w:rPr>
          <w:rFonts w:ascii="Arial" w:hAnsi="Arial" w:cs="Arial"/>
          <w:i w:val="0"/>
          <w:sz w:val="20"/>
          <w:szCs w:val="20"/>
        </w:rPr>
      </w:pPr>
    </w:p>
    <w:p w14:paraId="70D4F7DF" w14:textId="08269882" w:rsidR="00D31593" w:rsidRDefault="00D31593">
      <w:pPr>
        <w:rPr>
          <w:rFonts w:ascii="Arial" w:hAnsi="Arial" w:cs="Arial"/>
          <w:b/>
          <w:sz w:val="22"/>
          <w:szCs w:val="22"/>
        </w:rPr>
      </w:pPr>
    </w:p>
    <w:p w14:paraId="73A9404A" w14:textId="77777777" w:rsidR="00D56D6B" w:rsidRDefault="00D56D6B">
      <w:pPr>
        <w:rPr>
          <w:rFonts w:ascii="Arial" w:hAnsi="Arial" w:cs="Arial"/>
          <w:b/>
          <w:sz w:val="22"/>
          <w:szCs w:val="22"/>
        </w:rPr>
      </w:pPr>
    </w:p>
    <w:p w14:paraId="717BD9DC" w14:textId="3761C3C2" w:rsidR="00D31593" w:rsidRDefault="00D31593">
      <w:pPr>
        <w:rPr>
          <w:rFonts w:ascii="Arial" w:hAnsi="Arial" w:cs="Arial"/>
          <w:b/>
          <w:sz w:val="22"/>
          <w:szCs w:val="22"/>
        </w:rPr>
      </w:pPr>
      <w:r w:rsidRPr="00AC1730">
        <w:rPr>
          <w:noProof/>
          <w:sz w:val="20"/>
          <w:szCs w:val="20"/>
          <w:lang w:val="en-GB" w:eastAsia="en-GB"/>
        </w:rPr>
        <w:lastRenderedPageBreak/>
        <w:drawing>
          <wp:inline distT="0" distB="0" distL="0" distR="0" wp14:anchorId="3C9FC69D" wp14:editId="1454C2E1">
            <wp:extent cx="5731510" cy="4256710"/>
            <wp:effectExtent l="0" t="0" r="2540" b="0"/>
            <wp:docPr id="8" name="Picture 8" descr="C:\Users\jsousa50398\OneDrive - INL\Documents\PhD Thesis\paper Phage E\figures high reolution\finals\Figure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sousa50398\OneDrive - INL\Documents\PhD Thesis\paper Phage E\figures high reolution\finals\Figure 5.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256710"/>
                    </a:xfrm>
                    <a:prstGeom prst="rect">
                      <a:avLst/>
                    </a:prstGeom>
                    <a:noFill/>
                    <a:ln>
                      <a:noFill/>
                    </a:ln>
                  </pic:spPr>
                </pic:pic>
              </a:graphicData>
            </a:graphic>
          </wp:inline>
        </w:drawing>
      </w:r>
    </w:p>
    <w:p w14:paraId="0F7639B8" w14:textId="77777777" w:rsidR="00C2772B" w:rsidRDefault="00C2772B" w:rsidP="00C2772B">
      <w:pPr>
        <w:rPr>
          <w:rFonts w:ascii="Arial" w:hAnsi="Arial" w:cs="Arial"/>
          <w:b/>
          <w:sz w:val="20"/>
          <w:szCs w:val="20"/>
        </w:rPr>
      </w:pPr>
    </w:p>
    <w:p w14:paraId="41BA59F0" w14:textId="6FE06B03" w:rsidR="000E68DC" w:rsidRPr="000E68DC" w:rsidRDefault="00707607" w:rsidP="00C2772B">
      <w:pPr>
        <w:rPr>
          <w:rFonts w:ascii="Arial" w:hAnsi="Arial" w:cs="Arial"/>
          <w:b/>
          <w:sz w:val="20"/>
          <w:szCs w:val="20"/>
        </w:rPr>
      </w:pPr>
      <w:r>
        <w:rPr>
          <w:rFonts w:ascii="Arial" w:hAnsi="Arial" w:cs="Arial"/>
          <w:b/>
          <w:sz w:val="20"/>
          <w:szCs w:val="20"/>
        </w:rPr>
        <w:t>Figure 4</w:t>
      </w:r>
      <w:r w:rsidR="000E68DC" w:rsidRPr="000E68DC">
        <w:rPr>
          <w:rFonts w:ascii="Arial" w:hAnsi="Arial" w:cs="Arial"/>
          <w:b/>
          <w:sz w:val="20"/>
          <w:szCs w:val="20"/>
        </w:rPr>
        <w:t xml:space="preserve"> – </w:t>
      </w:r>
      <w:r w:rsidR="000E68DC" w:rsidRPr="000E68DC">
        <w:rPr>
          <w:rFonts w:ascii="Arial" w:hAnsi="Arial" w:cs="Arial"/>
          <w:sz w:val="20"/>
          <w:szCs w:val="20"/>
        </w:rPr>
        <w:t>Phylogenomic tree visualized on iTOL software and inferred using the formula d</w:t>
      </w:r>
      <w:r w:rsidR="000E68DC" w:rsidRPr="000E68DC">
        <w:rPr>
          <w:rFonts w:ascii="Arial" w:hAnsi="Arial" w:cs="Arial"/>
          <w:sz w:val="20"/>
          <w:szCs w:val="20"/>
          <w:vertAlign w:val="subscript"/>
        </w:rPr>
        <w:t>0</w:t>
      </w:r>
      <w:r w:rsidR="000E68DC" w:rsidRPr="000E68DC">
        <w:rPr>
          <w:rFonts w:ascii="Arial" w:hAnsi="Arial" w:cs="Arial"/>
          <w:sz w:val="20"/>
          <w:szCs w:val="20"/>
        </w:rPr>
        <w:t xml:space="preserve"> on VICTOR. Branches’ lengths reflect pseudo-bootstrap support values from 100 replications and are scaled in terms of the respective distance formula used. The names of the phages and respective host are given at the tip of each branch. Color ranges represent phages’ genera and colored circles are regarded as respective family.</w:t>
      </w:r>
      <w:r w:rsidR="00FB052A">
        <w:rPr>
          <w:rFonts w:ascii="Arial" w:hAnsi="Arial" w:cs="Arial"/>
          <w:sz w:val="20"/>
          <w:szCs w:val="20"/>
        </w:rPr>
        <w:t xml:space="preserve"> </w:t>
      </w:r>
      <w:r w:rsidR="00FB052A">
        <w:rPr>
          <w:rFonts w:ascii="Arial" w:hAnsi="Arial" w:cs="Arial"/>
          <w:color w:val="000000"/>
          <w:sz w:val="20"/>
        </w:rPr>
        <w:t xml:space="preserve">Retrieved from: </w:t>
      </w:r>
      <w:r w:rsidR="00FB052A" w:rsidRPr="00FB052A">
        <w:rPr>
          <w:rFonts w:ascii="Arial" w:hAnsi="Arial" w:cs="Arial"/>
          <w:noProof/>
          <w:color w:val="000000"/>
          <w:sz w:val="20"/>
        </w:rPr>
        <w:t>[</w:t>
      </w:r>
      <w:r w:rsidR="008D6D84">
        <w:rPr>
          <w:rFonts w:ascii="Arial" w:hAnsi="Arial" w:cs="Arial"/>
          <w:noProof/>
          <w:color w:val="000000"/>
          <w:sz w:val="20"/>
        </w:rPr>
        <w:t>10</w:t>
      </w:r>
      <w:r w:rsidR="00FB052A" w:rsidRPr="00FB052A">
        <w:rPr>
          <w:rFonts w:ascii="Arial" w:hAnsi="Arial" w:cs="Arial"/>
          <w:noProof/>
          <w:color w:val="000000"/>
          <w:sz w:val="20"/>
        </w:rPr>
        <w:t>]</w:t>
      </w:r>
    </w:p>
    <w:p w14:paraId="12C4F1F4" w14:textId="77777777" w:rsidR="00D31593" w:rsidRDefault="00D31593">
      <w:pPr>
        <w:rPr>
          <w:rFonts w:ascii="Arial" w:hAnsi="Arial" w:cs="Arial"/>
          <w:b/>
          <w:sz w:val="22"/>
          <w:szCs w:val="22"/>
        </w:rPr>
      </w:pPr>
    </w:p>
    <w:p w14:paraId="2F23CF3E" w14:textId="13244433" w:rsidR="00A174CC" w:rsidRDefault="000E68DC" w:rsidP="000E68DC">
      <w:pPr>
        <w:jc w:val="center"/>
        <w:rPr>
          <w:rFonts w:ascii="Arial" w:hAnsi="Arial" w:cs="Arial"/>
          <w:b/>
          <w:sz w:val="22"/>
          <w:szCs w:val="22"/>
        </w:rPr>
      </w:pPr>
      <w:r w:rsidRPr="00AC1730">
        <w:rPr>
          <w:noProof/>
          <w:sz w:val="20"/>
          <w:szCs w:val="20"/>
          <w:lang w:val="en-GB" w:eastAsia="en-GB"/>
        </w:rPr>
        <w:lastRenderedPageBreak/>
        <w:drawing>
          <wp:inline distT="0" distB="0" distL="0" distR="0" wp14:anchorId="715911FF" wp14:editId="011449B1">
            <wp:extent cx="4704951" cy="5400000"/>
            <wp:effectExtent l="0" t="0" r="635" b="0"/>
            <wp:docPr id="9" name="Picture 9" descr="C:\Users\jsousa50398\OneDrive - INL\Documents\PhD Thesis\paper Phage E\figures high reolution\finals\Figure 6_1200 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sousa50398\OneDrive - INL\Documents\PhD Thesis\paper Phage E\figures high reolution\finals\Figure 6_1200 dpi.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04951" cy="5400000"/>
                    </a:xfrm>
                    <a:prstGeom prst="rect">
                      <a:avLst/>
                    </a:prstGeom>
                    <a:noFill/>
                    <a:ln>
                      <a:noFill/>
                    </a:ln>
                  </pic:spPr>
                </pic:pic>
              </a:graphicData>
            </a:graphic>
          </wp:inline>
        </w:drawing>
      </w:r>
    </w:p>
    <w:p w14:paraId="4BF622CD" w14:textId="05043592" w:rsidR="000E68DC" w:rsidRPr="00FB052A" w:rsidRDefault="00707607" w:rsidP="00C2772B">
      <w:pPr>
        <w:pStyle w:val="Caption"/>
        <w:rPr>
          <w:rFonts w:ascii="Arial" w:hAnsi="Arial" w:cs="Arial"/>
          <w:i w:val="0"/>
          <w:sz w:val="20"/>
          <w:szCs w:val="20"/>
        </w:rPr>
      </w:pPr>
      <w:r>
        <w:rPr>
          <w:rFonts w:ascii="Arial" w:hAnsi="Arial" w:cs="Arial"/>
          <w:b/>
          <w:i w:val="0"/>
          <w:sz w:val="20"/>
          <w:szCs w:val="20"/>
        </w:rPr>
        <w:t>Figure 5</w:t>
      </w:r>
      <w:r w:rsidR="000E68DC" w:rsidRPr="000E68DC">
        <w:rPr>
          <w:rFonts w:ascii="Arial" w:hAnsi="Arial" w:cs="Arial"/>
          <w:b/>
          <w:i w:val="0"/>
          <w:sz w:val="20"/>
          <w:szCs w:val="20"/>
        </w:rPr>
        <w:t xml:space="preserve"> –</w:t>
      </w:r>
      <w:r w:rsidR="000E68DC" w:rsidRPr="000E68DC">
        <w:rPr>
          <w:rFonts w:ascii="Arial" w:hAnsi="Arial" w:cs="Arial"/>
          <w:b/>
          <w:sz w:val="20"/>
          <w:szCs w:val="20"/>
        </w:rPr>
        <w:t xml:space="preserve"> </w:t>
      </w:r>
      <w:r w:rsidR="000E68DC" w:rsidRPr="000E68DC">
        <w:rPr>
          <w:rFonts w:ascii="Arial" w:hAnsi="Arial" w:cs="Arial"/>
          <w:i w:val="0"/>
          <w:sz w:val="20"/>
          <w:szCs w:val="20"/>
        </w:rPr>
        <w:t>OrthoVenn comparison of Carvaje gene products with those of its close related phage genomes deposited at the NCBI. Venn diagram showing the number of orthologous shared clusters. Below the Venn diagram is the number of clusters of each phage and the number of clusters shared by 5, 4, 3, and 2 phages.</w:t>
      </w:r>
      <w:r w:rsidR="00FB052A">
        <w:rPr>
          <w:rFonts w:ascii="Arial" w:hAnsi="Arial" w:cs="Arial"/>
          <w:i w:val="0"/>
          <w:sz w:val="20"/>
          <w:szCs w:val="20"/>
        </w:rPr>
        <w:t xml:space="preserve"> </w:t>
      </w:r>
      <w:r w:rsidR="00FB052A" w:rsidRPr="00FB052A">
        <w:rPr>
          <w:rFonts w:ascii="Arial" w:hAnsi="Arial" w:cs="Arial"/>
          <w:i w:val="0"/>
          <w:color w:val="000000"/>
          <w:sz w:val="20"/>
        </w:rPr>
        <w:t xml:space="preserve">Retrieved from: </w:t>
      </w:r>
      <w:r w:rsidR="00FB052A" w:rsidRPr="00FB052A">
        <w:rPr>
          <w:rFonts w:ascii="Arial" w:hAnsi="Arial" w:cs="Arial"/>
          <w:i w:val="0"/>
          <w:noProof/>
          <w:color w:val="000000"/>
          <w:sz w:val="20"/>
        </w:rPr>
        <w:t>[</w:t>
      </w:r>
      <w:r w:rsidR="008D6D84">
        <w:rPr>
          <w:rFonts w:ascii="Arial" w:hAnsi="Arial" w:cs="Arial"/>
          <w:i w:val="0"/>
          <w:noProof/>
          <w:color w:val="000000"/>
          <w:sz w:val="20"/>
        </w:rPr>
        <w:t>10</w:t>
      </w:r>
      <w:r w:rsidR="00FB052A" w:rsidRPr="00FB052A">
        <w:rPr>
          <w:rFonts w:ascii="Arial" w:hAnsi="Arial" w:cs="Arial"/>
          <w:i w:val="0"/>
          <w:noProof/>
          <w:color w:val="000000"/>
          <w:sz w:val="20"/>
        </w:rPr>
        <w:t>]</w:t>
      </w:r>
    </w:p>
    <w:p w14:paraId="025BCE11" w14:textId="054BAF51" w:rsidR="000E68DC" w:rsidRPr="000E68DC" w:rsidRDefault="000E68DC">
      <w:pPr>
        <w:rPr>
          <w:rFonts w:ascii="Arial" w:hAnsi="Arial" w:cs="Arial"/>
          <w:b/>
          <w:sz w:val="20"/>
          <w:szCs w:val="20"/>
        </w:rPr>
      </w:pPr>
    </w:p>
    <w:p w14:paraId="1D0A1802"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3F35D5" w14:textId="77777777" w:rsidR="003B6A31" w:rsidRDefault="003B6A31">
      <w:pPr>
        <w:rPr>
          <w:rFonts w:ascii="Arial" w:hAnsi="Arial" w:cs="Arial"/>
          <w:b/>
          <w:sz w:val="22"/>
          <w:szCs w:val="22"/>
        </w:rPr>
      </w:pPr>
    </w:p>
    <w:p w14:paraId="0101130A" w14:textId="77777777" w:rsidR="003B6A31" w:rsidRDefault="003B6A31">
      <w:pPr>
        <w:rPr>
          <w:rFonts w:ascii="Arial" w:hAnsi="Arial" w:cs="Arial"/>
          <w:b/>
          <w:sz w:val="22"/>
          <w:szCs w:val="22"/>
        </w:rPr>
      </w:pPr>
    </w:p>
    <w:p w14:paraId="214404E8" w14:textId="77777777" w:rsidR="003B6A31" w:rsidRDefault="003B6A31">
      <w:pPr>
        <w:rPr>
          <w:rFonts w:ascii="Arial" w:hAnsi="Arial" w:cs="Arial"/>
          <w:b/>
          <w:sz w:val="22"/>
          <w:szCs w:val="22"/>
        </w:rPr>
      </w:pPr>
    </w:p>
    <w:p w14:paraId="497CFA72" w14:textId="77777777" w:rsidR="003B6A31" w:rsidRDefault="003B6A31">
      <w:pPr>
        <w:rPr>
          <w:rFonts w:ascii="Arial" w:hAnsi="Arial" w:cs="Arial"/>
          <w:b/>
          <w:sz w:val="22"/>
          <w:szCs w:val="22"/>
        </w:rPr>
      </w:pPr>
    </w:p>
    <w:p w14:paraId="5AA0B54D" w14:textId="77777777" w:rsidR="003B6A31" w:rsidRDefault="003B6A31">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lastRenderedPageBreak/>
        <w:t>References</w:t>
      </w:r>
    </w:p>
    <w:p w14:paraId="1AED0755" w14:textId="77777777" w:rsidR="000E68DC" w:rsidRDefault="000E68DC" w:rsidP="00C2772B">
      <w:pPr>
        <w:widowControl w:val="0"/>
        <w:autoSpaceDE w:val="0"/>
        <w:autoSpaceDN w:val="0"/>
        <w:adjustRightInd w:val="0"/>
        <w:ind w:left="480" w:hanging="480"/>
        <w:jc w:val="both"/>
      </w:pPr>
    </w:p>
    <w:p w14:paraId="56D9E32B" w14:textId="7BA9A48C" w:rsidR="00CD213A" w:rsidRPr="00CD213A" w:rsidRDefault="00CD213A" w:rsidP="00C2772B">
      <w:pPr>
        <w:pStyle w:val="ListParagraph"/>
        <w:widowControl w:val="0"/>
        <w:numPr>
          <w:ilvl w:val="0"/>
          <w:numId w:val="4"/>
        </w:numPr>
        <w:autoSpaceDE w:val="0"/>
        <w:autoSpaceDN w:val="0"/>
        <w:adjustRightInd w:val="0"/>
        <w:rPr>
          <w:rFonts w:ascii="Arial" w:hAnsi="Arial" w:cs="Arial"/>
          <w:noProof/>
          <w:sz w:val="20"/>
        </w:rPr>
      </w:pPr>
      <w:r w:rsidRPr="00CD213A">
        <w:rPr>
          <w:rFonts w:ascii="Arial" w:hAnsi="Arial" w:cs="Arial"/>
          <w:noProof/>
          <w:sz w:val="20"/>
        </w:rPr>
        <w:t>Moraru C, Varsani A, Kropinski AM. VIRIDIC-A Novel Tool to Calculate the Intergenomic Similarities of Prokaryote-Infecting Viruses. Viruses. 2020 Nov 6;12(11):1268. doi: 10.3390/v12111268. PMID: 33172115.</w:t>
      </w:r>
    </w:p>
    <w:p w14:paraId="2858012A" w14:textId="53E68006" w:rsidR="00CD213A" w:rsidRDefault="00CD213A" w:rsidP="00C2772B">
      <w:pPr>
        <w:pStyle w:val="ListParagraph"/>
        <w:widowControl w:val="0"/>
        <w:numPr>
          <w:ilvl w:val="0"/>
          <w:numId w:val="4"/>
        </w:numPr>
        <w:autoSpaceDE w:val="0"/>
        <w:autoSpaceDN w:val="0"/>
        <w:adjustRightInd w:val="0"/>
        <w:rPr>
          <w:rFonts w:ascii="Arial" w:hAnsi="Arial" w:cs="Arial"/>
          <w:noProof/>
          <w:sz w:val="20"/>
        </w:rPr>
      </w:pPr>
      <w:r w:rsidRPr="00CD213A">
        <w:rPr>
          <w:rFonts w:ascii="Arial" w:hAnsi="Arial" w:cs="Arial"/>
          <w:noProof/>
          <w:sz w:val="20"/>
        </w:rPr>
        <w:t>Turner D, Kropinski AM, Adriaenssens EM. A Roadmap for Genome-Based Phage Taxonomy. Viruses. 2021 Mar 18;13(3):506. doi: 10.3390/v13030506. PMID: 33803862.</w:t>
      </w:r>
    </w:p>
    <w:p w14:paraId="1709AB02" w14:textId="56878722" w:rsidR="00FB052A" w:rsidRPr="00CD213A" w:rsidRDefault="00FB052A" w:rsidP="00C2772B">
      <w:pPr>
        <w:pStyle w:val="ListParagraph"/>
        <w:widowControl w:val="0"/>
        <w:numPr>
          <w:ilvl w:val="0"/>
          <w:numId w:val="4"/>
        </w:numPr>
        <w:autoSpaceDE w:val="0"/>
        <w:autoSpaceDN w:val="0"/>
        <w:adjustRightInd w:val="0"/>
        <w:rPr>
          <w:rFonts w:ascii="Arial" w:hAnsi="Arial" w:cs="Arial"/>
          <w:noProof/>
          <w:sz w:val="20"/>
        </w:rPr>
      </w:pPr>
      <w:r w:rsidRPr="00CD213A">
        <w:rPr>
          <w:rFonts w:ascii="Arial" w:hAnsi="Arial" w:cs="Arial"/>
          <w:noProof/>
          <w:sz w:val="20"/>
        </w:rPr>
        <w:t>Aziz RK, Bartels D, Best A, et al (2008) The RAST Server: Rapid annotations using subsystems technology. BMC Genomics 9:75. https://doi.org/10.1186/1471-2164-9-75</w:t>
      </w:r>
    </w:p>
    <w:p w14:paraId="68F2238C" w14:textId="2F898036" w:rsidR="00FB052A" w:rsidRPr="00CD213A" w:rsidRDefault="00FB052A" w:rsidP="00C2772B">
      <w:pPr>
        <w:pStyle w:val="ListParagraph"/>
        <w:widowControl w:val="0"/>
        <w:numPr>
          <w:ilvl w:val="0"/>
          <w:numId w:val="4"/>
        </w:numPr>
        <w:autoSpaceDE w:val="0"/>
        <w:autoSpaceDN w:val="0"/>
        <w:adjustRightInd w:val="0"/>
        <w:rPr>
          <w:rFonts w:ascii="Arial" w:hAnsi="Arial" w:cs="Arial"/>
          <w:noProof/>
          <w:sz w:val="20"/>
        </w:rPr>
      </w:pPr>
      <w:r w:rsidRPr="00CD213A">
        <w:rPr>
          <w:rFonts w:ascii="Arial" w:hAnsi="Arial" w:cs="Arial"/>
          <w:noProof/>
          <w:sz w:val="20"/>
        </w:rPr>
        <w:t>Altschup SF, Gish W, Miller W, et al (1990) Basic Local Alignment Search Tool. J Mol Biol 215:403–410. https://doi.org/10.1016/S0022-2836(05)80360-2</w:t>
      </w:r>
    </w:p>
    <w:p w14:paraId="2C4A9810" w14:textId="1E3A56CF" w:rsidR="00FB052A" w:rsidRPr="00CD213A" w:rsidRDefault="00FB052A" w:rsidP="00C2772B">
      <w:pPr>
        <w:pStyle w:val="ListParagraph"/>
        <w:widowControl w:val="0"/>
        <w:numPr>
          <w:ilvl w:val="0"/>
          <w:numId w:val="4"/>
        </w:numPr>
        <w:autoSpaceDE w:val="0"/>
        <w:autoSpaceDN w:val="0"/>
        <w:adjustRightInd w:val="0"/>
        <w:rPr>
          <w:rFonts w:ascii="Arial" w:hAnsi="Arial" w:cs="Arial"/>
          <w:noProof/>
          <w:sz w:val="20"/>
        </w:rPr>
      </w:pPr>
      <w:r w:rsidRPr="00CD213A">
        <w:rPr>
          <w:rFonts w:ascii="Arial" w:hAnsi="Arial" w:cs="Arial"/>
          <w:noProof/>
          <w:sz w:val="20"/>
        </w:rPr>
        <w:t>Sullivan MJ, Petty NK, Beatson SA (2011) Easyfig: a genome comparison visualizer. Bioinformatics 27:1009–1010. https://doi.org/10.1093/bioinformatics/btr039</w:t>
      </w:r>
    </w:p>
    <w:p w14:paraId="44B86E5C" w14:textId="7CDA2E81" w:rsidR="00FB052A" w:rsidRPr="00CD213A" w:rsidRDefault="00FB052A" w:rsidP="00C2772B">
      <w:pPr>
        <w:pStyle w:val="ListParagraph"/>
        <w:widowControl w:val="0"/>
        <w:numPr>
          <w:ilvl w:val="0"/>
          <w:numId w:val="4"/>
        </w:numPr>
        <w:autoSpaceDE w:val="0"/>
        <w:autoSpaceDN w:val="0"/>
        <w:adjustRightInd w:val="0"/>
        <w:rPr>
          <w:rFonts w:ascii="Arial" w:hAnsi="Arial" w:cs="Arial"/>
          <w:noProof/>
          <w:sz w:val="20"/>
        </w:rPr>
      </w:pPr>
      <w:r w:rsidRPr="00CD213A">
        <w:rPr>
          <w:rFonts w:ascii="Arial" w:hAnsi="Arial" w:cs="Arial"/>
          <w:noProof/>
          <w:sz w:val="20"/>
        </w:rPr>
        <w:t>Darling ACE, Mau B, Blattner FR, Perna NT (2004) Mauve: Multiple Alignment of Conserved Genomic Sequence With Rearrangements. Genome Res 14:1394–1403. https://doi.org/10.1101/gr.2289704.tion</w:t>
      </w:r>
    </w:p>
    <w:p w14:paraId="726EA360" w14:textId="045F0201" w:rsidR="00FB052A" w:rsidRPr="00CD213A" w:rsidRDefault="00FB052A" w:rsidP="00C2772B">
      <w:pPr>
        <w:pStyle w:val="ListParagraph"/>
        <w:widowControl w:val="0"/>
        <w:numPr>
          <w:ilvl w:val="0"/>
          <w:numId w:val="4"/>
        </w:numPr>
        <w:autoSpaceDE w:val="0"/>
        <w:autoSpaceDN w:val="0"/>
        <w:adjustRightInd w:val="0"/>
        <w:rPr>
          <w:rFonts w:ascii="Arial" w:hAnsi="Arial" w:cs="Arial"/>
          <w:noProof/>
          <w:sz w:val="20"/>
        </w:rPr>
      </w:pPr>
      <w:r w:rsidRPr="00CD213A">
        <w:rPr>
          <w:rFonts w:ascii="Arial" w:hAnsi="Arial" w:cs="Arial"/>
          <w:noProof/>
          <w:sz w:val="20"/>
        </w:rPr>
        <w:t>Ciccarelli FD, Doerks T, Creevey CJ, et al (2006) Toward Automatic Reconstruction of a Highly Resolved Tree of Life. Science (80- ) 311:1283–1287. https://doi.org/10.1126/science.1121745</w:t>
      </w:r>
    </w:p>
    <w:p w14:paraId="197E7F8E" w14:textId="6F7AF71A" w:rsidR="00FB052A" w:rsidRPr="00CD213A" w:rsidRDefault="00FB052A" w:rsidP="00C2772B">
      <w:pPr>
        <w:pStyle w:val="ListParagraph"/>
        <w:widowControl w:val="0"/>
        <w:numPr>
          <w:ilvl w:val="0"/>
          <w:numId w:val="4"/>
        </w:numPr>
        <w:autoSpaceDE w:val="0"/>
        <w:autoSpaceDN w:val="0"/>
        <w:adjustRightInd w:val="0"/>
        <w:rPr>
          <w:rFonts w:ascii="Arial" w:hAnsi="Arial" w:cs="Arial"/>
          <w:noProof/>
          <w:sz w:val="20"/>
        </w:rPr>
      </w:pPr>
      <w:r w:rsidRPr="00CD213A">
        <w:rPr>
          <w:rFonts w:ascii="Arial" w:hAnsi="Arial" w:cs="Arial"/>
          <w:noProof/>
          <w:sz w:val="20"/>
        </w:rPr>
        <w:t>Meier-Kolthoff JP, Göker M (2017) VICTOR: genome-based phylogeny and classification of prokaryotic viruses. Bioinformatics 33:3396–3404. https://doi.org/10.1093/bioinformatics/btx440</w:t>
      </w:r>
    </w:p>
    <w:p w14:paraId="24F030CC" w14:textId="0D2C10D1" w:rsidR="00FB052A" w:rsidRPr="00CD213A" w:rsidRDefault="00FB052A" w:rsidP="00C2772B">
      <w:pPr>
        <w:pStyle w:val="ListParagraph"/>
        <w:widowControl w:val="0"/>
        <w:numPr>
          <w:ilvl w:val="0"/>
          <w:numId w:val="4"/>
        </w:numPr>
        <w:autoSpaceDE w:val="0"/>
        <w:autoSpaceDN w:val="0"/>
        <w:adjustRightInd w:val="0"/>
        <w:rPr>
          <w:rFonts w:ascii="Arial" w:hAnsi="Arial" w:cs="Arial"/>
          <w:noProof/>
          <w:sz w:val="20"/>
        </w:rPr>
      </w:pPr>
      <w:r w:rsidRPr="00CD213A">
        <w:rPr>
          <w:rFonts w:ascii="Arial" w:hAnsi="Arial" w:cs="Arial"/>
          <w:noProof/>
          <w:sz w:val="20"/>
        </w:rPr>
        <w:t>Xu L, Dong Z, Fang L, et al (2019) OrthoVenn2: a web server for whole-genome comparison and annotation of orthologous clusters across multiple species. Nucleic Acids Res 47:W52–W58. https://doi.org/10.1093/nar/gkz333</w:t>
      </w:r>
    </w:p>
    <w:p w14:paraId="2D8CBD28" w14:textId="07481A6D" w:rsidR="00FB052A" w:rsidRPr="00CD213A" w:rsidRDefault="00FB052A" w:rsidP="00C2772B">
      <w:pPr>
        <w:pStyle w:val="ListParagraph"/>
        <w:widowControl w:val="0"/>
        <w:numPr>
          <w:ilvl w:val="0"/>
          <w:numId w:val="4"/>
        </w:numPr>
        <w:autoSpaceDE w:val="0"/>
        <w:autoSpaceDN w:val="0"/>
        <w:adjustRightInd w:val="0"/>
        <w:rPr>
          <w:rFonts w:ascii="Arial" w:hAnsi="Arial" w:cs="Arial"/>
          <w:noProof/>
          <w:sz w:val="20"/>
        </w:rPr>
      </w:pPr>
      <w:r w:rsidRPr="00CD213A">
        <w:rPr>
          <w:rFonts w:ascii="Arial" w:hAnsi="Arial" w:cs="Arial"/>
          <w:noProof/>
          <w:sz w:val="20"/>
        </w:rPr>
        <w:t>Sousa JC, Sillankorva S, Faustinho A, Carvalho CM (2022) Suggestion for a new bacteriophage genus for a Klebsiella pneumoniae phage. Curr Genet. https://doi.org/10.1007/s00294-022-01242-2</w:t>
      </w:r>
    </w:p>
    <w:p w14:paraId="3D306271" w14:textId="6B331405" w:rsidR="000E68DC" w:rsidRDefault="000E68DC" w:rsidP="00693934">
      <w:pPr>
        <w:spacing w:line="360" w:lineRule="auto"/>
        <w:jc w:val="both"/>
      </w:pPr>
    </w:p>
    <w:sectPr w:rsidR="000E68DC">
      <w:headerReference w:type="default" r:id="rId1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73483" w14:textId="77777777" w:rsidR="000D12A7" w:rsidRDefault="000D12A7">
      <w:r>
        <w:separator/>
      </w:r>
    </w:p>
  </w:endnote>
  <w:endnote w:type="continuationSeparator" w:id="0">
    <w:p w14:paraId="1E0B5865" w14:textId="77777777" w:rsidR="000D12A7" w:rsidRDefault="000D1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0"/>
    <w:family w:val="roman"/>
    <w:notTrueType/>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318D1" w14:textId="77777777" w:rsidR="000D12A7" w:rsidRDefault="000D12A7">
      <w:r>
        <w:separator/>
      </w:r>
    </w:p>
  </w:footnote>
  <w:footnote w:type="continuationSeparator" w:id="0">
    <w:p w14:paraId="17B3E3FF" w14:textId="77777777" w:rsidR="000D12A7" w:rsidRDefault="000D1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17E19"/>
    <w:multiLevelType w:val="hybridMultilevel"/>
    <w:tmpl w:val="EA80D2C0"/>
    <w:lvl w:ilvl="0" w:tplc="E6D419A4">
      <w:start w:val="1"/>
      <w:numFmt w:val="decimal"/>
      <w:lvlText w:val="%1."/>
      <w:lvlJc w:val="left"/>
      <w:pPr>
        <w:ind w:left="1005" w:hanging="64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CB10D5"/>
    <w:multiLevelType w:val="hybridMultilevel"/>
    <w:tmpl w:val="C7AA6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5632833">
    <w:abstractNumId w:val="2"/>
  </w:num>
  <w:num w:numId="2" w16cid:durableId="1528787612">
    <w:abstractNumId w:val="3"/>
  </w:num>
  <w:num w:numId="3" w16cid:durableId="580716435">
    <w:abstractNumId w:val="1"/>
  </w:num>
  <w:num w:numId="4" w16cid:durableId="1772428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35A87"/>
    <w:rsid w:val="000445A7"/>
    <w:rsid w:val="000A146A"/>
    <w:rsid w:val="000A35A1"/>
    <w:rsid w:val="000D0239"/>
    <w:rsid w:val="000D12A7"/>
    <w:rsid w:val="000E68DC"/>
    <w:rsid w:val="000F51F4"/>
    <w:rsid w:val="000F6DDD"/>
    <w:rsid w:val="000F7067"/>
    <w:rsid w:val="00113A0D"/>
    <w:rsid w:val="0013113D"/>
    <w:rsid w:val="00157653"/>
    <w:rsid w:val="0018156E"/>
    <w:rsid w:val="001A72D8"/>
    <w:rsid w:val="002062A1"/>
    <w:rsid w:val="00330534"/>
    <w:rsid w:val="0037243A"/>
    <w:rsid w:val="00385744"/>
    <w:rsid w:val="003B6A31"/>
    <w:rsid w:val="00430F39"/>
    <w:rsid w:val="0043110C"/>
    <w:rsid w:val="00475E3B"/>
    <w:rsid w:val="004A4656"/>
    <w:rsid w:val="004F3196"/>
    <w:rsid w:val="00527A63"/>
    <w:rsid w:val="00543F86"/>
    <w:rsid w:val="00585D83"/>
    <w:rsid w:val="005915DC"/>
    <w:rsid w:val="005A54C3"/>
    <w:rsid w:val="005E3CFE"/>
    <w:rsid w:val="0066215E"/>
    <w:rsid w:val="00693934"/>
    <w:rsid w:val="00707607"/>
    <w:rsid w:val="008627A3"/>
    <w:rsid w:val="008815EE"/>
    <w:rsid w:val="008B5A34"/>
    <w:rsid w:val="008D6D84"/>
    <w:rsid w:val="008E5DE3"/>
    <w:rsid w:val="0093734E"/>
    <w:rsid w:val="009B3A02"/>
    <w:rsid w:val="00A174CC"/>
    <w:rsid w:val="00A2357C"/>
    <w:rsid w:val="00A47E62"/>
    <w:rsid w:val="00A83F4C"/>
    <w:rsid w:val="00AD759B"/>
    <w:rsid w:val="00B35CC8"/>
    <w:rsid w:val="00B40327"/>
    <w:rsid w:val="00B47589"/>
    <w:rsid w:val="00C2772B"/>
    <w:rsid w:val="00C770F8"/>
    <w:rsid w:val="00C85158"/>
    <w:rsid w:val="00CB1CC9"/>
    <w:rsid w:val="00CC0619"/>
    <w:rsid w:val="00CD213A"/>
    <w:rsid w:val="00D31593"/>
    <w:rsid w:val="00D56D6B"/>
    <w:rsid w:val="00D82DE9"/>
    <w:rsid w:val="00D83251"/>
    <w:rsid w:val="00DD56BB"/>
    <w:rsid w:val="00E607EE"/>
    <w:rsid w:val="00E66476"/>
    <w:rsid w:val="00F81D19"/>
    <w:rsid w:val="00FB052A"/>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uiPriority w:val="35"/>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0F6DDD"/>
    <w:rPr>
      <w:color w:val="0563C1" w:themeColor="hyperlink"/>
      <w:u w:val="single"/>
    </w:rPr>
  </w:style>
  <w:style w:type="paragraph" w:styleId="ListParagraph">
    <w:name w:val="List Paragraph"/>
    <w:basedOn w:val="Normal"/>
    <w:uiPriority w:val="34"/>
    <w:qFormat/>
    <w:rsid w:val="00CD213A"/>
    <w:pPr>
      <w:ind w:left="720"/>
      <w:contextualSpacing/>
    </w:pPr>
  </w:style>
  <w:style w:type="character" w:styleId="UnresolvedMention">
    <w:name w:val="Unresolved Mention"/>
    <w:basedOn w:val="DefaultParagraphFont"/>
    <w:uiPriority w:val="99"/>
    <w:semiHidden/>
    <w:unhideWhenUsed/>
    <w:rsid w:val="00A47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785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AD82D-FC56-4665-9DA8-7061D88FE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3123</TotalTime>
  <Pages>8</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29</cp:revision>
  <dcterms:created xsi:type="dcterms:W3CDTF">2022-03-11T03:03:00Z</dcterms:created>
  <dcterms:modified xsi:type="dcterms:W3CDTF">2022-06-13T17:59:00Z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http://www.zotero.org/styles/american-sociological-association</vt:lpwstr>
  </property>
  <property fmtid="{D5CDD505-2E9C-101B-9397-08002B2CF9AE}" pid="13" name="Mendeley Recent Style Name 2_1">
    <vt:lpwstr>American Sociological Association 6th edition</vt:lpwstr>
  </property>
  <property fmtid="{D5CDD505-2E9C-101B-9397-08002B2CF9AE}" pid="14" name="Mendeley Recent Style Id 3_1">
    <vt:lpwstr>http://www.zotero.org/styles/archives-of-virology</vt:lpwstr>
  </property>
  <property fmtid="{D5CDD505-2E9C-101B-9397-08002B2CF9AE}" pid="15" name="Mendeley Recent Style Name 3_1">
    <vt:lpwstr>Archives of Virology</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http://www.zotero.org/styles/current-genetics</vt:lpwstr>
  </property>
  <property fmtid="{D5CDD505-2E9C-101B-9397-08002B2CF9AE}" pid="19" name="Mendeley Recent Style Name 5_1">
    <vt:lpwstr>Current Genetics</vt:lpwstr>
  </property>
  <property fmtid="{D5CDD505-2E9C-101B-9397-08002B2CF9AE}" pid="20" name="Mendeley Recent Style Id 6_1">
    <vt:lpwstr>http://www.zotero.org/styles/dna-research</vt:lpwstr>
  </property>
  <property fmtid="{D5CDD505-2E9C-101B-9397-08002B2CF9AE}" pid="21" name="Mendeley Recent Style Name 6_1">
    <vt:lpwstr>DNA Research</vt:lpwstr>
  </property>
  <property fmtid="{D5CDD505-2E9C-101B-9397-08002B2CF9AE}" pid="22" name="Mendeley Recent Style Id 7_1">
    <vt:lpwstr>http://www.zotero.org/styles/microbiology-society</vt:lpwstr>
  </property>
  <property fmtid="{D5CDD505-2E9C-101B-9397-08002B2CF9AE}" pid="23" name="Mendeley Recent Style Name 7_1">
    <vt:lpwstr>Microbiology Society</vt:lpwstr>
  </property>
  <property fmtid="{D5CDD505-2E9C-101B-9397-08002B2CF9AE}" pid="24" name="Mendeley Recent Style Id 8_1">
    <vt:lpwstr>http://www.zotero.org/styles/vancouver</vt:lpwstr>
  </property>
  <property fmtid="{D5CDD505-2E9C-101B-9397-08002B2CF9AE}" pid="25" name="Mendeley Recent Style Name 8_1">
    <vt:lpwstr>Vancouver</vt:lpwstr>
  </property>
  <property fmtid="{D5CDD505-2E9C-101B-9397-08002B2CF9AE}" pid="26" name="Mendeley Recent Style Id 9_1">
    <vt:lpwstr>http://csl.mendeley.com/styles/16057573/vancouver-2</vt:lpwstr>
  </property>
  <property fmtid="{D5CDD505-2E9C-101B-9397-08002B2CF9AE}" pid="27" name="Mendeley Recent Style Name 9_1">
    <vt:lpwstr>Vancouver - UWA</vt:lpwstr>
  </property>
  <property fmtid="{D5CDD505-2E9C-101B-9397-08002B2CF9AE}" pid="28" name="Mendeley Document_1">
    <vt:lpwstr>True</vt:lpwstr>
  </property>
  <property fmtid="{D5CDD505-2E9C-101B-9397-08002B2CF9AE}" pid="29" name="Mendeley Unique User Id_1">
    <vt:lpwstr>faf8ca36-42f4-3355-b175-8d9acab48e02</vt:lpwstr>
  </property>
  <property fmtid="{D5CDD505-2E9C-101B-9397-08002B2CF9AE}" pid="30" name="Mendeley Citation Style_1">
    <vt:lpwstr>http://www.zotero.org/styles/archives-of-virology</vt:lpwstr>
  </property>
</Properties>
</file>