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181D3D1" w:rsidR="00A174CC" w:rsidRPr="00D54E6C" w:rsidRDefault="00D54E6C">
            <w:pPr>
              <w:pStyle w:val="BodyTextIndent"/>
              <w:ind w:left="0" w:firstLine="0"/>
              <w:jc w:val="center"/>
              <w:rPr>
                <w:rFonts w:ascii="Arial" w:hAnsi="Arial" w:cs="Arial"/>
                <w:b/>
                <w:bCs/>
                <w:i/>
                <w:iCs/>
                <w:sz w:val="28"/>
                <w:szCs w:val="28"/>
              </w:rPr>
            </w:pPr>
            <w:r w:rsidRPr="00D54E6C">
              <w:rPr>
                <w:rFonts w:ascii="Arial" w:hAnsi="Arial" w:cs="Arial"/>
                <w:b/>
                <w:bCs/>
                <w:i/>
                <w:iCs/>
                <w:color w:val="000000" w:themeColor="text1"/>
                <w:sz w:val="28"/>
                <w:szCs w:val="28"/>
              </w:rPr>
              <w:t>2022.011B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CA7DC0F"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D54E6C">
              <w:rPr>
                <w:rFonts w:ascii="Arial" w:hAnsi="Arial" w:cs="Arial"/>
                <w:bCs/>
                <w:sz w:val="22"/>
                <w:szCs w:val="22"/>
              </w:rPr>
              <w:t>Create</w:t>
            </w:r>
            <w:r w:rsidR="00EE6BD3" w:rsidRPr="00D54E6C">
              <w:rPr>
                <w:rFonts w:ascii="Arial" w:hAnsi="Arial" w:cs="Arial"/>
                <w:bCs/>
                <w:sz w:val="22"/>
                <w:szCs w:val="22"/>
              </w:rPr>
              <w:t xml:space="preserve"> a</w:t>
            </w:r>
            <w:r w:rsidR="000B3C47" w:rsidRPr="00D54E6C">
              <w:rPr>
                <w:rFonts w:ascii="Arial" w:hAnsi="Arial" w:cs="Arial"/>
                <w:bCs/>
                <w:sz w:val="22"/>
                <w:szCs w:val="22"/>
              </w:rPr>
              <w:t xml:space="preserve"> </w:t>
            </w:r>
            <w:r w:rsidR="00EE6BD3" w:rsidRPr="00D54E6C">
              <w:rPr>
                <w:rFonts w:ascii="Arial" w:hAnsi="Arial" w:cs="Arial"/>
                <w:bCs/>
                <w:sz w:val="22"/>
                <w:szCs w:val="22"/>
              </w:rPr>
              <w:t xml:space="preserve">new genus </w:t>
            </w:r>
            <w:r w:rsidR="00D5542F" w:rsidRPr="00D54E6C">
              <w:rPr>
                <w:rFonts w:ascii="Arial" w:hAnsi="Arial" w:cs="Arial"/>
                <w:bCs/>
                <w:sz w:val="22"/>
                <w:szCs w:val="22"/>
              </w:rPr>
              <w:t>(</w:t>
            </w:r>
            <w:r w:rsidR="00F525C2" w:rsidRPr="00D54E6C">
              <w:rPr>
                <w:rFonts w:ascii="Arial" w:hAnsi="Arial" w:cs="Arial"/>
                <w:bCs/>
                <w:i/>
                <w:iCs/>
                <w:sz w:val="22"/>
                <w:szCs w:val="22"/>
              </w:rPr>
              <w:t>Baileyblu</w:t>
            </w:r>
            <w:r w:rsidR="00EE6BD3" w:rsidRPr="00D54E6C">
              <w:rPr>
                <w:rFonts w:ascii="Arial" w:hAnsi="Arial" w:cs="Arial"/>
                <w:bCs/>
                <w:i/>
                <w:iCs/>
                <w:sz w:val="22"/>
                <w:szCs w:val="22"/>
              </w:rPr>
              <w:t>virus</w:t>
            </w:r>
            <w:r w:rsidR="00D5542F" w:rsidRPr="00D54E6C">
              <w:rPr>
                <w:rFonts w:ascii="Arial" w:hAnsi="Arial" w:cs="Arial"/>
                <w:bCs/>
                <w:i/>
                <w:iCs/>
                <w:sz w:val="22"/>
                <w:szCs w:val="22"/>
              </w:rPr>
              <w:t>)</w:t>
            </w:r>
            <w:r w:rsidR="00EE6BD3" w:rsidRPr="00D54E6C">
              <w:rPr>
                <w:rFonts w:ascii="Arial" w:hAnsi="Arial" w:cs="Arial"/>
                <w:bCs/>
                <w:sz w:val="22"/>
                <w:szCs w:val="22"/>
              </w:rPr>
              <w:t xml:space="preserve"> with a single species</w:t>
            </w:r>
            <w:r w:rsidR="00D5542F" w:rsidRPr="00D54E6C">
              <w:rPr>
                <w:rFonts w:ascii="Arial" w:hAnsi="Arial" w:cs="Arial"/>
                <w:bCs/>
                <w:sz w:val="22"/>
                <w:szCs w:val="22"/>
              </w:rPr>
              <w:t xml:space="preserve"> (</w:t>
            </w:r>
            <w:r w:rsidR="00D5542F" w:rsidRPr="00D54E6C">
              <w:rPr>
                <w:rFonts w:ascii="Arial" w:hAnsi="Arial" w:cs="Arial"/>
                <w:bCs/>
                <w:i/>
                <w:iCs/>
                <w:sz w:val="22"/>
                <w:szCs w:val="22"/>
              </w:rPr>
              <w:t>Caudoviricetes</w:t>
            </w:r>
            <w:r w:rsidR="00D5542F" w:rsidRPr="00D54E6C">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361D442A" w:rsidR="00A174CC" w:rsidRDefault="00A174CC"/>
        </w:tc>
        <w:tc>
          <w:tcPr>
            <w:tcW w:w="4703" w:type="dxa"/>
            <w:shd w:val="clear" w:color="auto" w:fill="auto"/>
          </w:tcPr>
          <w:p w14:paraId="56A09FFF" w14:textId="1BCCC3AB" w:rsidR="00A174CC" w:rsidRDefault="00A174CC"/>
        </w:tc>
      </w:tr>
      <w:tr w:rsidR="00A174CC" w14:paraId="67E4419A" w14:textId="77777777">
        <w:tc>
          <w:tcPr>
            <w:tcW w:w="4368" w:type="dxa"/>
            <w:shd w:val="clear" w:color="auto" w:fill="auto"/>
          </w:tcPr>
          <w:p w14:paraId="4C7A5642" w14:textId="1948143E" w:rsidR="00A174CC" w:rsidRDefault="00D616F6">
            <w:pPr>
              <w:rPr>
                <w:rFonts w:ascii="Arial" w:hAnsi="Arial" w:cs="Arial"/>
                <w:sz w:val="22"/>
                <w:szCs w:val="22"/>
              </w:rPr>
            </w:pPr>
            <w:r w:rsidRPr="00D616F6">
              <w:rPr>
                <w:rFonts w:ascii="Arial" w:hAnsi="Arial" w:cs="Arial"/>
                <w:sz w:val="22"/>
                <w:szCs w:val="22"/>
              </w:rPr>
              <w:t>Kurtböke</w:t>
            </w:r>
            <w:r>
              <w:rPr>
                <w:rFonts w:ascii="Arial" w:hAnsi="Arial" w:cs="Arial"/>
                <w:sz w:val="22"/>
                <w:szCs w:val="22"/>
              </w:rPr>
              <w:t xml:space="preserve"> I,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3" w:type="dxa"/>
            <w:shd w:val="clear" w:color="auto" w:fill="auto"/>
          </w:tcPr>
          <w:p w14:paraId="4C0145EC" w14:textId="3EB1EAD7" w:rsidR="00A174CC" w:rsidRDefault="00D616F6" w:rsidP="008A753A">
            <w:pPr>
              <w:rPr>
                <w:rFonts w:ascii="Arial" w:hAnsi="Arial" w:cs="Arial"/>
                <w:sz w:val="22"/>
                <w:szCs w:val="22"/>
              </w:rPr>
            </w:pPr>
            <w:r w:rsidRPr="00D616F6">
              <w:rPr>
                <w:rFonts w:ascii="Arial" w:hAnsi="Arial" w:cs="Arial"/>
                <w:sz w:val="22"/>
                <w:szCs w:val="22"/>
              </w:rPr>
              <w:t>IKurtbok@usc.edu.au</w:t>
            </w:r>
            <w:r>
              <w:rPr>
                <w:rFonts w:ascii="Arial" w:hAnsi="Arial" w:cs="Arial"/>
                <w:sz w:val="22"/>
                <w:szCs w:val="22"/>
              </w:rPr>
              <w:t xml:space="preserve">; </w:t>
            </w:r>
            <w:r w:rsidR="008A753A" w:rsidRPr="008A753A">
              <w:rPr>
                <w:rFonts w:ascii="Arial" w:hAnsi="Arial" w:cs="Arial"/>
                <w:sz w:val="22"/>
                <w:szCs w:val="22"/>
              </w:rPr>
              <w:t>Dann2.Turner@uwe.ac.uk;</w:t>
            </w:r>
            <w:r w:rsidR="00D54E6C">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66BE9775" w14:textId="4A8B0735" w:rsidR="00A174CC" w:rsidRPr="00D54E6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6E24EE4" w14:textId="52A05292" w:rsidR="00D616F6" w:rsidRDefault="00D616F6" w:rsidP="008A753A">
            <w:pPr>
              <w:rPr>
                <w:rFonts w:ascii="Arial" w:hAnsi="Arial" w:cs="Arial"/>
                <w:sz w:val="22"/>
                <w:szCs w:val="22"/>
              </w:rPr>
            </w:pPr>
            <w:r>
              <w:rPr>
                <w:rFonts w:ascii="Arial" w:hAnsi="Arial" w:cs="Arial"/>
                <w:sz w:val="22"/>
                <w:szCs w:val="22"/>
              </w:rPr>
              <w:t xml:space="preserve">University of </w:t>
            </w:r>
            <w:r w:rsidR="00D54E6C">
              <w:rPr>
                <w:rFonts w:ascii="Arial" w:hAnsi="Arial" w:cs="Arial"/>
                <w:sz w:val="22"/>
                <w:szCs w:val="22"/>
              </w:rPr>
              <w:t>t</w:t>
            </w:r>
            <w:r>
              <w:rPr>
                <w:rFonts w:ascii="Arial" w:hAnsi="Arial" w:cs="Arial"/>
                <w:sz w:val="22"/>
                <w:szCs w:val="22"/>
              </w:rPr>
              <w:t>he Sunshine Coast, Australia [IK]</w:t>
            </w:r>
          </w:p>
          <w:p w14:paraId="39B53E6D" w14:textId="321D3E0D" w:rsid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6B8C8E77" w:rsidR="00A174CC" w:rsidRPr="00D54E6C" w:rsidRDefault="008815EE" w:rsidP="00D54E6C">
      <w:pPr>
        <w:spacing w:before="120" w:after="120"/>
        <w:rPr>
          <w:rFonts w:ascii="Arial" w:hAnsi="Arial" w:cs="Arial"/>
          <w:b/>
        </w:rPr>
      </w:pPr>
      <w:r>
        <w:rPr>
          <w:rFonts w:ascii="Arial" w:hAnsi="Arial" w:cs="Arial"/>
          <w:b/>
        </w:rPr>
        <w:lastRenderedPageBreak/>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AE185F5" w:rsidR="00A174CC" w:rsidRDefault="00D5542F">
            <w:pPr>
              <w:rPr>
                <w:rFonts w:ascii="Arial" w:hAnsi="Arial" w:cs="Arial"/>
                <w:sz w:val="22"/>
                <w:szCs w:val="22"/>
              </w:rPr>
            </w:pPr>
            <w:r>
              <w:rPr>
                <w:rFonts w:ascii="Arial" w:hAnsi="Arial" w:cs="Arial"/>
                <w:sz w:val="22"/>
                <w:szCs w:val="22"/>
              </w:rPr>
              <w:t>March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DA7EC0D" w:rsidR="00A174CC" w:rsidRPr="003576E9" w:rsidRDefault="003576E9">
            <w:pPr>
              <w:spacing w:before="120" w:after="120"/>
              <w:rPr>
                <w:rFonts w:ascii="Arial" w:hAnsi="Arial" w:cs="Arial"/>
                <w:bCs/>
                <w:sz w:val="22"/>
                <w:szCs w:val="22"/>
              </w:rPr>
            </w:pPr>
            <w:r w:rsidRPr="003576E9">
              <w:rPr>
                <w:rFonts w:ascii="Arial" w:hAnsi="Arial" w:cs="Arial"/>
                <w:bCs/>
                <w:sz w:val="22"/>
                <w:szCs w:val="22"/>
              </w:rPr>
              <w:t>2022.011B.N.v1.</w:t>
            </w:r>
            <w:r w:rsidR="00F525C2" w:rsidRPr="003576E9">
              <w:rPr>
                <w:rFonts w:ascii="Arial" w:hAnsi="Arial" w:cs="Arial"/>
                <w:bCs/>
                <w:sz w:val="22"/>
                <w:szCs w:val="22"/>
              </w:rPr>
              <w:t>Baileybluevirus</w:t>
            </w:r>
            <w:r w:rsidRPr="003576E9">
              <w:rPr>
                <w:rFonts w:ascii="Arial" w:hAnsi="Arial" w:cs="Arial"/>
                <w:bCs/>
                <w:sz w:val="22"/>
                <w:szCs w:val="22"/>
              </w:rPr>
              <w:t>_ng.xlsx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0451E0A7" w14:textId="2BE6B9E6" w:rsidR="00A174CC" w:rsidRPr="00D616F6" w:rsidRDefault="00D616F6">
            <w:pPr>
              <w:rPr>
                <w:rFonts w:ascii="Arial" w:hAnsi="Arial" w:cs="Arial"/>
                <w:bCs/>
                <w:sz w:val="22"/>
                <w:szCs w:val="22"/>
              </w:rPr>
            </w:pPr>
            <w:r w:rsidRPr="00D616F6">
              <w:rPr>
                <w:rFonts w:ascii="Arial" w:hAnsi="Arial" w:cs="Arial"/>
                <w:bCs/>
                <w:sz w:val="22"/>
                <w:szCs w:val="22"/>
              </w:rPr>
              <w:t xml:space="preserve">Arthrobacter phage BaileyBlu is classified as a singleton by the Actinobacteriophage Database. </w:t>
            </w:r>
            <w:r w:rsidR="00D5542F">
              <w:rPr>
                <w:rFonts w:ascii="Arial" w:hAnsi="Arial" w:cs="Arial"/>
                <w:bCs/>
                <w:sz w:val="22"/>
                <w:szCs w:val="22"/>
              </w:rPr>
              <w:t xml:space="preserve">In this proposal, we create a species and a genus in the class </w:t>
            </w:r>
            <w:r w:rsidR="00D5542F">
              <w:rPr>
                <w:rFonts w:ascii="Arial" w:hAnsi="Arial" w:cs="Arial"/>
                <w:bCs/>
                <w:i/>
                <w:iCs/>
                <w:sz w:val="22"/>
                <w:szCs w:val="22"/>
              </w:rPr>
              <w:t>Caudoviricetes</w:t>
            </w:r>
            <w:r w:rsidR="00D5542F">
              <w:rPr>
                <w:rFonts w:ascii="Arial" w:hAnsi="Arial" w:cs="Arial"/>
                <w:bCs/>
                <w:sz w:val="22"/>
                <w:szCs w:val="22"/>
              </w:rPr>
              <w:t xml:space="preserve">. </w:t>
            </w:r>
            <w:r w:rsidRPr="00D616F6">
              <w:rPr>
                <w:rFonts w:ascii="Arial" w:hAnsi="Arial" w:cs="Arial"/>
                <w:bCs/>
                <w:sz w:val="22"/>
                <w:szCs w:val="22"/>
              </w:rPr>
              <w:t xml:space="preserve"> </w:t>
            </w:r>
          </w:p>
          <w:p w14:paraId="54241293" w14:textId="49DFF506" w:rsidR="00A174CC" w:rsidRDefault="00D5542F">
            <w:pPr>
              <w:rPr>
                <w:rFonts w:ascii="Arial" w:hAnsi="Arial" w:cs="Arial"/>
                <w:b/>
                <w:sz w:val="22"/>
                <w:szCs w:val="22"/>
              </w:rPr>
            </w:pPr>
            <w:r>
              <w:rPr>
                <w:rFonts w:ascii="Arial" w:hAnsi="Arial" w:cs="Arial"/>
                <w:b/>
                <w:sz w:val="22"/>
                <w:szCs w:val="22"/>
              </w:rPr>
              <w:t xml:space="preserve"> </w:t>
            </w: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16655A3E"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F525C2">
        <w:rPr>
          <w:rFonts w:ascii="Arial" w:hAnsi="Arial" w:cs="Arial"/>
          <w:sz w:val="22"/>
          <w:szCs w:val="22"/>
          <w:lang w:val="en-GB"/>
        </w:rPr>
        <w:t>Arthrobacter</w:t>
      </w:r>
      <w:r w:rsidR="001970D7">
        <w:rPr>
          <w:rFonts w:ascii="Arial" w:hAnsi="Arial" w:cs="Arial"/>
          <w:sz w:val="22"/>
          <w:szCs w:val="22"/>
          <w:lang w:val="en-GB"/>
        </w:rPr>
        <w:t xml:space="preserve"> phage </w:t>
      </w:r>
      <w:r w:rsidR="00F525C2">
        <w:rPr>
          <w:rFonts w:ascii="Arial" w:hAnsi="Arial" w:cs="Arial"/>
          <w:sz w:val="22"/>
          <w:szCs w:val="22"/>
          <w:lang w:val="en-GB"/>
        </w:rPr>
        <w:t>BaileyBlu</w:t>
      </w:r>
    </w:p>
    <w:p w14:paraId="76001943" w14:textId="77777777" w:rsidR="00B87A46" w:rsidRPr="007F6A64" w:rsidRDefault="00B87A46" w:rsidP="00B87A46">
      <w:pPr>
        <w:rPr>
          <w:rFonts w:ascii="Arial" w:hAnsi="Arial" w:cs="Arial"/>
          <w:b/>
          <w:bCs/>
          <w:color w:val="0000FF"/>
          <w:sz w:val="22"/>
          <w:szCs w:val="22"/>
          <w:lang w:val="en-GB"/>
        </w:rPr>
      </w:pPr>
    </w:p>
    <w:p w14:paraId="7CD60F48" w14:textId="41FC6761"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 xml:space="preserve">This </w:t>
      </w:r>
      <w:r w:rsidR="00F525C2">
        <w:rPr>
          <w:rFonts w:ascii="Arial" w:hAnsi="Arial" w:cs="Arial"/>
          <w:sz w:val="22"/>
          <w:szCs w:val="22"/>
          <w:lang w:val="en-GB"/>
        </w:rPr>
        <w:t>temperate</w:t>
      </w:r>
      <w:r w:rsidR="001970D7">
        <w:rPr>
          <w:rFonts w:ascii="Arial" w:hAnsi="Arial" w:cs="Arial"/>
          <w:sz w:val="22"/>
          <w:szCs w:val="22"/>
          <w:lang w:val="en-GB"/>
        </w:rPr>
        <w:t xml:space="preserve"> phage was isolated against </w:t>
      </w:r>
      <w:r w:rsidR="00F525C2" w:rsidRPr="00F525C2">
        <w:rPr>
          <w:rFonts w:ascii="Arial" w:hAnsi="Arial" w:cs="Arial"/>
          <w:sz w:val="22"/>
          <w:szCs w:val="22"/>
          <w:lang w:val="en-GB"/>
        </w:rPr>
        <w:t xml:space="preserve">Arthrobacter sulfureus </w:t>
      </w:r>
      <w:r w:rsidR="00F525C2">
        <w:rPr>
          <w:rFonts w:ascii="Arial" w:hAnsi="Arial" w:cs="Arial"/>
          <w:sz w:val="22"/>
          <w:szCs w:val="22"/>
          <w:lang w:val="en-GB"/>
        </w:rPr>
        <w:t xml:space="preserve">from creek water </w:t>
      </w:r>
      <w:r w:rsidR="00F525C2" w:rsidRPr="00F525C2">
        <w:rPr>
          <w:rFonts w:ascii="Arial" w:hAnsi="Arial" w:cs="Arial"/>
          <w:sz w:val="22"/>
          <w:szCs w:val="22"/>
          <w:lang w:val="en-GB"/>
        </w:rPr>
        <w:t xml:space="preserve">NRRL B-14730 </w:t>
      </w:r>
      <w:r w:rsidR="00F525C2">
        <w:rPr>
          <w:rFonts w:ascii="Arial" w:hAnsi="Arial" w:cs="Arial"/>
          <w:sz w:val="22"/>
          <w:szCs w:val="22"/>
          <w:lang w:val="en-GB"/>
        </w:rPr>
        <w:t>by</w:t>
      </w:r>
      <w:r w:rsidR="001970D7">
        <w:rPr>
          <w:rFonts w:ascii="Arial" w:hAnsi="Arial" w:cs="Arial"/>
          <w:sz w:val="22"/>
          <w:szCs w:val="22"/>
          <w:lang w:val="en-GB"/>
        </w:rPr>
        <w:t xml:space="preserve"> </w:t>
      </w:r>
      <w:r w:rsidR="00F525C2" w:rsidRPr="00F525C2">
        <w:rPr>
          <w:rFonts w:ascii="Arial" w:hAnsi="Arial" w:cs="Arial"/>
          <w:sz w:val="22"/>
          <w:szCs w:val="22"/>
          <w:lang w:val="en-GB"/>
        </w:rPr>
        <w:t xml:space="preserve">Mikayla Harrison </w:t>
      </w:r>
      <w:r w:rsidR="00F525C2">
        <w:rPr>
          <w:rFonts w:ascii="Arial" w:hAnsi="Arial" w:cs="Arial"/>
          <w:sz w:val="22"/>
          <w:szCs w:val="22"/>
          <w:lang w:val="en-GB"/>
        </w:rPr>
        <w:t xml:space="preserve">(Thiel College, </w:t>
      </w:r>
      <w:r w:rsidR="00F525C2" w:rsidRPr="00F525C2">
        <w:rPr>
          <w:rFonts w:ascii="Arial" w:hAnsi="Arial" w:cs="Arial"/>
          <w:sz w:val="22"/>
          <w:szCs w:val="22"/>
          <w:lang w:val="en-GB"/>
        </w:rPr>
        <w:t xml:space="preserve">Sharon, PA </w:t>
      </w:r>
      <w:r w:rsidR="00F525C2">
        <w:rPr>
          <w:rFonts w:ascii="Arial" w:hAnsi="Arial" w:cs="Arial"/>
          <w:sz w:val="22"/>
          <w:szCs w:val="22"/>
          <w:lang w:val="en-GB"/>
        </w:rPr>
        <w:t xml:space="preserve">USA) as part of the </w:t>
      </w:r>
      <w:r w:rsidR="00F525C2" w:rsidRPr="00F525C2">
        <w:rPr>
          <w:rFonts w:ascii="Arial" w:hAnsi="Arial" w:cs="Arial"/>
          <w:sz w:val="22"/>
          <w:szCs w:val="22"/>
          <w:lang w:val="en-GB"/>
        </w:rPr>
        <w:t>Science Education Alliance-Phage Hunters Advancing Genomics and Evolutionary Science</w:t>
      </w:r>
      <w:r w:rsidR="00F525C2">
        <w:rPr>
          <w:rFonts w:ascii="Arial" w:hAnsi="Arial" w:cs="Arial"/>
          <w:sz w:val="22"/>
          <w:szCs w:val="22"/>
          <w:lang w:val="en-GB"/>
        </w:rPr>
        <w:t xml:space="preserve"> program.  The genome possesses </w:t>
      </w:r>
      <w:r w:rsidR="004909AC">
        <w:rPr>
          <w:rFonts w:ascii="Arial" w:hAnsi="Arial" w:cs="Arial"/>
          <w:sz w:val="22"/>
          <w:szCs w:val="22"/>
          <w:lang w:val="en-GB"/>
        </w:rPr>
        <w:t xml:space="preserve">10 nt </w:t>
      </w:r>
      <w:r w:rsidR="00F525C2">
        <w:rPr>
          <w:rFonts w:ascii="Arial" w:hAnsi="Arial" w:cs="Arial"/>
          <w:sz w:val="22"/>
          <w:szCs w:val="22"/>
          <w:lang w:val="en-GB"/>
        </w:rPr>
        <w:t>3’-cohesive termini (</w:t>
      </w:r>
      <w:r w:rsidR="004909AC" w:rsidRPr="004909AC">
        <w:rPr>
          <w:rFonts w:ascii="Arial" w:hAnsi="Arial" w:cs="Arial"/>
          <w:sz w:val="22"/>
          <w:szCs w:val="22"/>
          <w:lang w:val="en-GB"/>
        </w:rPr>
        <w:t>TTCCCCGGCA</w:t>
      </w:r>
      <w:r w:rsidR="004909AC">
        <w:rPr>
          <w:rFonts w:ascii="Arial" w:hAnsi="Arial" w:cs="Arial"/>
          <w:sz w:val="22"/>
          <w:szCs w:val="22"/>
          <w:lang w:val="en-GB"/>
        </w:rPr>
        <w:t>).</w:t>
      </w:r>
      <w:r w:rsidR="004001F8">
        <w:rPr>
          <w:rFonts w:ascii="Arial" w:hAnsi="Arial" w:cs="Arial"/>
          <w:sz w:val="22"/>
          <w:szCs w:val="22"/>
          <w:lang w:val="en-GB"/>
        </w:rPr>
        <w:t xml:space="preserve">  The Actinobacteriophage Database considers this phage to be a singleton.</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98"/>
        <w:gridCol w:w="1383"/>
        <w:gridCol w:w="741"/>
        <w:gridCol w:w="742"/>
        <w:gridCol w:w="914"/>
        <w:gridCol w:w="1052"/>
        <w:gridCol w:w="1171"/>
        <w:gridCol w:w="1415"/>
      </w:tblGrid>
      <w:tr w:rsidR="00F525C2" w:rsidRPr="007F6A64" w14:paraId="250C50F7" w14:textId="77777777" w:rsidTr="00F525C2">
        <w:tc>
          <w:tcPr>
            <w:tcW w:w="1598" w:type="dxa"/>
            <w:tcBorders>
              <w:top w:val="single" w:sz="4" w:space="0" w:color="auto"/>
              <w:left w:val="single" w:sz="4" w:space="0" w:color="auto"/>
              <w:bottom w:val="single" w:sz="4" w:space="0" w:color="auto"/>
              <w:right w:val="single" w:sz="4" w:space="0" w:color="auto"/>
            </w:tcBorders>
            <w:hideMark/>
          </w:tcPr>
          <w:p w14:paraId="5202D7B6" w14:textId="77777777" w:rsidR="00F525C2" w:rsidRPr="007F6A64" w:rsidRDefault="00F525C2" w:rsidP="00991EB5">
            <w:pPr>
              <w:rPr>
                <w:rFonts w:ascii="Arial" w:hAnsi="Arial" w:cs="Arial"/>
                <w:sz w:val="22"/>
                <w:szCs w:val="22"/>
                <w:lang w:val="en-GB"/>
              </w:rPr>
            </w:pPr>
            <w:r w:rsidRPr="007F6A64">
              <w:rPr>
                <w:rFonts w:ascii="Arial" w:hAnsi="Arial" w:cs="Arial"/>
                <w:sz w:val="22"/>
                <w:szCs w:val="22"/>
                <w:lang w:val="en-GB"/>
              </w:rPr>
              <w:t>Phage name</w:t>
            </w:r>
          </w:p>
        </w:tc>
        <w:tc>
          <w:tcPr>
            <w:tcW w:w="1383" w:type="dxa"/>
            <w:tcBorders>
              <w:top w:val="single" w:sz="4" w:space="0" w:color="auto"/>
              <w:left w:val="single" w:sz="4" w:space="0" w:color="auto"/>
              <w:bottom w:val="single" w:sz="4" w:space="0" w:color="auto"/>
              <w:right w:val="single" w:sz="4" w:space="0" w:color="auto"/>
            </w:tcBorders>
            <w:hideMark/>
          </w:tcPr>
          <w:p w14:paraId="521868E7" w14:textId="77777777" w:rsidR="00F525C2" w:rsidRPr="007F6A64" w:rsidRDefault="00F525C2"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41" w:type="dxa"/>
            <w:tcBorders>
              <w:top w:val="single" w:sz="4" w:space="0" w:color="auto"/>
              <w:left w:val="single" w:sz="4" w:space="0" w:color="auto"/>
              <w:bottom w:val="single" w:sz="4" w:space="0" w:color="auto"/>
              <w:right w:val="single" w:sz="4" w:space="0" w:color="auto"/>
            </w:tcBorders>
            <w:hideMark/>
          </w:tcPr>
          <w:p w14:paraId="0D7D3844" w14:textId="77777777" w:rsidR="00F525C2" w:rsidRPr="007F6A64" w:rsidRDefault="00F525C2"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F525C2" w:rsidRPr="007F6A64" w:rsidRDefault="00F525C2"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F525C2" w:rsidRPr="007F6A64" w:rsidRDefault="00F525C2"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52" w:type="dxa"/>
            <w:tcBorders>
              <w:top w:val="single" w:sz="4" w:space="0" w:color="auto"/>
              <w:left w:val="single" w:sz="4" w:space="0" w:color="auto"/>
              <w:bottom w:val="single" w:sz="4" w:space="0" w:color="auto"/>
              <w:right w:val="single" w:sz="4" w:space="0" w:color="auto"/>
            </w:tcBorders>
          </w:tcPr>
          <w:p w14:paraId="7FD7D32D" w14:textId="77B7218B" w:rsidR="00F525C2" w:rsidRPr="007F6A64" w:rsidRDefault="00F525C2"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59F7507E" w:rsidR="00F525C2" w:rsidRPr="007F6A64" w:rsidRDefault="00F525C2"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F525C2" w:rsidRPr="007F6A64" w:rsidRDefault="00F525C2"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F525C2" w:rsidRPr="007F6A64" w14:paraId="466FCD38" w14:textId="77777777" w:rsidTr="00F525C2">
        <w:tc>
          <w:tcPr>
            <w:tcW w:w="1598" w:type="dxa"/>
            <w:tcBorders>
              <w:top w:val="single" w:sz="4" w:space="0" w:color="auto"/>
              <w:left w:val="single" w:sz="4" w:space="0" w:color="auto"/>
              <w:bottom w:val="single" w:sz="4" w:space="0" w:color="auto"/>
              <w:right w:val="single" w:sz="4" w:space="0" w:color="auto"/>
            </w:tcBorders>
            <w:vAlign w:val="center"/>
          </w:tcPr>
          <w:p w14:paraId="648AD2E5" w14:textId="2686CD89" w:rsidR="00F525C2" w:rsidRPr="000D31AB" w:rsidRDefault="00F525C2" w:rsidP="001970D7">
            <w:pPr>
              <w:rPr>
                <w:rFonts w:ascii="Arial" w:hAnsi="Arial" w:cs="Arial"/>
                <w:sz w:val="22"/>
                <w:szCs w:val="22"/>
                <w:lang w:val="en-GB"/>
              </w:rPr>
            </w:pPr>
            <w:r w:rsidRPr="00F525C2">
              <w:rPr>
                <w:rFonts w:ascii="Arial" w:hAnsi="Arial" w:cs="Arial"/>
                <w:sz w:val="22"/>
                <w:szCs w:val="22"/>
                <w:lang w:val="en-GB"/>
              </w:rPr>
              <w:t>Arthrobacter phage BaileyBlu</w:t>
            </w:r>
          </w:p>
        </w:tc>
        <w:tc>
          <w:tcPr>
            <w:tcW w:w="1383" w:type="dxa"/>
            <w:vAlign w:val="center"/>
          </w:tcPr>
          <w:p w14:paraId="18509D6F" w14:textId="090A463B" w:rsidR="00F525C2" w:rsidRPr="001970D7" w:rsidRDefault="00F525C2" w:rsidP="001970D7">
            <w:pPr>
              <w:rPr>
                <w:rFonts w:ascii="Arial" w:hAnsi="Arial" w:cs="Arial"/>
                <w:sz w:val="20"/>
                <w:szCs w:val="20"/>
              </w:rPr>
            </w:pPr>
            <w:r w:rsidRPr="00F525C2">
              <w:rPr>
                <w:rFonts w:ascii="Arial" w:hAnsi="Arial" w:cs="Arial"/>
                <w:sz w:val="20"/>
                <w:szCs w:val="20"/>
              </w:rPr>
              <w:t>OL455900</w:t>
            </w:r>
            <w:r>
              <w:rPr>
                <w:rFonts w:ascii="Arial" w:hAnsi="Arial" w:cs="Arial"/>
                <w:sz w:val="20"/>
                <w:szCs w:val="20"/>
              </w:rPr>
              <w:t>.1</w:t>
            </w:r>
          </w:p>
        </w:tc>
        <w:tc>
          <w:tcPr>
            <w:tcW w:w="741" w:type="dxa"/>
            <w:vAlign w:val="center"/>
          </w:tcPr>
          <w:p w14:paraId="67B46744" w14:textId="23AC956E" w:rsidR="00F525C2" w:rsidRPr="001970D7" w:rsidRDefault="00F525C2" w:rsidP="001970D7">
            <w:pPr>
              <w:rPr>
                <w:rFonts w:ascii="Arial" w:hAnsi="Arial" w:cs="Arial"/>
                <w:sz w:val="20"/>
                <w:szCs w:val="20"/>
                <w:lang w:val="en-GB"/>
              </w:rPr>
            </w:pPr>
            <w:r>
              <w:rPr>
                <w:rFonts w:ascii="Arial" w:hAnsi="Arial" w:cs="Arial"/>
                <w:sz w:val="20"/>
                <w:szCs w:val="20"/>
                <w:lang w:val="en-GB"/>
              </w:rPr>
              <w:t>40.45</w:t>
            </w:r>
          </w:p>
        </w:tc>
        <w:tc>
          <w:tcPr>
            <w:tcW w:w="742" w:type="dxa"/>
            <w:vAlign w:val="center"/>
          </w:tcPr>
          <w:p w14:paraId="0EEA8189" w14:textId="2D91B5FD" w:rsidR="00F525C2" w:rsidRPr="001970D7" w:rsidRDefault="00F525C2" w:rsidP="001970D7">
            <w:pPr>
              <w:rPr>
                <w:rFonts w:ascii="Arial" w:hAnsi="Arial" w:cs="Arial"/>
                <w:sz w:val="20"/>
                <w:szCs w:val="20"/>
                <w:lang w:val="en-GB"/>
              </w:rPr>
            </w:pPr>
            <w:r>
              <w:rPr>
                <w:rFonts w:ascii="Arial" w:hAnsi="Arial" w:cs="Arial"/>
                <w:sz w:val="20"/>
                <w:szCs w:val="20"/>
                <w:lang w:val="en-GB"/>
              </w:rPr>
              <w:t>65.8</w:t>
            </w:r>
          </w:p>
        </w:tc>
        <w:tc>
          <w:tcPr>
            <w:tcW w:w="914" w:type="dxa"/>
            <w:vAlign w:val="center"/>
          </w:tcPr>
          <w:p w14:paraId="5578127A" w14:textId="16AE1105" w:rsidR="00F525C2" w:rsidRPr="001970D7" w:rsidRDefault="00F525C2" w:rsidP="001970D7">
            <w:pPr>
              <w:rPr>
                <w:rFonts w:ascii="Arial" w:hAnsi="Arial" w:cs="Arial"/>
                <w:sz w:val="20"/>
                <w:szCs w:val="20"/>
              </w:rPr>
            </w:pPr>
            <w:r>
              <w:rPr>
                <w:rFonts w:ascii="Arial" w:hAnsi="Arial" w:cs="Arial"/>
                <w:sz w:val="20"/>
                <w:szCs w:val="20"/>
              </w:rPr>
              <w:t>61</w:t>
            </w:r>
          </w:p>
        </w:tc>
        <w:tc>
          <w:tcPr>
            <w:tcW w:w="1052" w:type="dxa"/>
            <w:vAlign w:val="center"/>
          </w:tcPr>
          <w:p w14:paraId="04811B2E" w14:textId="478ED06D" w:rsidR="00F525C2" w:rsidRPr="001970D7" w:rsidRDefault="00F525C2" w:rsidP="001970D7">
            <w:pPr>
              <w:rPr>
                <w:rFonts w:ascii="Arial" w:hAnsi="Arial" w:cs="Arial"/>
                <w:sz w:val="20"/>
                <w:szCs w:val="20"/>
              </w:rPr>
            </w:pPr>
            <w:r>
              <w:rPr>
                <w:rFonts w:ascii="Arial" w:hAnsi="Arial" w:cs="Arial"/>
                <w:sz w:val="20"/>
                <w:szCs w:val="20"/>
              </w:rPr>
              <w:t>2</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15CD6AA6" w:rsidR="00F525C2" w:rsidRPr="001970D7" w:rsidRDefault="00F525C2" w:rsidP="001970D7">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F525C2" w:rsidRPr="001970D7" w:rsidRDefault="00F525C2" w:rsidP="001970D7">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77777777" w:rsidR="00B87A46" w:rsidRPr="007F6A64" w:rsidRDefault="00B87A46" w:rsidP="00B87A46">
      <w:pPr>
        <w:rPr>
          <w:rFonts w:ascii="Arial" w:hAnsi="Arial" w:cs="Arial"/>
          <w:b/>
          <w:bCs/>
          <w:color w:val="0000FF"/>
          <w:sz w:val="22"/>
          <w:szCs w:val="22"/>
          <w:lang w:val="en-GB"/>
        </w:rPr>
      </w:pPr>
    </w:p>
    <w:p w14:paraId="7CD6E571" w14:textId="015A7FFC" w:rsidR="00B87A46" w:rsidRPr="007F6A64" w:rsidRDefault="00B87A46" w:rsidP="00B87A46">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1BD7BE9B" w:rsidR="00B87A46" w:rsidRPr="007F6A64" w:rsidRDefault="004909AC"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3EB7F193" wp14:editId="00D2986F">
            <wp:extent cx="5731510" cy="353758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731510" cy="3537585"/>
                    </a:xfrm>
                    <a:prstGeom prst="rect">
                      <a:avLst/>
                    </a:prstGeom>
                  </pic:spPr>
                </pic:pic>
              </a:graphicData>
            </a:graphic>
          </wp:inline>
        </w:drawing>
      </w:r>
    </w:p>
    <w:p w14:paraId="57FFB7C4" w14:textId="77777777" w:rsidR="004909AC" w:rsidRDefault="004909AC" w:rsidP="00B87A46">
      <w:pPr>
        <w:rPr>
          <w:rFonts w:ascii="Arial" w:hAnsi="Arial" w:cs="Arial"/>
          <w:b/>
          <w:color w:val="120AB6"/>
          <w:sz w:val="22"/>
          <w:szCs w:val="22"/>
        </w:rPr>
      </w:pPr>
    </w:p>
    <w:p w14:paraId="521DBF2D" w14:textId="0839ADB7"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w:t>
      </w:r>
      <w:proofErr w:type="gramStart"/>
      <w:r w:rsidRPr="007F6A64">
        <w:rPr>
          <w:rFonts w:ascii="Arial" w:hAnsi="Arial" w:cs="Arial"/>
          <w:sz w:val="22"/>
          <w:szCs w:val="22"/>
          <w:lang w:val="en-GB"/>
        </w:rPr>
        <w:t xml:space="preserve">are </w:t>
      </w:r>
      <w:r w:rsidRPr="007F6A64">
        <w:rPr>
          <w:rFonts w:ascii="Arial" w:hAnsi="Arial" w:cs="Arial"/>
          <w:sz w:val="22"/>
          <w:szCs w:val="22"/>
        </w:rPr>
        <w:t xml:space="preserve"> indicated</w:t>
      </w:r>
      <w:proofErr w:type="gramEnd"/>
      <w:r w:rsidRPr="007F6A64">
        <w:rPr>
          <w:rFonts w:ascii="Arial" w:hAnsi="Arial" w:cs="Arial"/>
          <w:sz w:val="22"/>
          <w:szCs w:val="22"/>
        </w:rPr>
        <w:t xml:space="preserve">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p>
    <w:p w14:paraId="5A3BF664" w14:textId="77777777" w:rsidR="00B87A46" w:rsidRDefault="00B87A46" w:rsidP="00B87A46">
      <w:pPr>
        <w:rPr>
          <w:rFonts w:ascii="Arial" w:hAnsi="Arial" w:cs="Arial"/>
          <w:sz w:val="22"/>
          <w:szCs w:val="22"/>
        </w:rPr>
      </w:pPr>
    </w:p>
    <w:p w14:paraId="49683A63" w14:textId="7F3B5AC2" w:rsidR="00B87A46" w:rsidRPr="007F6A64" w:rsidRDefault="00B87A46" w:rsidP="00B87A46">
      <w:pPr>
        <w:rPr>
          <w:rFonts w:ascii="Arial" w:hAnsi="Arial" w:cs="Arial"/>
          <w:bCs/>
          <w:sz w:val="22"/>
          <w:szCs w:val="22"/>
        </w:rPr>
      </w:pPr>
    </w:p>
    <w:p w14:paraId="3E94BC8F" w14:textId="2315B70B" w:rsidR="00B87A46" w:rsidRPr="007F6A64" w:rsidRDefault="00B87A46" w:rsidP="00B87A46">
      <w:pPr>
        <w:rPr>
          <w:rFonts w:ascii="Arial" w:hAnsi="Arial" w:cs="Arial"/>
          <w:b/>
          <w:bCs/>
          <w:color w:val="0000FF"/>
          <w:sz w:val="22"/>
          <w:szCs w:val="22"/>
          <w:lang w:val="en-GB"/>
        </w:rPr>
      </w:pPr>
    </w:p>
    <w:p w14:paraId="6B12968F" w14:textId="7158F550" w:rsidR="00B87A46" w:rsidRPr="007F6A64"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00C45917">
        <w:rPr>
          <w:rFonts w:ascii="Arial" w:hAnsi="Arial" w:cs="Arial"/>
          <w:sz w:val="22"/>
          <w:szCs w:val="22"/>
          <w:lang w:val="en-GB"/>
        </w:rPr>
        <w:t>BaileyBlu</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C45917" w:rsidRPr="00C45917">
        <w:rPr>
          <w:rFonts w:ascii="Arial" w:hAnsi="Arial" w:cs="Arial"/>
          <w:i/>
          <w:iCs/>
          <w:sz w:val="22"/>
          <w:szCs w:val="22"/>
          <w:highlight w:val="yellow"/>
          <w:lang w:val="en-GB"/>
        </w:rPr>
        <w:t>Baileybluvirus</w:t>
      </w:r>
      <w:r>
        <w:rPr>
          <w:rFonts w:ascii="Arial" w:hAnsi="Arial" w:cs="Arial"/>
          <w:sz w:val="22"/>
          <w:szCs w:val="22"/>
          <w:lang w:val="en-GB"/>
        </w:rPr>
        <w:t xml:space="preserve"> are indicated with a </w:t>
      </w:r>
      <w:r w:rsidRPr="00635EC3">
        <w:rPr>
          <w:rFonts w:ascii="Arial" w:hAnsi="Arial" w:cs="Arial"/>
          <w:b/>
          <w:bCs/>
          <w:color w:val="0070C0"/>
          <w:sz w:val="22"/>
          <w:szCs w:val="22"/>
          <w:lang w:val="en-GB"/>
        </w:rPr>
        <w:t>blue rectangle</w:t>
      </w:r>
      <w:r>
        <w:rPr>
          <w:rFonts w:ascii="Arial" w:hAnsi="Arial" w:cs="Arial"/>
          <w:sz w:val="22"/>
          <w:szCs w:val="22"/>
          <w:lang w:val="en-GB"/>
        </w:rPr>
        <w:t>.</w:t>
      </w:r>
    </w:p>
    <w:p w14:paraId="574FE57D" w14:textId="77777777" w:rsidR="00A174CC" w:rsidRDefault="00A174CC">
      <w:pPr>
        <w:rPr>
          <w:rFonts w:ascii="Arial" w:hAnsi="Arial" w:cs="Arial"/>
          <w:b/>
          <w:sz w:val="22"/>
          <w:szCs w:val="22"/>
        </w:rPr>
      </w:pPr>
    </w:p>
    <w:p w14:paraId="2747B32F" w14:textId="5479FEF9" w:rsidR="00A174CC" w:rsidRDefault="004909AC">
      <w:pPr>
        <w:rPr>
          <w:rFonts w:ascii="Arial" w:hAnsi="Arial" w:cs="Arial"/>
          <w:b/>
          <w:sz w:val="22"/>
          <w:szCs w:val="22"/>
        </w:rPr>
      </w:pPr>
      <w:r>
        <w:rPr>
          <w:rFonts w:ascii="Arial" w:hAnsi="Arial" w:cs="Arial"/>
          <w:b/>
          <w:noProof/>
          <w:sz w:val="22"/>
          <w:szCs w:val="22"/>
        </w:rPr>
        <w:lastRenderedPageBreak/>
        <mc:AlternateContent>
          <mc:Choice Requires="wps">
            <w:drawing>
              <wp:anchor distT="0" distB="0" distL="114300" distR="114300" simplePos="0" relativeHeight="251659264" behindDoc="0" locked="0" layoutInCell="1" allowOverlap="1" wp14:anchorId="67376DD2" wp14:editId="2789CD92">
                <wp:simplePos x="0" y="0"/>
                <wp:positionH relativeFrom="column">
                  <wp:posOffset>4330700</wp:posOffset>
                </wp:positionH>
                <wp:positionV relativeFrom="paragraph">
                  <wp:posOffset>2578100</wp:posOffset>
                </wp:positionV>
                <wp:extent cx="927100" cy="10795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927100" cy="107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8CB28" id="Rectangle 4" o:spid="_x0000_s1026" style="position:absolute;margin-left:341pt;margin-top:203pt;width:73pt;height: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" fillcolor="#4472c4 [3204]" strokecolor="#1f3763 [1604]" strokeweight="1pt"/>
            </w:pict>
          </mc:Fallback>
        </mc:AlternateContent>
      </w:r>
      <w:r>
        <w:rPr>
          <w:rFonts w:ascii="Arial" w:hAnsi="Arial" w:cs="Arial"/>
          <w:b/>
          <w:noProof/>
          <w:sz w:val="22"/>
          <w:szCs w:val="22"/>
        </w:rPr>
        <w:drawing>
          <wp:inline distT="0" distB="0" distL="0" distR="0" wp14:anchorId="2B875709" wp14:editId="6D393CA5">
            <wp:extent cx="4508500" cy="29972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4508500" cy="2997200"/>
                    </a:xfrm>
                    <a:prstGeom prst="rect">
                      <a:avLst/>
                    </a:prstGeom>
                  </pic:spPr>
                </pic:pic>
              </a:graphicData>
            </a:graphic>
          </wp:inline>
        </w:drawing>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1"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2"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xml:space="preserve">, taxonomic expansion, and </w:t>
      </w:r>
      <w:r w:rsidRPr="007F6A64">
        <w:rPr>
          <w:rFonts w:ascii="Arial" w:hAnsi="Arial" w:cs="Arial"/>
          <w:color w:val="000000"/>
          <w:sz w:val="22"/>
          <w:szCs w:val="22"/>
        </w:rPr>
        <w:lastRenderedPageBreak/>
        <w:t>functional annotation. Nucleic Acids Res. 2016;44(D1):D733-45. doi: 10.1093/nar/gkv1189. PMID: 26553804.</w:t>
      </w:r>
    </w:p>
    <w:p w14:paraId="6393DFF5" w14:textId="6C75C8CF" w:rsidR="0096127C" w:rsidRP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13"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31ADCDAD" w14:textId="77777777" w:rsidR="0085079E" w:rsidRDefault="0085079E">
      <w:pPr>
        <w:spacing w:before="120" w:after="120"/>
        <w:rPr>
          <w:rFonts w:ascii="Arial" w:hAnsi="Arial" w:cs="Arial"/>
          <w:b/>
        </w:rPr>
      </w:pPr>
    </w:p>
    <w:sectPr w:rsidR="0085079E">
      <w:headerReference w:type="default" r:id="rId1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481C" w14:textId="77777777" w:rsidR="00AA477B" w:rsidRDefault="00AA477B">
      <w:r>
        <w:separator/>
      </w:r>
    </w:p>
  </w:endnote>
  <w:endnote w:type="continuationSeparator" w:id="0">
    <w:p w14:paraId="5085FE1E" w14:textId="77777777" w:rsidR="00AA477B" w:rsidRDefault="00AA4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F4408" w14:textId="77777777" w:rsidR="00AA477B" w:rsidRDefault="00AA477B">
      <w:r>
        <w:separator/>
      </w:r>
    </w:p>
  </w:footnote>
  <w:footnote w:type="continuationSeparator" w:id="0">
    <w:p w14:paraId="0E3DA633" w14:textId="77777777" w:rsidR="00AA477B" w:rsidRDefault="00AA4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41984451">
    <w:abstractNumId w:val="0"/>
  </w:num>
  <w:num w:numId="2" w16cid:durableId="338703558">
    <w:abstractNumId w:val="2"/>
  </w:num>
  <w:num w:numId="3" w16cid:durableId="12394430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970D7"/>
    <w:rsid w:val="00227E01"/>
    <w:rsid w:val="00323ACA"/>
    <w:rsid w:val="003576E9"/>
    <w:rsid w:val="0037243A"/>
    <w:rsid w:val="004001F8"/>
    <w:rsid w:val="0043110C"/>
    <w:rsid w:val="004455ED"/>
    <w:rsid w:val="004909AC"/>
    <w:rsid w:val="004F3196"/>
    <w:rsid w:val="00543F86"/>
    <w:rsid w:val="005A54C3"/>
    <w:rsid w:val="00603B81"/>
    <w:rsid w:val="006930EF"/>
    <w:rsid w:val="006A3244"/>
    <w:rsid w:val="007F6DED"/>
    <w:rsid w:val="0085079E"/>
    <w:rsid w:val="0085512A"/>
    <w:rsid w:val="008815EE"/>
    <w:rsid w:val="008A753A"/>
    <w:rsid w:val="0096127C"/>
    <w:rsid w:val="00995C58"/>
    <w:rsid w:val="00A174CC"/>
    <w:rsid w:val="00A2357C"/>
    <w:rsid w:val="00A316C2"/>
    <w:rsid w:val="00AA477B"/>
    <w:rsid w:val="00AD759B"/>
    <w:rsid w:val="00B47589"/>
    <w:rsid w:val="00B87A46"/>
    <w:rsid w:val="00C45917"/>
    <w:rsid w:val="00C716D9"/>
    <w:rsid w:val="00D12846"/>
    <w:rsid w:val="00D54E6C"/>
    <w:rsid w:val="00D5542F"/>
    <w:rsid w:val="00D616F6"/>
    <w:rsid w:val="00E57EE3"/>
    <w:rsid w:val="00EE6BD3"/>
    <w:rsid w:val="00EF56D0"/>
    <w:rsid w:val="00F525C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liebertpub.com/doi/10.1089/phage.2020.00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genome.jp/viptre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ronos.icbm.uni-oldenburg.de/viridic/"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6</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22</cp:revision>
  <dcterms:created xsi:type="dcterms:W3CDTF">2022-01-20T16:15:00Z</dcterms:created>
  <dcterms:modified xsi:type="dcterms:W3CDTF">2022-06-13T17:35:00Z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