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227251">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227251">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227251">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227251">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227251">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227251">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227251">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227251">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227251">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27251">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8541E56" w:rsidR="006D1B4E" w:rsidRPr="00680953" w:rsidRDefault="00680953" w:rsidP="00680953">
            <w:pPr>
              <w:pStyle w:val="BodyTextIndent"/>
              <w:ind w:left="0" w:firstLine="0"/>
              <w:jc w:val="center"/>
              <w:rPr>
                <w:rFonts w:ascii="Arial" w:hAnsi="Arial" w:cs="Arial"/>
                <w:b/>
                <w:bCs/>
                <w:i/>
                <w:iCs/>
                <w:sz w:val="28"/>
                <w:szCs w:val="28"/>
              </w:rPr>
            </w:pPr>
            <w:r w:rsidRPr="00680953">
              <w:rPr>
                <w:rFonts w:ascii="Arial" w:hAnsi="Arial" w:cs="Arial"/>
                <w:b/>
                <w:bCs/>
                <w:i/>
                <w:iCs/>
                <w:color w:val="000000" w:themeColor="text1"/>
                <w:sz w:val="28"/>
                <w:szCs w:val="28"/>
              </w:rPr>
              <w:t>2019.106B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27251">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0812848" w:rsidR="00CF0A9B" w:rsidRPr="00680953" w:rsidRDefault="006D1B4E" w:rsidP="00227251">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51244" w:rsidRPr="00680953">
              <w:rPr>
                <w:rFonts w:ascii="Arial" w:hAnsi="Arial" w:cs="Arial"/>
                <w:bCs/>
              </w:rPr>
              <w:t xml:space="preserve">Create </w:t>
            </w:r>
            <w:r w:rsidR="00680953">
              <w:rPr>
                <w:rFonts w:ascii="Arial" w:hAnsi="Arial" w:cs="Arial"/>
                <w:bCs/>
              </w:rPr>
              <w:t xml:space="preserve">one </w:t>
            </w:r>
            <w:r w:rsidR="00680953" w:rsidRPr="00680953">
              <w:rPr>
                <w:rFonts w:ascii="Arial" w:hAnsi="Arial" w:cs="Arial"/>
                <w:bCs/>
              </w:rPr>
              <w:t xml:space="preserve">new genus </w:t>
            </w:r>
            <w:r w:rsidR="00680953" w:rsidRPr="00680953">
              <w:rPr>
                <w:rFonts w:ascii="Arial" w:hAnsi="Arial" w:cs="Arial"/>
                <w:bCs/>
                <w:i/>
              </w:rPr>
              <w:t>Alphalipothrixvirus</w:t>
            </w:r>
            <w:r w:rsidR="00680953" w:rsidRPr="00680953">
              <w:rPr>
                <w:rFonts w:ascii="Arial" w:hAnsi="Arial" w:cs="Arial"/>
                <w:bCs/>
              </w:rPr>
              <w:t xml:space="preserve"> </w:t>
            </w:r>
            <w:r w:rsidR="00680953">
              <w:rPr>
                <w:rFonts w:ascii="Arial" w:hAnsi="Arial" w:cs="Arial"/>
                <w:bCs/>
              </w:rPr>
              <w:t xml:space="preserve">including </w:t>
            </w:r>
            <w:r w:rsidR="00D51244" w:rsidRPr="00680953">
              <w:rPr>
                <w:rFonts w:ascii="Arial" w:hAnsi="Arial" w:cs="Arial"/>
                <w:bCs/>
              </w:rPr>
              <w:t>two new species</w:t>
            </w:r>
            <w:r w:rsidR="008110A4" w:rsidRPr="00680953">
              <w:rPr>
                <w:rFonts w:ascii="Arial" w:hAnsi="Arial" w:cs="Arial"/>
                <w:bCs/>
              </w:rPr>
              <w:t xml:space="preserve">, and one new species in the genus </w:t>
            </w:r>
            <w:r w:rsidR="008110A4" w:rsidRPr="00680953">
              <w:rPr>
                <w:rFonts w:ascii="Arial" w:hAnsi="Arial" w:cs="Arial"/>
                <w:bCs/>
                <w:i/>
              </w:rPr>
              <w:t>Deltalipothrixvirus</w:t>
            </w:r>
            <w:r w:rsidR="008110A4" w:rsidRPr="00680953">
              <w:rPr>
                <w:rFonts w:ascii="Arial" w:hAnsi="Arial" w:cs="Arial"/>
                <w:bCs/>
              </w:rPr>
              <w:t xml:space="preserve">, </w:t>
            </w:r>
            <w:r w:rsidR="00D51244" w:rsidRPr="00680953">
              <w:rPr>
                <w:rFonts w:ascii="Arial" w:hAnsi="Arial" w:cs="Arial"/>
                <w:bCs/>
              </w:rPr>
              <w:t xml:space="preserve">in the family </w:t>
            </w:r>
            <w:r w:rsidR="00D51244" w:rsidRPr="00680953">
              <w:rPr>
                <w:rFonts w:ascii="Arial" w:hAnsi="Arial" w:cs="Arial"/>
                <w:bCs/>
                <w:i/>
              </w:rPr>
              <w:t>Lipothrixviridae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227251">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227251">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227251">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227251">
            <w:pPr>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5A59E4"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5B069CFB" w:rsidR="002323AB" w:rsidRPr="00680953" w:rsidRDefault="005A16DA" w:rsidP="00227251">
            <w:pPr>
              <w:pStyle w:val="BodyTextIndent"/>
              <w:ind w:left="0" w:firstLine="0"/>
              <w:rPr>
                <w:rFonts w:ascii="Arial" w:hAnsi="Arial" w:cs="Arial"/>
                <w:color w:val="000000" w:themeColor="text1"/>
                <w:sz w:val="20"/>
                <w:lang w:val="fr-FR"/>
              </w:rPr>
            </w:pPr>
            <w:r w:rsidRPr="00680953">
              <w:rPr>
                <w:rFonts w:ascii="Arial" w:hAnsi="Arial" w:cs="Arial"/>
                <w:color w:val="000000" w:themeColor="text1"/>
                <w:sz w:val="20"/>
                <w:lang w:val="fr-FR"/>
              </w:rPr>
              <w:t>Liu Y, Prangishvili D</w:t>
            </w:r>
            <w:r w:rsidR="00B43097" w:rsidRPr="00680953">
              <w:rPr>
                <w:rFonts w:ascii="Arial" w:hAnsi="Arial" w:cs="Arial"/>
                <w:color w:val="000000" w:themeColor="text1"/>
                <w:sz w:val="20"/>
                <w:lang w:val="fr-FR"/>
              </w:rPr>
              <w:t>, Krupovic M</w:t>
            </w:r>
          </w:p>
          <w:p w14:paraId="6B395A96" w14:textId="77777777" w:rsidR="00391FB5" w:rsidRPr="00680953" w:rsidRDefault="00391FB5" w:rsidP="00227251">
            <w:pPr>
              <w:pStyle w:val="BodyTextIndent"/>
              <w:ind w:left="0" w:firstLine="0"/>
              <w:rPr>
                <w:rFonts w:ascii="Arial" w:hAnsi="Arial" w:cs="Arial"/>
                <w:color w:val="000000" w:themeColor="text1"/>
                <w:sz w:val="20"/>
                <w:lang w:val="fr-FR"/>
              </w:rPr>
            </w:pPr>
          </w:p>
          <w:p w14:paraId="6641F59F" w14:textId="77777777" w:rsidR="00391FB5" w:rsidRPr="00680953" w:rsidRDefault="00391FB5" w:rsidP="00227251">
            <w:pPr>
              <w:pStyle w:val="BodyTextIndent"/>
              <w:ind w:left="0" w:firstLine="0"/>
              <w:rPr>
                <w:rFonts w:ascii="Arial" w:hAnsi="Arial" w:cs="Arial"/>
                <w:color w:val="000000" w:themeColor="text1"/>
                <w:sz w:val="20"/>
                <w:lang w:val="fr-FR"/>
              </w:rPr>
            </w:pPr>
          </w:p>
          <w:p w14:paraId="095C73EF" w14:textId="12551CE3" w:rsidR="00391FB5" w:rsidRPr="00680953" w:rsidRDefault="00391FB5" w:rsidP="00227251">
            <w:pPr>
              <w:pStyle w:val="BodyTextIndent"/>
              <w:ind w:left="0" w:firstLine="0"/>
              <w:rPr>
                <w:rFonts w:ascii="Arial" w:hAnsi="Arial" w:cs="Arial"/>
                <w:color w:val="000000" w:themeColor="text1"/>
                <w:sz w:val="20"/>
                <w:lang w:val="fr-FR"/>
              </w:rPr>
            </w:pPr>
          </w:p>
        </w:tc>
        <w:tc>
          <w:tcPr>
            <w:tcW w:w="4720" w:type="dxa"/>
            <w:gridSpan w:val="2"/>
            <w:tcBorders>
              <w:top w:val="single" w:sz="4" w:space="0" w:color="auto"/>
              <w:left w:val="single" w:sz="4" w:space="0" w:color="auto"/>
              <w:bottom w:val="single" w:sz="4" w:space="0" w:color="auto"/>
              <w:right w:val="single" w:sz="4" w:space="0" w:color="auto"/>
            </w:tcBorders>
          </w:tcPr>
          <w:p w14:paraId="1029E787" w14:textId="75144E41" w:rsidR="005A59E4" w:rsidRPr="00680953" w:rsidRDefault="00950E4A" w:rsidP="005A59E4">
            <w:pPr>
              <w:rPr>
                <w:rFonts w:ascii="Arial" w:hAnsi="Arial" w:cs="Arial"/>
                <w:color w:val="000000" w:themeColor="text1"/>
                <w:sz w:val="20"/>
                <w:lang w:val="fr-FR"/>
              </w:rPr>
            </w:pPr>
            <w:hyperlink r:id="rId9" w:history="1">
              <w:r w:rsidR="005A16DA" w:rsidRPr="00680953">
                <w:rPr>
                  <w:rStyle w:val="Hyperlink"/>
                  <w:rFonts w:ascii="Arial" w:hAnsi="Arial" w:cs="Arial"/>
                  <w:color w:val="000000" w:themeColor="text1"/>
                  <w:sz w:val="20"/>
                  <w:lang w:val="fr-FR"/>
                </w:rPr>
                <w:t>ying.liu@pasteur.fr</w:t>
              </w:r>
            </w:hyperlink>
            <w:r w:rsidR="005A59E4" w:rsidRPr="00680953">
              <w:rPr>
                <w:rStyle w:val="Hyperlink"/>
                <w:rFonts w:ascii="Arial" w:hAnsi="Arial" w:cs="Arial"/>
                <w:color w:val="000000" w:themeColor="text1"/>
                <w:sz w:val="20"/>
                <w:lang w:val="fr-FR"/>
              </w:rPr>
              <w:t xml:space="preserve">; </w:t>
            </w:r>
            <w:hyperlink r:id="rId10" w:history="1">
              <w:r w:rsidR="005A59E4" w:rsidRPr="00680953">
                <w:rPr>
                  <w:rStyle w:val="Hyperlink"/>
                  <w:rFonts w:ascii="Arial" w:hAnsi="Arial" w:cs="Arial"/>
                  <w:color w:val="000000" w:themeColor="text1"/>
                  <w:sz w:val="20"/>
                  <w:lang w:val="fr-FR"/>
                </w:rPr>
                <w:t>david.prangishvili@pasteur.fr</w:t>
              </w:r>
            </w:hyperlink>
            <w:r w:rsidR="005A59E4" w:rsidRPr="00680953">
              <w:rPr>
                <w:rStyle w:val="Hyperlink"/>
                <w:rFonts w:ascii="Arial" w:hAnsi="Arial" w:cs="Arial"/>
                <w:color w:val="000000" w:themeColor="text1"/>
                <w:sz w:val="20"/>
                <w:lang w:val="fr-FR"/>
              </w:rPr>
              <w:t>;</w:t>
            </w:r>
          </w:p>
          <w:p w14:paraId="49A8CC6C" w14:textId="77777777" w:rsidR="005A16DA" w:rsidRPr="00680953" w:rsidRDefault="00950E4A" w:rsidP="00227251">
            <w:pPr>
              <w:rPr>
                <w:rFonts w:ascii="Arial" w:hAnsi="Arial" w:cs="Arial"/>
                <w:color w:val="000000" w:themeColor="text1"/>
                <w:sz w:val="20"/>
                <w:lang w:val="fr-FR"/>
              </w:rPr>
            </w:pPr>
            <w:hyperlink r:id="rId11" w:history="1">
              <w:r w:rsidR="005A16DA" w:rsidRPr="00680953">
                <w:rPr>
                  <w:rStyle w:val="Hyperlink"/>
                  <w:rFonts w:ascii="Arial" w:hAnsi="Arial" w:cs="Arial"/>
                  <w:color w:val="000000" w:themeColor="text1"/>
                  <w:sz w:val="20"/>
                  <w:lang w:val="fr-FR"/>
                </w:rPr>
                <w:t>krupovic@pasteur.fr</w:t>
              </w:r>
            </w:hyperlink>
          </w:p>
          <w:p w14:paraId="3AD8436F" w14:textId="6BB72B97" w:rsidR="005A16DA" w:rsidRPr="00680953" w:rsidRDefault="005A16DA" w:rsidP="005A59E4">
            <w:pPr>
              <w:rPr>
                <w:rFonts w:ascii="Arial" w:hAnsi="Arial" w:cs="Arial"/>
                <w:color w:val="000000" w:themeColor="text1"/>
                <w:sz w:val="20"/>
                <w:lang w:val="fr-FR"/>
              </w:rPr>
            </w:pPr>
          </w:p>
        </w:tc>
      </w:tr>
      <w:tr w:rsidR="000B3132" w:rsidRPr="00676820" w14:paraId="4BC757A9" w14:textId="77777777" w:rsidTr="00934270">
        <w:tc>
          <w:tcPr>
            <w:tcW w:w="9596" w:type="dxa"/>
            <w:gridSpan w:val="4"/>
          </w:tcPr>
          <w:p w14:paraId="0684CF67" w14:textId="6B0F163A" w:rsidR="000B3132" w:rsidRDefault="000B3132" w:rsidP="00227251">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227251">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RPr="00676820" w14:paraId="22EED80E" w14:textId="77777777" w:rsidTr="00391FB5">
              <w:tc>
                <w:tcPr>
                  <w:tcW w:w="9370" w:type="dxa"/>
                </w:tcPr>
                <w:p w14:paraId="3A27C64A" w14:textId="5A417554" w:rsidR="00391FB5" w:rsidRPr="00680953" w:rsidRDefault="005A16DA" w:rsidP="00045CB4">
                  <w:pPr>
                    <w:spacing w:before="120" w:after="120"/>
                    <w:rPr>
                      <w:rFonts w:ascii="Arial" w:hAnsi="Arial" w:cs="Arial"/>
                      <w:bCs/>
                      <w:sz w:val="22"/>
                      <w:szCs w:val="22"/>
                      <w:lang w:val="fr-FR"/>
                    </w:rPr>
                  </w:pPr>
                  <w:r w:rsidRPr="00680953">
                    <w:rPr>
                      <w:rFonts w:ascii="Arial" w:hAnsi="Arial" w:cs="Arial"/>
                      <w:bCs/>
                      <w:sz w:val="22"/>
                      <w:szCs w:val="22"/>
                      <w:lang w:val="fr-FR"/>
                    </w:rPr>
                    <w:t>Institut Pasteur, France</w:t>
                  </w:r>
                  <w:r w:rsidR="00B43097" w:rsidRPr="00680953">
                    <w:rPr>
                      <w:rFonts w:ascii="Arial" w:hAnsi="Arial" w:cs="Arial"/>
                      <w:bCs/>
                      <w:sz w:val="22"/>
                      <w:szCs w:val="22"/>
                      <w:lang w:val="fr-FR"/>
                    </w:rPr>
                    <w:t xml:space="preserve"> [YL</w:t>
                  </w:r>
                  <w:r w:rsidR="00045CB4" w:rsidRPr="00680953">
                    <w:rPr>
                      <w:rFonts w:ascii="Arial" w:hAnsi="Arial" w:cs="Arial"/>
                      <w:bCs/>
                      <w:sz w:val="22"/>
                      <w:szCs w:val="22"/>
                      <w:lang w:val="fr-FR"/>
                    </w:rPr>
                    <w:t>, DP</w:t>
                  </w:r>
                  <w:r w:rsidR="00B43097" w:rsidRPr="00680953">
                    <w:rPr>
                      <w:rFonts w:ascii="Arial" w:hAnsi="Arial" w:cs="Arial"/>
                      <w:bCs/>
                      <w:sz w:val="22"/>
                      <w:szCs w:val="22"/>
                      <w:lang w:val="fr-FR"/>
                    </w:rPr>
                    <w:t>, MK]</w:t>
                  </w:r>
                </w:p>
              </w:tc>
            </w:tr>
          </w:tbl>
          <w:p w14:paraId="2244FDBF" w14:textId="2636270C" w:rsidR="000B3132" w:rsidRPr="00B43097" w:rsidRDefault="000B3132" w:rsidP="00227251">
            <w:pPr>
              <w:spacing w:before="120" w:after="120"/>
              <w:rPr>
                <w:rFonts w:ascii="Arial" w:hAnsi="Arial" w:cs="Arial"/>
                <w:b/>
                <w:lang w:val="fr-FR"/>
              </w:rPr>
            </w:pPr>
          </w:p>
        </w:tc>
      </w:tr>
      <w:tr w:rsidR="00CE5ECF" w:rsidRPr="009320C8" w14:paraId="36701934" w14:textId="77777777" w:rsidTr="00934270">
        <w:tc>
          <w:tcPr>
            <w:tcW w:w="9596" w:type="dxa"/>
            <w:gridSpan w:val="4"/>
          </w:tcPr>
          <w:p w14:paraId="50931A98" w14:textId="35302CD6" w:rsidR="00CE5ECF" w:rsidRPr="009320C8" w:rsidRDefault="00CE5ECF" w:rsidP="00227251">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85114E4" w:rsidR="00CE5ECF" w:rsidRPr="00680953" w:rsidRDefault="005A16DA" w:rsidP="00227251">
            <w:pPr>
              <w:pStyle w:val="BodyTextIndent"/>
              <w:ind w:left="0" w:firstLine="0"/>
              <w:rPr>
                <w:rFonts w:ascii="Arial" w:hAnsi="Arial" w:cs="Arial"/>
                <w:color w:val="000000"/>
                <w:sz w:val="22"/>
                <w:szCs w:val="22"/>
              </w:rPr>
            </w:pPr>
            <w:r w:rsidRPr="00680953">
              <w:rPr>
                <w:rFonts w:ascii="Arial" w:hAnsi="Arial" w:cs="Arial"/>
                <w:color w:val="000000"/>
                <w:sz w:val="22"/>
                <w:szCs w:val="22"/>
              </w:rPr>
              <w:t>Mart Krupovic</w:t>
            </w:r>
          </w:p>
          <w:p w14:paraId="0583AD85" w14:textId="0DED1A03" w:rsidR="00391FB5" w:rsidRPr="009320C8" w:rsidRDefault="005A16DA" w:rsidP="00227251">
            <w:pPr>
              <w:pStyle w:val="BodyTextIndent"/>
              <w:ind w:left="0" w:firstLine="0"/>
              <w:rPr>
                <w:rFonts w:ascii="Arial" w:hAnsi="Arial" w:cs="Arial"/>
                <w:color w:val="000000"/>
              </w:rPr>
            </w:pPr>
            <w:r w:rsidRPr="00680953">
              <w:rPr>
                <w:rFonts w:ascii="Arial" w:hAnsi="Arial" w:cs="Arial"/>
                <w:color w:val="000000"/>
                <w:sz w:val="22"/>
                <w:szCs w:val="22"/>
              </w:rPr>
              <w:t>David Prangishvili</w:t>
            </w:r>
          </w:p>
        </w:tc>
      </w:tr>
      <w:tr w:rsidR="00D1634C" w:rsidRPr="009320C8" w14:paraId="1A63E334" w14:textId="77777777" w:rsidTr="00934270">
        <w:tc>
          <w:tcPr>
            <w:tcW w:w="9596" w:type="dxa"/>
            <w:gridSpan w:val="4"/>
          </w:tcPr>
          <w:p w14:paraId="6D100384" w14:textId="77777777" w:rsidR="00D1634C" w:rsidRPr="009320C8" w:rsidRDefault="00C15EC4" w:rsidP="00227251">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27251">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53EB37BA" w:rsidR="00D1634C" w:rsidRPr="009320C8" w:rsidRDefault="005A16DA" w:rsidP="00227251">
            <w:pPr>
              <w:rPr>
                <w:rFonts w:ascii="Arial" w:hAnsi="Arial" w:cs="Arial"/>
                <w:b/>
              </w:rPr>
            </w:pPr>
            <w:r>
              <w:rPr>
                <w:rFonts w:ascii="Arial" w:hAnsi="Arial" w:cs="Arial"/>
                <w:b/>
              </w:rPr>
              <w:t>Bacterial and archaeal viruses subcommittee</w:t>
            </w:r>
          </w:p>
        </w:tc>
      </w:tr>
      <w:tr w:rsidR="00AA3952" w:rsidRPr="009320C8" w14:paraId="4515E15A" w14:textId="77777777" w:rsidTr="00934270">
        <w:trPr>
          <w:tblHeader/>
        </w:trPr>
        <w:tc>
          <w:tcPr>
            <w:tcW w:w="9596" w:type="dxa"/>
            <w:gridSpan w:val="4"/>
          </w:tcPr>
          <w:p w14:paraId="0E7A4BE5" w14:textId="77777777" w:rsidR="00CD4725" w:rsidRDefault="00CD4725" w:rsidP="00227251">
            <w:pPr>
              <w:spacing w:before="120" w:after="120"/>
              <w:rPr>
                <w:rFonts w:ascii="Arial" w:hAnsi="Arial" w:cs="Arial"/>
                <w:b/>
              </w:rPr>
            </w:pPr>
          </w:p>
          <w:p w14:paraId="7CE0547B" w14:textId="06448A4C" w:rsidR="00AA3952" w:rsidRPr="009320C8" w:rsidRDefault="00AA3952" w:rsidP="00227251">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27251">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27251">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27251">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0101C74" w:rsidR="00422FF0" w:rsidRPr="009320C8" w:rsidRDefault="00B97C98" w:rsidP="00227251">
            <w:pPr>
              <w:pStyle w:val="BodyTextIndent"/>
              <w:ind w:left="0" w:firstLine="0"/>
              <w:rPr>
                <w:rFonts w:ascii="Arial" w:hAnsi="Arial" w:cs="Arial"/>
                <w:color w:val="000000"/>
              </w:rPr>
            </w:pPr>
            <w:r>
              <w:rPr>
                <w:rFonts w:ascii="Arial" w:hAnsi="Arial" w:cs="Arial"/>
                <w:color w:val="000000"/>
              </w:rPr>
              <w:t>June 19, 2019</w:t>
            </w:r>
            <w:r w:rsidR="00F74D87" w:rsidRPr="009320C8">
              <w:rPr>
                <w:rFonts w:ascii="Arial" w:hAnsi="Arial" w:cs="Arial"/>
                <w:color w:val="000000"/>
              </w:rPr>
              <w:fldChar w:fldCharType="begin">
                <w:ffData>
                  <w:name w:val="Text17"/>
                  <w:enabled/>
                  <w:calcOnExit w:val="0"/>
                  <w:textInput>
                    <w:type w:val="date"/>
                  </w:textInput>
                </w:ffData>
              </w:fldChar>
            </w:r>
            <w:r w:rsidR="00F74D87" w:rsidRPr="009320C8">
              <w:rPr>
                <w:rFonts w:ascii="Arial" w:hAnsi="Arial" w:cs="Arial"/>
                <w:color w:val="000000"/>
              </w:rPr>
              <w:instrText xml:space="preserve"> FORMTEXT </w:instrText>
            </w:r>
            <w:r w:rsidR="00F74D87" w:rsidRPr="009320C8">
              <w:rPr>
                <w:rFonts w:ascii="Arial" w:hAnsi="Arial" w:cs="Arial"/>
                <w:color w:val="000000"/>
              </w:rPr>
            </w:r>
            <w:r w:rsidR="00F74D87" w:rsidRPr="009320C8">
              <w:rPr>
                <w:rFonts w:ascii="Arial" w:hAnsi="Arial" w:cs="Arial"/>
                <w:color w:val="000000"/>
              </w:rPr>
              <w:fldChar w:fldCharType="separate"/>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27251">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27251">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227251">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227251">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227251">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227251">
      <w:pPr>
        <w:pStyle w:val="BodyTextIndent"/>
        <w:spacing w:after="120"/>
        <w:ind w:left="0" w:firstLine="0"/>
        <w:rPr>
          <w:rFonts w:ascii="Arial" w:hAnsi="Arial" w:cs="Arial"/>
          <w:b/>
          <w:color w:val="000000"/>
          <w:sz w:val="20"/>
        </w:rPr>
      </w:pPr>
    </w:p>
    <w:p w14:paraId="428C71E2" w14:textId="77777777" w:rsidR="00034DE5" w:rsidRPr="009320C8" w:rsidRDefault="006B2EE7" w:rsidP="00227251">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227251">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227251">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227251">
            <w:pPr>
              <w:rPr>
                <w:rFonts w:ascii="Calibri" w:hAnsi="Calibri"/>
              </w:rPr>
            </w:pPr>
          </w:p>
          <w:p w14:paraId="261A1F3A" w14:textId="77777777" w:rsidR="00F050DB" w:rsidRPr="00BD47D7" w:rsidRDefault="00F050DB" w:rsidP="00227251">
            <w:pPr>
              <w:rPr>
                <w:rFonts w:ascii="Calibri" w:hAnsi="Calibri"/>
                <w:color w:val="000000"/>
              </w:rPr>
            </w:pPr>
          </w:p>
          <w:p w14:paraId="532CAC6A" w14:textId="77777777" w:rsidR="00024051" w:rsidRPr="00C61931" w:rsidRDefault="00024051" w:rsidP="00227251">
            <w:pPr>
              <w:pStyle w:val="BodyTextIndent"/>
              <w:ind w:left="0" w:firstLine="0"/>
              <w:rPr>
                <w:rFonts w:ascii="Times New Roman" w:hAnsi="Times New Roman"/>
                <w:color w:val="000000"/>
              </w:rPr>
            </w:pPr>
          </w:p>
        </w:tc>
      </w:tr>
    </w:tbl>
    <w:p w14:paraId="58EB58B0" w14:textId="77777777" w:rsidR="00991A82" w:rsidRDefault="00991A82" w:rsidP="00227251">
      <w:pPr>
        <w:pStyle w:val="BodyTextIndent"/>
        <w:ind w:left="0" w:firstLine="0"/>
        <w:rPr>
          <w:rFonts w:ascii="Arial" w:hAnsi="Arial" w:cs="Arial"/>
          <w:color w:val="000000"/>
          <w:sz w:val="20"/>
        </w:rPr>
      </w:pPr>
    </w:p>
    <w:p w14:paraId="57B63EAA" w14:textId="77777777" w:rsidR="00534EED" w:rsidRDefault="00534EED" w:rsidP="00227251">
      <w:pPr>
        <w:pStyle w:val="BodyTextIndent"/>
        <w:ind w:left="0" w:firstLine="0"/>
        <w:rPr>
          <w:rFonts w:ascii="Arial" w:hAnsi="Arial" w:cs="Arial"/>
          <w:color w:val="000000"/>
          <w:sz w:val="20"/>
        </w:rPr>
      </w:pPr>
    </w:p>
    <w:p w14:paraId="058EDABA" w14:textId="77777777" w:rsidR="00534EED" w:rsidRDefault="00534EED" w:rsidP="00227251">
      <w:pPr>
        <w:pStyle w:val="BodyTextIndent"/>
        <w:ind w:left="0" w:firstLine="0"/>
        <w:rPr>
          <w:rFonts w:ascii="Arial" w:hAnsi="Arial" w:cs="Arial"/>
          <w:color w:val="000000"/>
          <w:sz w:val="20"/>
        </w:rPr>
      </w:pPr>
    </w:p>
    <w:p w14:paraId="5469B250" w14:textId="77777777" w:rsidR="009F32F7" w:rsidRPr="009320C8" w:rsidRDefault="006B2EE7" w:rsidP="00227251">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227251">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9D81596" w:rsidR="009F32F7" w:rsidRPr="009320C8" w:rsidRDefault="009F32F7" w:rsidP="00227251">
            <w:pPr>
              <w:spacing w:before="120"/>
              <w:rPr>
                <w:rFonts w:ascii="Arial" w:hAnsi="Arial" w:cs="Arial"/>
                <w:b/>
                <w:sz w:val="22"/>
                <w:szCs w:val="22"/>
              </w:rPr>
            </w:pPr>
            <w:r w:rsidRPr="009320C8">
              <w:rPr>
                <w:rFonts w:ascii="Arial" w:hAnsi="Arial" w:cs="Arial"/>
                <w:b/>
                <w:sz w:val="22"/>
                <w:szCs w:val="22"/>
              </w:rPr>
              <w:t>Name of accompanying Excel module:</w:t>
            </w:r>
            <w:r w:rsidR="00747F16">
              <w:t xml:space="preserve"> </w:t>
            </w:r>
            <w:r w:rsidR="00747F16" w:rsidRPr="00680953">
              <w:rPr>
                <w:rFonts w:ascii="Arial" w:hAnsi="Arial" w:cs="Arial"/>
                <w:bCs/>
                <w:color w:val="000000" w:themeColor="text1"/>
                <w:sz w:val="22"/>
                <w:szCs w:val="22"/>
              </w:rPr>
              <w:t>2019</w:t>
            </w:r>
            <w:r w:rsidR="00680953" w:rsidRPr="00680953">
              <w:rPr>
                <w:rFonts w:ascii="Arial" w:hAnsi="Arial" w:cs="Arial"/>
                <w:bCs/>
                <w:color w:val="000000" w:themeColor="text1"/>
                <w:sz w:val="22"/>
                <w:szCs w:val="22"/>
              </w:rPr>
              <w:t>.106B.</w:t>
            </w:r>
            <w:r w:rsidR="00B175A6">
              <w:rPr>
                <w:rFonts w:ascii="Arial" w:hAnsi="Arial" w:cs="Arial"/>
                <w:bCs/>
                <w:color w:val="000000" w:themeColor="text1"/>
                <w:sz w:val="22"/>
                <w:szCs w:val="22"/>
              </w:rPr>
              <w:t>A</w:t>
            </w:r>
            <w:bookmarkStart w:id="4" w:name="_GoBack"/>
            <w:bookmarkEnd w:id="4"/>
            <w:r w:rsidR="00680953" w:rsidRPr="00680953">
              <w:rPr>
                <w:rFonts w:ascii="Arial" w:hAnsi="Arial" w:cs="Arial"/>
                <w:bCs/>
                <w:color w:val="000000" w:themeColor="text1"/>
                <w:sz w:val="22"/>
                <w:szCs w:val="22"/>
              </w:rPr>
              <w:t>.v1. Lipothrixviridae_1gen3sp</w:t>
            </w:r>
            <w:r w:rsidR="009D4E79" w:rsidRPr="00680953">
              <w:rPr>
                <w:rFonts w:ascii="Arial" w:hAnsi="Arial" w:cs="Arial"/>
                <w:bCs/>
                <w:color w:val="000000" w:themeColor="text1"/>
                <w:sz w:val="22"/>
                <w:szCs w:val="22"/>
              </w:rPr>
              <w:t>.xl</w:t>
            </w:r>
            <w:r w:rsidR="00680953">
              <w:rPr>
                <w:rFonts w:ascii="Arial" w:hAnsi="Arial" w:cs="Arial"/>
                <w:bCs/>
                <w:color w:val="000000" w:themeColor="text1"/>
                <w:sz w:val="22"/>
                <w:szCs w:val="22"/>
              </w:rPr>
              <w:t>sx</w:t>
            </w:r>
          </w:p>
        </w:tc>
      </w:tr>
    </w:tbl>
    <w:p w14:paraId="16F008AA" w14:textId="77777777" w:rsidR="00676820" w:rsidRDefault="00676820" w:rsidP="00227251">
      <w:pPr>
        <w:pStyle w:val="BodyTextIndent"/>
        <w:ind w:left="0" w:firstLine="0"/>
        <w:rPr>
          <w:rFonts w:ascii="Arial" w:hAnsi="Arial" w:cs="Arial"/>
          <w:b/>
          <w:color w:val="000000"/>
          <w:szCs w:val="24"/>
        </w:rPr>
      </w:pPr>
    </w:p>
    <w:p w14:paraId="648D4465" w14:textId="77777777" w:rsidR="008A612E" w:rsidRDefault="00AA601F" w:rsidP="00227251">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299D7D49" w14:textId="77777777" w:rsidR="009833C1" w:rsidRPr="009320C8" w:rsidRDefault="009833C1" w:rsidP="00227251">
      <w:pPr>
        <w:pStyle w:val="BodyTextIndent"/>
        <w:ind w:left="0" w:firstLine="0"/>
        <w:rPr>
          <w:b/>
          <w:szCs w:val="24"/>
        </w:rPr>
      </w:pPr>
    </w:p>
    <w:p w14:paraId="75E80286" w14:textId="77D90F53" w:rsidR="00B43097" w:rsidRDefault="004B077A" w:rsidP="00227251">
      <w:pPr>
        <w:rPr>
          <w:lang w:val="en-GB"/>
        </w:rPr>
      </w:pPr>
      <w:r>
        <w:rPr>
          <w:lang w:val="en-GB"/>
        </w:rPr>
        <w:t>A</w:t>
      </w:r>
      <w:r w:rsidR="003E72EC">
        <w:rPr>
          <w:lang w:val="en-GB"/>
        </w:rPr>
        <w:t xml:space="preserve"> novel enveloped filamentous virus</w:t>
      </w:r>
      <w:r w:rsidR="00B43097">
        <w:rPr>
          <w:lang w:val="en-GB"/>
        </w:rPr>
        <w:t>,</w:t>
      </w:r>
      <w:r w:rsidR="003E72EC">
        <w:rPr>
          <w:lang w:val="en-GB"/>
        </w:rPr>
        <w:t xml:space="preserve"> </w:t>
      </w:r>
      <w:r w:rsidR="003E72EC" w:rsidRPr="00B75A44">
        <w:rPr>
          <w:i/>
          <w:lang w:val="en-GB"/>
        </w:rPr>
        <w:t xml:space="preserve">Sulfolobus </w:t>
      </w:r>
      <w:r w:rsidR="003E72EC">
        <w:rPr>
          <w:lang w:val="en-GB"/>
        </w:rPr>
        <w:t>filamentous virus 1 (SFV1</w:t>
      </w:r>
      <w:r w:rsidR="00B43097">
        <w:rPr>
          <w:lang w:val="en-GB"/>
        </w:rPr>
        <w:t>; Figure 1</w:t>
      </w:r>
      <w:r w:rsidR="003E72EC">
        <w:rPr>
          <w:lang w:val="en-GB"/>
        </w:rPr>
        <w:t>)</w:t>
      </w:r>
      <w:r w:rsidR="00B43097">
        <w:rPr>
          <w:lang w:val="en-GB"/>
        </w:rPr>
        <w:t>,</w:t>
      </w:r>
      <w:r w:rsidR="003E72EC">
        <w:rPr>
          <w:lang w:val="en-GB"/>
        </w:rPr>
        <w:t xml:space="preserve"> </w:t>
      </w:r>
      <w:r w:rsidR="00B43097">
        <w:rPr>
          <w:lang w:val="en-GB"/>
        </w:rPr>
        <w:t>infecting</w:t>
      </w:r>
      <w:r w:rsidR="007A1F6F">
        <w:rPr>
          <w:lang w:val="en-GB"/>
        </w:rPr>
        <w:t xml:space="preserve"> hyperthermophilic archaeon</w:t>
      </w:r>
      <w:r w:rsidR="00B43097">
        <w:rPr>
          <w:lang w:val="en-GB"/>
        </w:rPr>
        <w:t xml:space="preserve"> </w:t>
      </w:r>
      <w:r w:rsidR="00B43097" w:rsidRPr="00B75A44">
        <w:rPr>
          <w:i/>
          <w:lang w:val="en-GB"/>
        </w:rPr>
        <w:t>Sulfolobus shibatae</w:t>
      </w:r>
      <w:r w:rsidR="00B43097">
        <w:rPr>
          <w:i/>
          <w:lang w:val="en-GB"/>
        </w:rPr>
        <w:t>,</w:t>
      </w:r>
      <w:r w:rsidR="00B43097">
        <w:rPr>
          <w:lang w:val="en-GB"/>
        </w:rPr>
        <w:t xml:space="preserve"> </w:t>
      </w:r>
      <w:r w:rsidR="007A1F6F">
        <w:rPr>
          <w:lang w:val="en-GB"/>
        </w:rPr>
        <w:t>has been</w:t>
      </w:r>
      <w:r w:rsidR="00B75A44">
        <w:rPr>
          <w:lang w:val="en-GB"/>
        </w:rPr>
        <w:t xml:space="preserve"> reported </w:t>
      </w:r>
      <w:r w:rsidR="00CC14BC" w:rsidRPr="00CC14BC">
        <w:rPr>
          <w:lang w:val="en-GB"/>
        </w:rPr>
        <w:t>(Liu et al., 2018)</w:t>
      </w:r>
      <w:r w:rsidR="00B75A44">
        <w:rPr>
          <w:lang w:val="en-GB"/>
        </w:rPr>
        <w:t>.</w:t>
      </w:r>
      <w:r w:rsidR="00CC14BC">
        <w:rPr>
          <w:lang w:val="en-GB"/>
        </w:rPr>
        <w:t xml:space="preserve"> </w:t>
      </w:r>
      <w:r w:rsidR="00B43097">
        <w:rPr>
          <w:lang w:val="en-GB"/>
        </w:rPr>
        <w:t>SFV1 has a linear double-stranded DNA genome of 37,311 bp with 337 bp-long terminal inverted repeats. The virus encodes 66 predicted open reading frames (ORFs), only 12 (~18</w:t>
      </w:r>
      <w:r w:rsidR="00B43097" w:rsidRPr="00EA147F">
        <w:rPr>
          <w:lang w:val="en-GB"/>
        </w:rPr>
        <w:t>%) of which could be functionally annotated using a combination of BLASTP and HHpred analyses</w:t>
      </w:r>
      <w:r w:rsidR="00B43097">
        <w:rPr>
          <w:lang w:val="en-GB"/>
        </w:rPr>
        <w:t xml:space="preserve"> (Figure 1). Eight ORFs have homologs in members of the </w:t>
      </w:r>
      <w:r w:rsidR="00B43097" w:rsidRPr="00E764AD">
        <w:rPr>
          <w:i/>
          <w:lang w:val="en-GB"/>
        </w:rPr>
        <w:t>Lipothrixviridae</w:t>
      </w:r>
      <w:r w:rsidR="00B43097" w:rsidRPr="00B771E8">
        <w:rPr>
          <w:lang w:val="en-GB"/>
        </w:rPr>
        <w:t xml:space="preserve"> (F</w:t>
      </w:r>
      <w:r w:rsidR="00B43097">
        <w:rPr>
          <w:lang w:val="en-GB"/>
        </w:rPr>
        <w:t>igure 2</w:t>
      </w:r>
      <w:r w:rsidR="00B43097" w:rsidRPr="00B771E8">
        <w:rPr>
          <w:lang w:val="en-GB"/>
        </w:rPr>
        <w:t>)</w:t>
      </w:r>
      <w:r w:rsidR="00B43097">
        <w:rPr>
          <w:lang w:val="en-GB"/>
        </w:rPr>
        <w:t xml:space="preserve">. </w:t>
      </w:r>
    </w:p>
    <w:p w14:paraId="3A1F023A" w14:textId="77777777" w:rsidR="00B43097" w:rsidRDefault="00B43097" w:rsidP="00227251">
      <w:pPr>
        <w:rPr>
          <w:lang w:val="en-GB"/>
        </w:rPr>
      </w:pPr>
    </w:p>
    <w:p w14:paraId="2F323C63" w14:textId="43D86799" w:rsidR="006C4A0C" w:rsidRDefault="00D76C7B" w:rsidP="00227251">
      <w:pPr>
        <w:rPr>
          <w:lang w:val="en-GB"/>
        </w:rPr>
      </w:pPr>
      <w:r>
        <w:rPr>
          <w:lang w:val="en-GB"/>
        </w:rPr>
        <w:t xml:space="preserve">Furthermore, similar to lipothrixviruses, SFV1 virion contains two </w:t>
      </w:r>
      <w:r w:rsidR="00B43097">
        <w:rPr>
          <w:lang w:val="en-GB"/>
        </w:rPr>
        <w:t>major capsid proteins (</w:t>
      </w:r>
      <w:r w:rsidR="00CC14BC">
        <w:rPr>
          <w:lang w:val="en-GB"/>
        </w:rPr>
        <w:t>MCPs</w:t>
      </w:r>
      <w:r w:rsidR="00B43097">
        <w:rPr>
          <w:lang w:val="en-GB"/>
        </w:rPr>
        <w:t>)</w:t>
      </w:r>
      <w:r w:rsidR="00C574B2">
        <w:rPr>
          <w:lang w:val="en-GB"/>
        </w:rPr>
        <w:t>, VP4 and VP5</w:t>
      </w:r>
      <w:r>
        <w:rPr>
          <w:lang w:val="en-GB"/>
        </w:rPr>
        <w:t>. Although</w:t>
      </w:r>
      <w:r w:rsidR="00CC14BC">
        <w:rPr>
          <w:lang w:val="en-GB"/>
        </w:rPr>
        <w:t xml:space="preserve"> </w:t>
      </w:r>
      <w:r>
        <w:rPr>
          <w:lang w:val="en-GB"/>
        </w:rPr>
        <w:t xml:space="preserve">the two MCPs did not </w:t>
      </w:r>
      <w:r w:rsidR="00CC14BC">
        <w:rPr>
          <w:lang w:val="en-GB"/>
        </w:rPr>
        <w:t xml:space="preserve">display apparent sequence similarity </w:t>
      </w:r>
      <w:r w:rsidR="00B43097">
        <w:rPr>
          <w:lang w:val="en-GB"/>
        </w:rPr>
        <w:t>to</w:t>
      </w:r>
      <w:r w:rsidR="00CC14BC">
        <w:rPr>
          <w:lang w:val="en-GB"/>
        </w:rPr>
        <w:t xml:space="preserve"> each other or </w:t>
      </w:r>
      <w:r w:rsidR="00B43097">
        <w:rPr>
          <w:lang w:val="en-GB"/>
        </w:rPr>
        <w:t>to</w:t>
      </w:r>
      <w:r w:rsidR="00CC14BC">
        <w:rPr>
          <w:lang w:val="en-GB"/>
        </w:rPr>
        <w:t xml:space="preserve"> any other proteins in databases</w:t>
      </w:r>
      <w:r>
        <w:rPr>
          <w:lang w:val="en-GB"/>
        </w:rPr>
        <w:t xml:space="preserve">, </w:t>
      </w:r>
      <w:r w:rsidR="00CC14BC">
        <w:rPr>
          <w:lang w:val="en-GB"/>
        </w:rPr>
        <w:t xml:space="preserve">cryo-electron microscopy </w:t>
      </w:r>
      <w:r>
        <w:rPr>
          <w:lang w:val="en-GB"/>
        </w:rPr>
        <w:t xml:space="preserve">reconstruction of the SFV1 virion </w:t>
      </w:r>
      <w:r w:rsidR="00CC14BC">
        <w:rPr>
          <w:lang w:val="en-GB"/>
        </w:rPr>
        <w:t>at 3</w:t>
      </w:r>
      <w:r>
        <w:rPr>
          <w:lang w:val="en-GB"/>
        </w:rPr>
        <w:t>.</w:t>
      </w:r>
      <w:r w:rsidR="00CC14BC">
        <w:rPr>
          <w:lang w:val="en-GB"/>
        </w:rPr>
        <w:t>7Å resolution</w:t>
      </w:r>
      <w:r>
        <w:rPr>
          <w:lang w:val="en-GB"/>
        </w:rPr>
        <w:t xml:space="preserve"> showed</w:t>
      </w:r>
      <w:r w:rsidR="00CC14BC">
        <w:rPr>
          <w:lang w:val="en-GB"/>
        </w:rPr>
        <w:t xml:space="preserve"> </w:t>
      </w:r>
      <w:r>
        <w:rPr>
          <w:lang w:val="en-GB"/>
        </w:rPr>
        <w:t xml:space="preserve">that </w:t>
      </w:r>
      <w:r w:rsidR="00CC14BC">
        <w:rPr>
          <w:lang w:val="en-GB"/>
        </w:rPr>
        <w:t>the two MCPs form a nearly symmetrical heterodimer, which wraps around A-form DNA</w:t>
      </w:r>
      <w:r w:rsidR="00C274A6">
        <w:rPr>
          <w:lang w:val="en-GB"/>
        </w:rPr>
        <w:t xml:space="preserve"> (Figure </w:t>
      </w:r>
      <w:r>
        <w:rPr>
          <w:lang w:val="en-GB"/>
        </w:rPr>
        <w:t>3</w:t>
      </w:r>
      <w:r w:rsidR="00C274A6">
        <w:rPr>
          <w:lang w:val="en-GB"/>
        </w:rPr>
        <w:t>)</w:t>
      </w:r>
      <w:r w:rsidR="00CC14BC">
        <w:rPr>
          <w:lang w:val="en-GB"/>
        </w:rPr>
        <w:t xml:space="preserve">, similar to </w:t>
      </w:r>
      <w:r w:rsidR="0000286E">
        <w:rPr>
          <w:lang w:val="en-GB"/>
        </w:rPr>
        <w:t xml:space="preserve">the nucleoprotein structure of </w:t>
      </w:r>
      <w:r>
        <w:rPr>
          <w:lang w:val="en-GB"/>
        </w:rPr>
        <w:t>gamma</w:t>
      </w:r>
      <w:r w:rsidR="0000286E">
        <w:rPr>
          <w:lang w:val="en-GB"/>
        </w:rPr>
        <w:t>lipothrixvirus AFV1 and rudivirus SIRV2 (Liu et al., 2018</w:t>
      </w:r>
      <w:r>
        <w:rPr>
          <w:lang w:val="en-GB"/>
        </w:rPr>
        <w:t>;</w:t>
      </w:r>
      <w:r w:rsidRPr="00D76C7B">
        <w:t xml:space="preserve"> </w:t>
      </w:r>
      <w:r>
        <w:t>Kasson et al., 2017; DiMaio et al., 2015</w:t>
      </w:r>
      <w:r w:rsidR="0000286E">
        <w:rPr>
          <w:lang w:val="en-GB"/>
        </w:rPr>
        <w:t>).</w:t>
      </w:r>
      <w:r w:rsidR="00CD4633">
        <w:rPr>
          <w:lang w:val="en-GB"/>
        </w:rPr>
        <w:t xml:space="preserve"> </w:t>
      </w:r>
      <w:r>
        <w:rPr>
          <w:lang w:val="en-GB"/>
        </w:rPr>
        <w:t>Thus, the gene content and virion organization (enveloped, filamentous virions constructed from two homologous MCPs)</w:t>
      </w:r>
      <w:r w:rsidR="007A1F6F">
        <w:rPr>
          <w:lang w:val="en-GB"/>
        </w:rPr>
        <w:t xml:space="preserve"> suggest that</w:t>
      </w:r>
      <w:r>
        <w:rPr>
          <w:lang w:val="en-GB"/>
        </w:rPr>
        <w:t xml:space="preserve"> SFV1 </w:t>
      </w:r>
      <w:r w:rsidR="007A1F6F">
        <w:rPr>
          <w:lang w:val="en-GB"/>
        </w:rPr>
        <w:t xml:space="preserve">is related to members of the </w:t>
      </w:r>
      <w:r>
        <w:rPr>
          <w:lang w:val="en-GB"/>
        </w:rPr>
        <w:t xml:space="preserve">family </w:t>
      </w:r>
      <w:r w:rsidRPr="00D76C7B">
        <w:rPr>
          <w:i/>
          <w:lang w:val="en-GB"/>
        </w:rPr>
        <w:t>Lipothrixviridae</w:t>
      </w:r>
      <w:r>
        <w:rPr>
          <w:lang w:val="en-GB"/>
        </w:rPr>
        <w:t>.</w:t>
      </w:r>
    </w:p>
    <w:p w14:paraId="5209DAFA" w14:textId="77777777" w:rsidR="00A7068D" w:rsidRDefault="00A7068D" w:rsidP="00227251">
      <w:pPr>
        <w:rPr>
          <w:lang w:val="en-GB"/>
        </w:rPr>
      </w:pPr>
    </w:p>
    <w:p w14:paraId="6D9A39B0" w14:textId="6BE85FF6" w:rsidR="004E56C1" w:rsidRDefault="00C26AC2" w:rsidP="00227251">
      <w:pPr>
        <w:rPr>
          <w:lang w:val="en-GB"/>
        </w:rPr>
      </w:pPr>
      <w:r>
        <w:rPr>
          <w:lang w:val="en-GB"/>
        </w:rPr>
        <w:t>Three</w:t>
      </w:r>
      <w:r w:rsidR="00D76C7B">
        <w:rPr>
          <w:lang w:val="en-GB"/>
        </w:rPr>
        <w:t xml:space="preserve"> additional virus genomes</w:t>
      </w:r>
      <w:r w:rsidR="00A63BEB">
        <w:rPr>
          <w:lang w:val="en-GB"/>
        </w:rPr>
        <w:t xml:space="preserve">, </w:t>
      </w:r>
      <w:r w:rsidR="00A63BEB" w:rsidRPr="007E72D4">
        <w:rPr>
          <w:i/>
          <w:lang w:val="en-GB"/>
        </w:rPr>
        <w:t>Sulfolobales</w:t>
      </w:r>
      <w:r w:rsidR="00A63BEB" w:rsidRPr="00181F5E">
        <w:rPr>
          <w:i/>
          <w:lang w:val="en-GB"/>
        </w:rPr>
        <w:t xml:space="preserve"> </w:t>
      </w:r>
      <w:r w:rsidR="00A63BEB">
        <w:rPr>
          <w:lang w:val="en-GB"/>
        </w:rPr>
        <w:t>Beppu filamentous viruses 1</w:t>
      </w:r>
      <w:r w:rsidR="009850D7">
        <w:rPr>
          <w:lang w:val="en-GB"/>
        </w:rPr>
        <w:t>,</w:t>
      </w:r>
      <w:r w:rsidR="00A63BEB">
        <w:rPr>
          <w:lang w:val="en-GB"/>
        </w:rPr>
        <w:t xml:space="preserve"> 2</w:t>
      </w:r>
      <w:r w:rsidR="009850D7">
        <w:rPr>
          <w:lang w:val="en-GB"/>
        </w:rPr>
        <w:t xml:space="preserve"> and 3</w:t>
      </w:r>
      <w:r w:rsidR="00A63BEB">
        <w:rPr>
          <w:lang w:val="en-GB"/>
        </w:rPr>
        <w:t xml:space="preserve"> (SBFV1</w:t>
      </w:r>
      <w:r>
        <w:rPr>
          <w:lang w:val="en-GB"/>
        </w:rPr>
        <w:t>,</w:t>
      </w:r>
      <w:r w:rsidR="00A63BEB">
        <w:rPr>
          <w:lang w:val="en-GB"/>
        </w:rPr>
        <w:t xml:space="preserve"> SBFV2</w:t>
      </w:r>
      <w:r>
        <w:rPr>
          <w:lang w:val="en-GB"/>
        </w:rPr>
        <w:t xml:space="preserve"> and SBFV3</w:t>
      </w:r>
      <w:r w:rsidR="007A1F6F">
        <w:rPr>
          <w:lang w:val="en-GB"/>
        </w:rPr>
        <w:t>, respectively</w:t>
      </w:r>
      <w:r w:rsidR="00A63BEB">
        <w:rPr>
          <w:lang w:val="en-GB"/>
        </w:rPr>
        <w:t>),</w:t>
      </w:r>
      <w:r w:rsidR="00D76C7B">
        <w:rPr>
          <w:lang w:val="en-GB"/>
        </w:rPr>
        <w:t xml:space="preserve"> </w:t>
      </w:r>
      <w:r>
        <w:rPr>
          <w:lang w:val="en-GB"/>
        </w:rPr>
        <w:t xml:space="preserve">were obtained by metagenomic sequencing from the same enrichment culture from which SFV1 was isolated (Liu et al., 2019). SBFV1 and SBFV2 </w:t>
      </w:r>
      <w:r w:rsidR="00D76C7B">
        <w:rPr>
          <w:lang w:val="en-GB"/>
        </w:rPr>
        <w:t xml:space="preserve">display </w:t>
      </w:r>
      <w:r>
        <w:rPr>
          <w:lang w:val="en-GB"/>
        </w:rPr>
        <w:t xml:space="preserve">close sequence </w:t>
      </w:r>
      <w:r w:rsidR="00D76C7B">
        <w:rPr>
          <w:lang w:val="en-GB"/>
        </w:rPr>
        <w:t>similarity to SFV1</w:t>
      </w:r>
      <w:r>
        <w:rPr>
          <w:lang w:val="en-GB"/>
        </w:rPr>
        <w:t>.</w:t>
      </w:r>
      <w:r w:rsidR="00D76C7B">
        <w:rPr>
          <w:lang w:val="en-GB"/>
        </w:rPr>
        <w:t xml:space="preserve"> </w:t>
      </w:r>
      <w:r w:rsidR="00A63BEB">
        <w:rPr>
          <w:lang w:val="en-GB"/>
        </w:rPr>
        <w:t xml:space="preserve">Whereas </w:t>
      </w:r>
      <w:r w:rsidR="009D4B8F">
        <w:rPr>
          <w:lang w:val="en-GB"/>
        </w:rPr>
        <w:t xml:space="preserve">SBFV1 shows an overall 97% nucleotide sequence identity </w:t>
      </w:r>
      <w:r w:rsidR="00A63BEB">
        <w:rPr>
          <w:lang w:val="en-GB"/>
        </w:rPr>
        <w:t>to</w:t>
      </w:r>
      <w:r w:rsidR="00516335">
        <w:rPr>
          <w:lang w:val="en-GB"/>
        </w:rPr>
        <w:t xml:space="preserve"> SFV1 (Figure 2</w:t>
      </w:r>
      <w:r w:rsidR="009D4B8F">
        <w:rPr>
          <w:lang w:val="en-GB"/>
        </w:rPr>
        <w:t xml:space="preserve">), </w:t>
      </w:r>
      <w:r w:rsidR="00797685">
        <w:rPr>
          <w:lang w:val="en-GB"/>
        </w:rPr>
        <w:t xml:space="preserve">SBFV2 </w:t>
      </w:r>
      <w:r>
        <w:rPr>
          <w:lang w:val="en-GB"/>
        </w:rPr>
        <w:t>is more divergent</w:t>
      </w:r>
      <w:r w:rsidR="00A63BEB">
        <w:rPr>
          <w:lang w:val="en-GB"/>
        </w:rPr>
        <w:t xml:space="preserve">: </w:t>
      </w:r>
      <w:r w:rsidR="008066F6">
        <w:rPr>
          <w:lang w:val="en-GB"/>
        </w:rPr>
        <w:t>about one third of the</w:t>
      </w:r>
      <w:r>
        <w:rPr>
          <w:lang w:val="en-GB"/>
        </w:rPr>
        <w:t xml:space="preserve"> SFV1 and SBFV2</w:t>
      </w:r>
      <w:r w:rsidR="008066F6">
        <w:rPr>
          <w:lang w:val="en-GB"/>
        </w:rPr>
        <w:t xml:space="preserve"> genomic sequences, mainly distributed in regions between ~12 kb and 36 kb, share ~50% identity. </w:t>
      </w:r>
      <w:r w:rsidR="00006516">
        <w:rPr>
          <w:lang w:val="en-GB"/>
        </w:rPr>
        <w:lastRenderedPageBreak/>
        <w:t>However, p</w:t>
      </w:r>
      <w:r w:rsidR="008066F6">
        <w:rPr>
          <w:lang w:val="en-GB"/>
        </w:rPr>
        <w:t>rotein sequence analysis show</w:t>
      </w:r>
      <w:r w:rsidR="00A63BEB">
        <w:rPr>
          <w:lang w:val="en-GB"/>
        </w:rPr>
        <w:t>ed</w:t>
      </w:r>
      <w:r w:rsidR="008066F6">
        <w:rPr>
          <w:lang w:val="en-GB"/>
        </w:rPr>
        <w:t xml:space="preserve"> that ~</w:t>
      </w:r>
      <w:r w:rsidR="00181F5E">
        <w:rPr>
          <w:lang w:val="en-GB"/>
        </w:rPr>
        <w:t xml:space="preserve">75% of the putative proteins in </w:t>
      </w:r>
      <w:r>
        <w:rPr>
          <w:lang w:val="en-GB"/>
        </w:rPr>
        <w:t>SFV1 and SBFV2</w:t>
      </w:r>
      <w:r w:rsidR="00516335">
        <w:rPr>
          <w:lang w:val="en-GB"/>
        </w:rPr>
        <w:t xml:space="preserve"> are homologous (Figure 2</w:t>
      </w:r>
      <w:r w:rsidR="00181F5E">
        <w:rPr>
          <w:lang w:val="en-GB"/>
        </w:rPr>
        <w:t>).</w:t>
      </w:r>
      <w:r w:rsidR="007F1712">
        <w:rPr>
          <w:lang w:val="en-GB"/>
        </w:rPr>
        <w:t xml:space="preserve"> </w:t>
      </w:r>
      <w:r w:rsidR="004E56C1">
        <w:rPr>
          <w:lang w:val="en-GB"/>
        </w:rPr>
        <w:t>We propose to follow the practice used for bacterial virus</w:t>
      </w:r>
      <w:r w:rsidR="00494D66">
        <w:rPr>
          <w:lang w:val="en-GB"/>
        </w:rPr>
        <w:t>es</w:t>
      </w:r>
      <w:r w:rsidR="004E56C1">
        <w:rPr>
          <w:lang w:val="en-GB"/>
        </w:rPr>
        <w:t xml:space="preserve"> and use 95% nucleotide sequence identity threshold as a species demarcation. Accordingly, SBFV1 should be considered as </w:t>
      </w:r>
      <w:r w:rsidR="00C13028">
        <w:rPr>
          <w:lang w:val="en-GB"/>
        </w:rPr>
        <w:t xml:space="preserve">a </w:t>
      </w:r>
      <w:r w:rsidR="004E56C1">
        <w:rPr>
          <w:lang w:val="en-GB"/>
        </w:rPr>
        <w:t>strain of SFV1 and SBFV2 as a separate species in the same taxon.</w:t>
      </w:r>
      <w:r w:rsidR="007F1712">
        <w:rPr>
          <w:lang w:val="en-GB"/>
        </w:rPr>
        <w:t xml:space="preserve"> </w:t>
      </w:r>
    </w:p>
    <w:p w14:paraId="260F565C" w14:textId="77777777" w:rsidR="00C26AC2" w:rsidRDefault="00C26AC2" w:rsidP="00227251">
      <w:pPr>
        <w:rPr>
          <w:lang w:val="en-GB"/>
        </w:rPr>
      </w:pPr>
    </w:p>
    <w:p w14:paraId="2825EF1A" w14:textId="71A9DDB1" w:rsidR="00C26AC2" w:rsidRPr="00C26AC2" w:rsidRDefault="00C26AC2" w:rsidP="00C26AC2">
      <w:pPr>
        <w:rPr>
          <w:lang w:val="en-GB"/>
        </w:rPr>
      </w:pPr>
      <w:r>
        <w:rPr>
          <w:lang w:val="en-GB"/>
        </w:rPr>
        <w:t xml:space="preserve">By contrast, SBFV3 showed </w:t>
      </w:r>
      <w:r w:rsidR="00ED7D4F">
        <w:rPr>
          <w:lang w:val="en-GB"/>
        </w:rPr>
        <w:t xml:space="preserve">the </w:t>
      </w:r>
      <w:r>
        <w:rPr>
          <w:lang w:val="en-GB"/>
        </w:rPr>
        <w:t>close</w:t>
      </w:r>
      <w:r w:rsidR="00ED7D4F">
        <w:rPr>
          <w:lang w:val="en-GB"/>
        </w:rPr>
        <w:t>st</w:t>
      </w:r>
      <w:r>
        <w:rPr>
          <w:lang w:val="en-GB"/>
        </w:rPr>
        <w:t xml:space="preserve"> similarity to virus</w:t>
      </w:r>
      <w:r w:rsidRPr="0036426D">
        <w:rPr>
          <w:i/>
          <w:lang w:val="en-GB"/>
        </w:rPr>
        <w:t xml:space="preserve"> Acidianus </w:t>
      </w:r>
      <w:r w:rsidRPr="00C26AC2">
        <w:rPr>
          <w:lang w:val="en-GB"/>
        </w:rPr>
        <w:t>filamentous virus 2</w:t>
      </w:r>
    </w:p>
    <w:p w14:paraId="3570D02E" w14:textId="5FC28D4F" w:rsidR="00C26AC2" w:rsidRDefault="00C26AC2" w:rsidP="00ED7D4F">
      <w:pPr>
        <w:rPr>
          <w:lang w:val="en-GB"/>
        </w:rPr>
      </w:pPr>
      <w:r>
        <w:rPr>
          <w:lang w:val="en-GB"/>
        </w:rPr>
        <w:t xml:space="preserve">(AFV2; </w:t>
      </w:r>
      <w:r w:rsidRPr="00C26AC2">
        <w:rPr>
          <w:lang w:val="en-GB"/>
        </w:rPr>
        <w:t>Häring et al., 2005</w:t>
      </w:r>
      <w:r>
        <w:rPr>
          <w:lang w:val="en-GB"/>
        </w:rPr>
        <w:t xml:space="preserve">), the sole representative of the genus </w:t>
      </w:r>
      <w:r w:rsidRPr="00C26AC2">
        <w:rPr>
          <w:i/>
          <w:lang w:val="en-GB"/>
        </w:rPr>
        <w:t>Deltalipothrixvirus</w:t>
      </w:r>
      <w:r>
        <w:rPr>
          <w:lang w:val="en-GB"/>
        </w:rPr>
        <w:t xml:space="preserve"> (family </w:t>
      </w:r>
      <w:r w:rsidRPr="00C26AC2">
        <w:rPr>
          <w:i/>
          <w:lang w:val="en-GB"/>
        </w:rPr>
        <w:t>Lipothrixviridae</w:t>
      </w:r>
      <w:r>
        <w:rPr>
          <w:lang w:val="en-GB"/>
        </w:rPr>
        <w:t>)</w:t>
      </w:r>
      <w:r w:rsidR="00ED7D4F" w:rsidRPr="00C26AC2">
        <w:rPr>
          <w:lang w:val="en-GB"/>
        </w:rPr>
        <w:t xml:space="preserve">, with which it shares 29 </w:t>
      </w:r>
      <w:r w:rsidR="00ED7D4F">
        <w:rPr>
          <w:lang w:val="en-GB"/>
        </w:rPr>
        <w:t xml:space="preserve">out of 54 encoded </w:t>
      </w:r>
      <w:r w:rsidR="00ED7D4F" w:rsidRPr="00C26AC2">
        <w:rPr>
          <w:lang w:val="en-GB"/>
        </w:rPr>
        <w:t>ORFs</w:t>
      </w:r>
      <w:r w:rsidR="00ED7D4F">
        <w:rPr>
          <w:lang w:val="en-GB"/>
        </w:rPr>
        <w:t xml:space="preserve"> (</w:t>
      </w:r>
      <w:r w:rsidR="00516335">
        <w:rPr>
          <w:lang w:val="en-GB"/>
        </w:rPr>
        <w:t>Figure 4</w:t>
      </w:r>
      <w:r w:rsidR="00ED7D4F">
        <w:rPr>
          <w:lang w:val="en-GB"/>
        </w:rPr>
        <w:t>), although no appreciable sequence similarity was found at the nucleotide level</w:t>
      </w:r>
      <w:r>
        <w:rPr>
          <w:lang w:val="en-GB"/>
        </w:rPr>
        <w:t>.</w:t>
      </w:r>
      <w:r w:rsidR="00ED7D4F">
        <w:rPr>
          <w:lang w:val="en-GB"/>
        </w:rPr>
        <w:t xml:space="preserve"> </w:t>
      </w:r>
    </w:p>
    <w:p w14:paraId="3D7EE948" w14:textId="77777777" w:rsidR="004E56C1" w:rsidRDefault="004E56C1" w:rsidP="00227251">
      <w:pPr>
        <w:rPr>
          <w:lang w:val="en-GB"/>
        </w:rPr>
      </w:pPr>
    </w:p>
    <w:p w14:paraId="48C84E04" w14:textId="2266810E" w:rsidR="004E56C1" w:rsidRDefault="004E56C1" w:rsidP="00227251">
      <w:pPr>
        <w:rPr>
          <w:lang w:val="en-GB"/>
        </w:rPr>
      </w:pPr>
      <w:r w:rsidRPr="004E56C1">
        <w:rPr>
          <w:lang w:val="en-GB"/>
        </w:rPr>
        <w:t xml:space="preserve">To explore the taxonomic position of </w:t>
      </w:r>
      <w:r>
        <w:rPr>
          <w:lang w:val="en-GB"/>
        </w:rPr>
        <w:t>SFV1</w:t>
      </w:r>
      <w:r w:rsidR="00ED7D4F">
        <w:rPr>
          <w:lang w:val="en-GB"/>
        </w:rPr>
        <w:t>,</w:t>
      </w:r>
      <w:r>
        <w:rPr>
          <w:lang w:val="en-GB"/>
        </w:rPr>
        <w:t xml:space="preserve"> SBFV2</w:t>
      </w:r>
      <w:r w:rsidRPr="004E56C1">
        <w:rPr>
          <w:lang w:val="en-GB"/>
        </w:rPr>
        <w:t xml:space="preserve"> </w:t>
      </w:r>
      <w:r w:rsidR="00ED7D4F">
        <w:rPr>
          <w:lang w:val="en-GB"/>
        </w:rPr>
        <w:t xml:space="preserve">and  SBFV3 </w:t>
      </w:r>
      <w:r w:rsidRPr="004E56C1">
        <w:rPr>
          <w:lang w:val="en-GB"/>
        </w:rPr>
        <w:t xml:space="preserve">within the family </w:t>
      </w:r>
      <w:r w:rsidRPr="00494D66">
        <w:rPr>
          <w:i/>
          <w:lang w:val="en-GB"/>
        </w:rPr>
        <w:t>Lipothrixviridae</w:t>
      </w:r>
      <w:r w:rsidRPr="004E56C1">
        <w:rPr>
          <w:lang w:val="en-GB"/>
        </w:rPr>
        <w:t>, we</w:t>
      </w:r>
      <w:r>
        <w:rPr>
          <w:lang w:val="en-GB"/>
        </w:rPr>
        <w:t xml:space="preserve"> </w:t>
      </w:r>
      <w:r w:rsidRPr="004E56C1">
        <w:rPr>
          <w:lang w:val="en-GB"/>
        </w:rPr>
        <w:t xml:space="preserve">calculated pairwise intergenomic distances between all sequenced </w:t>
      </w:r>
      <w:r>
        <w:rPr>
          <w:lang w:val="en-GB"/>
        </w:rPr>
        <w:t xml:space="preserve">members of the order </w:t>
      </w:r>
      <w:r w:rsidRPr="004E56C1">
        <w:rPr>
          <w:i/>
          <w:lang w:val="en-GB"/>
        </w:rPr>
        <w:t>Ligamenvirales</w:t>
      </w:r>
      <w:r>
        <w:rPr>
          <w:lang w:val="en-GB"/>
        </w:rPr>
        <w:t xml:space="preserve"> (</w:t>
      </w:r>
      <w:r w:rsidRPr="004E56C1">
        <w:rPr>
          <w:i/>
          <w:lang w:val="en-GB"/>
        </w:rPr>
        <w:t>Rudiviridae</w:t>
      </w:r>
      <w:r>
        <w:rPr>
          <w:lang w:val="en-GB"/>
        </w:rPr>
        <w:t xml:space="preserve"> and </w:t>
      </w:r>
      <w:r w:rsidRPr="004E56C1">
        <w:rPr>
          <w:i/>
          <w:lang w:val="en-GB"/>
        </w:rPr>
        <w:t>Lipothrixviridae</w:t>
      </w:r>
      <w:r>
        <w:rPr>
          <w:lang w:val="en-GB"/>
        </w:rPr>
        <w:t>)</w:t>
      </w:r>
      <w:r w:rsidRPr="004E56C1">
        <w:rPr>
          <w:lang w:val="en-GB"/>
        </w:rPr>
        <w:t xml:space="preserve"> with the Genome-BLAST Distance Phylogeny (GBDP) method using VICTOR (</w:t>
      </w:r>
      <w:hyperlink r:id="rId13" w:history="1">
        <w:r w:rsidRPr="002C43B5">
          <w:rPr>
            <w:rStyle w:val="Hyperlink"/>
            <w:lang w:val="en-GB"/>
          </w:rPr>
          <w:t>https://victor.dsmz.de</w:t>
        </w:r>
      </w:hyperlink>
      <w:r w:rsidRPr="004E56C1">
        <w:rPr>
          <w:lang w:val="en-GB"/>
        </w:rPr>
        <w:t>)</w:t>
      </w:r>
      <w:r>
        <w:rPr>
          <w:lang w:val="en-GB"/>
        </w:rPr>
        <w:t xml:space="preserve">, </w:t>
      </w:r>
      <w:r w:rsidR="00320EBD">
        <w:rPr>
          <w:lang w:val="en-GB"/>
        </w:rPr>
        <w:t xml:space="preserve">a </w:t>
      </w:r>
      <w:r w:rsidR="00320EBD" w:rsidRPr="004E56C1">
        <w:rPr>
          <w:lang w:val="en-GB"/>
        </w:rPr>
        <w:t xml:space="preserve">tool </w:t>
      </w:r>
      <w:r>
        <w:rPr>
          <w:lang w:val="en-GB"/>
        </w:rPr>
        <w:t xml:space="preserve">recently tested and validated </w:t>
      </w:r>
      <w:r w:rsidR="00320EBD">
        <w:rPr>
          <w:lang w:val="en-GB"/>
        </w:rPr>
        <w:t>for classification of bacterial viruses</w:t>
      </w:r>
      <w:r>
        <w:rPr>
          <w:lang w:val="en-GB"/>
        </w:rPr>
        <w:t xml:space="preserve"> (</w:t>
      </w:r>
      <w:r w:rsidRPr="004E56C1">
        <w:rPr>
          <w:lang w:val="en-GB"/>
        </w:rPr>
        <w:t>Barylski</w:t>
      </w:r>
      <w:r>
        <w:rPr>
          <w:lang w:val="en-GB"/>
        </w:rPr>
        <w:t xml:space="preserve"> et al., 2019)</w:t>
      </w:r>
      <w:r w:rsidRPr="004E56C1">
        <w:rPr>
          <w:lang w:val="en-GB"/>
        </w:rPr>
        <w:t xml:space="preserve">. This genome-wide comparison </w:t>
      </w:r>
      <w:r w:rsidR="00320EBD">
        <w:rPr>
          <w:lang w:val="en-GB"/>
        </w:rPr>
        <w:t>showed that SFV1</w:t>
      </w:r>
      <w:r w:rsidR="00C62AC7">
        <w:rPr>
          <w:lang w:val="en-GB"/>
        </w:rPr>
        <w:t xml:space="preserve"> and</w:t>
      </w:r>
      <w:r w:rsidR="00320EBD">
        <w:rPr>
          <w:lang w:val="en-GB"/>
        </w:rPr>
        <w:t xml:space="preserve"> SBFV2 form a clade that is distinct from the currently recognized genera in </w:t>
      </w:r>
      <w:r w:rsidR="00494D66">
        <w:rPr>
          <w:lang w:val="en-GB"/>
        </w:rPr>
        <w:t xml:space="preserve">the </w:t>
      </w:r>
      <w:r w:rsidR="00320EBD" w:rsidRPr="007F1712">
        <w:rPr>
          <w:i/>
          <w:lang w:val="en-GB"/>
        </w:rPr>
        <w:t>Lipothrixviridae</w:t>
      </w:r>
      <w:r w:rsidR="00320EBD" w:rsidRPr="004E56C1">
        <w:rPr>
          <w:lang w:val="en-GB"/>
        </w:rPr>
        <w:t xml:space="preserve"> </w:t>
      </w:r>
      <w:r w:rsidRPr="004E56C1">
        <w:rPr>
          <w:lang w:val="en-GB"/>
        </w:rPr>
        <w:t xml:space="preserve">(Figure </w:t>
      </w:r>
      <w:r w:rsidR="00516335">
        <w:rPr>
          <w:lang w:val="en-GB"/>
        </w:rPr>
        <w:t>5</w:t>
      </w:r>
      <w:r w:rsidRPr="004E56C1">
        <w:rPr>
          <w:lang w:val="en-GB"/>
        </w:rPr>
        <w:t>)</w:t>
      </w:r>
      <w:r w:rsidR="00ED7D4F">
        <w:rPr>
          <w:lang w:val="en-GB"/>
        </w:rPr>
        <w:t>, whereas SBFV3 clustered with the deltalipothrixvirus AFV2</w:t>
      </w:r>
      <w:r w:rsidRPr="004E56C1">
        <w:rPr>
          <w:lang w:val="en-GB"/>
        </w:rPr>
        <w:t>.</w:t>
      </w:r>
    </w:p>
    <w:p w14:paraId="4765C7A5" w14:textId="77777777" w:rsidR="004E56C1" w:rsidRPr="00516335" w:rsidRDefault="004E56C1" w:rsidP="00227251">
      <w:pPr>
        <w:rPr>
          <w:lang w:val="en-GB"/>
        </w:rPr>
      </w:pPr>
    </w:p>
    <w:p w14:paraId="548D81EB" w14:textId="61A3CC2F" w:rsidR="00227251" w:rsidRPr="00B75A44" w:rsidRDefault="00C62AC7" w:rsidP="00227251">
      <w:pPr>
        <w:rPr>
          <w:lang w:val="en-GB"/>
        </w:rPr>
      </w:pPr>
      <w:r>
        <w:rPr>
          <w:lang w:val="en-GB"/>
        </w:rPr>
        <w:t>Thus</w:t>
      </w:r>
      <w:r w:rsidR="00E10F6C">
        <w:rPr>
          <w:lang w:val="en-GB"/>
        </w:rPr>
        <w:t xml:space="preserve">, we propose </w:t>
      </w:r>
      <w:r>
        <w:rPr>
          <w:lang w:val="en-GB"/>
        </w:rPr>
        <w:t>to classify</w:t>
      </w:r>
      <w:r w:rsidR="00E10F6C">
        <w:rPr>
          <w:lang w:val="en-GB"/>
        </w:rPr>
        <w:t xml:space="preserve"> SFV1 </w:t>
      </w:r>
      <w:r w:rsidR="0092673C">
        <w:rPr>
          <w:lang w:val="en-GB"/>
        </w:rPr>
        <w:t xml:space="preserve">and SBFV2 </w:t>
      </w:r>
      <w:r>
        <w:rPr>
          <w:lang w:val="en-GB"/>
        </w:rPr>
        <w:t>viruses into two</w:t>
      </w:r>
      <w:r w:rsidR="0092673C">
        <w:rPr>
          <w:lang w:val="en-GB"/>
        </w:rPr>
        <w:t xml:space="preserve"> new species </w:t>
      </w:r>
      <w:r>
        <w:rPr>
          <w:lang w:val="en-GB"/>
        </w:rPr>
        <w:t>with</w:t>
      </w:r>
      <w:r w:rsidR="0092673C">
        <w:rPr>
          <w:lang w:val="en-GB"/>
        </w:rPr>
        <w:t>in a ne</w:t>
      </w:r>
      <w:r w:rsidR="00E10F6C">
        <w:rPr>
          <w:lang w:val="en-GB"/>
        </w:rPr>
        <w:t>w genus</w:t>
      </w:r>
      <w:r>
        <w:rPr>
          <w:lang w:val="en-GB"/>
        </w:rPr>
        <w:t>,</w:t>
      </w:r>
      <w:r w:rsidR="0092673C">
        <w:rPr>
          <w:lang w:val="en-GB"/>
        </w:rPr>
        <w:t xml:space="preserve"> </w:t>
      </w:r>
      <w:r w:rsidR="0092673C" w:rsidRPr="0092673C">
        <w:rPr>
          <w:i/>
          <w:lang w:val="en-GB"/>
        </w:rPr>
        <w:t>Alphalipothrixvir</w:t>
      </w:r>
      <w:r>
        <w:rPr>
          <w:i/>
          <w:lang w:val="en-GB"/>
        </w:rPr>
        <w:t>us</w:t>
      </w:r>
      <w:r>
        <w:rPr>
          <w:lang w:val="en-GB"/>
        </w:rPr>
        <w:t>,</w:t>
      </w:r>
      <w:r w:rsidR="0092673C">
        <w:rPr>
          <w:lang w:val="en-GB"/>
        </w:rPr>
        <w:t xml:space="preserve"> in the virus family </w:t>
      </w:r>
      <w:r w:rsidR="0092673C" w:rsidRPr="0092673C">
        <w:rPr>
          <w:i/>
          <w:lang w:val="en-GB"/>
        </w:rPr>
        <w:t>Lipothrixviridae</w:t>
      </w:r>
      <w:r w:rsidR="0092673C">
        <w:rPr>
          <w:lang w:val="en-GB"/>
        </w:rPr>
        <w:t xml:space="preserve">, and assign SFV1 as the type </w:t>
      </w:r>
      <w:r>
        <w:rPr>
          <w:lang w:val="en-GB"/>
        </w:rPr>
        <w:t>species</w:t>
      </w:r>
      <w:r w:rsidR="0092673C">
        <w:rPr>
          <w:lang w:val="en-GB"/>
        </w:rPr>
        <w:t xml:space="preserve">. </w:t>
      </w:r>
      <w:r w:rsidR="00ED7D4F">
        <w:rPr>
          <w:lang w:val="en-GB"/>
        </w:rPr>
        <w:t xml:space="preserve">SBFV3 is proposed to be classified into a new species within the </w:t>
      </w:r>
      <w:r w:rsidR="00ED7D4F" w:rsidRPr="00ED7D4F">
        <w:rPr>
          <w:i/>
          <w:lang w:val="en-GB"/>
        </w:rPr>
        <w:t>Deltalipothrixvirus</w:t>
      </w:r>
      <w:r w:rsidR="00ED7D4F">
        <w:rPr>
          <w:lang w:val="en-GB"/>
        </w:rPr>
        <w:t xml:space="preserve"> genus.</w:t>
      </w:r>
    </w:p>
    <w:p w14:paraId="2933FC88" w14:textId="77777777" w:rsidR="008066F6" w:rsidRDefault="008066F6" w:rsidP="00227251">
      <w:pPr>
        <w:rPr>
          <w:lang w:val="en-GB"/>
        </w:rPr>
      </w:pPr>
    </w:p>
    <w:p w14:paraId="3FD16CE1" w14:textId="77777777" w:rsidR="002D78C7" w:rsidRDefault="002D78C7" w:rsidP="00227251">
      <w:pPr>
        <w:rPr>
          <w:lang w:val="en-GB"/>
        </w:rPr>
      </w:pPr>
    </w:p>
    <w:p w14:paraId="4084D77F" w14:textId="77777777" w:rsidR="00FF0747" w:rsidRDefault="00FF0747" w:rsidP="00FF0747">
      <w:pPr>
        <w:rPr>
          <w:lang w:val="en-GB"/>
        </w:rPr>
      </w:pPr>
      <w:r>
        <w:rPr>
          <w:noProof/>
        </w:rPr>
        <w:drawing>
          <wp:inline distT="0" distB="0" distL="0" distR="0" wp14:anchorId="48623604" wp14:editId="7ABF0467">
            <wp:extent cx="4882551" cy="265059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641" t="26084" r="16038" b="14710"/>
                    <a:stretch/>
                  </pic:blipFill>
                  <pic:spPr bwMode="auto">
                    <a:xfrm>
                      <a:off x="0" y="0"/>
                      <a:ext cx="4882551" cy="2650593"/>
                    </a:xfrm>
                    <a:prstGeom prst="rect">
                      <a:avLst/>
                    </a:prstGeom>
                    <a:ln>
                      <a:noFill/>
                    </a:ln>
                    <a:extLst>
                      <a:ext uri="{53640926-AAD7-44D8-BBD7-CCE9431645EC}">
                        <a14:shadowObscured xmlns:a14="http://schemas.microsoft.com/office/drawing/2010/main"/>
                      </a:ext>
                    </a:extLst>
                  </pic:spPr>
                </pic:pic>
              </a:graphicData>
            </a:graphic>
          </wp:inline>
        </w:drawing>
      </w:r>
    </w:p>
    <w:p w14:paraId="434C0B4A" w14:textId="77777777" w:rsidR="00FF0747" w:rsidRPr="00B75A44" w:rsidRDefault="00FF0747" w:rsidP="00FF0747">
      <w:pPr>
        <w:rPr>
          <w:lang w:val="en-GB"/>
        </w:rPr>
      </w:pPr>
      <w:r>
        <w:rPr>
          <w:lang w:val="en-GB"/>
        </w:rPr>
        <w:t>Figure 1. Electron micrographs of SFV1 virions. (a) Negatively stained purified virions. (b) Negatively stained virions with an elongated “neck”; mop-like terminal structures are shown in the inset. (c) Cryo-EM of SFV1. Scale bars, 200 nm (50 nm in the inset, b).</w:t>
      </w:r>
    </w:p>
    <w:p w14:paraId="5759DBCA" w14:textId="77777777" w:rsidR="00FF0747" w:rsidRDefault="00FF0747" w:rsidP="00FF0747">
      <w:pPr>
        <w:rPr>
          <w:lang w:val="en-GB"/>
        </w:rPr>
      </w:pPr>
    </w:p>
    <w:p w14:paraId="2D51C048" w14:textId="77777777" w:rsidR="00FF0747" w:rsidRDefault="00FF0747" w:rsidP="00FF0747">
      <w:pPr>
        <w:rPr>
          <w:lang w:val="en-GB"/>
        </w:rPr>
      </w:pPr>
    </w:p>
    <w:p w14:paraId="344A5336" w14:textId="77777777" w:rsidR="00FF0747" w:rsidRDefault="00FF0747" w:rsidP="00FF0747">
      <w:pPr>
        <w:rPr>
          <w:lang w:val="en-GB"/>
        </w:rPr>
      </w:pPr>
    </w:p>
    <w:p w14:paraId="22671C48" w14:textId="77777777" w:rsidR="00FF0747" w:rsidRDefault="00FF0747" w:rsidP="00FF0747">
      <w:pPr>
        <w:widowControl w:val="0"/>
        <w:autoSpaceDE w:val="0"/>
        <w:autoSpaceDN w:val="0"/>
        <w:adjustRightInd w:val="0"/>
        <w:rPr>
          <w:lang w:val="en-GB"/>
        </w:rPr>
      </w:pPr>
      <w:r>
        <w:rPr>
          <w:noProof/>
        </w:rPr>
        <w:lastRenderedPageBreak/>
        <w:drawing>
          <wp:inline distT="0" distB="0" distL="0" distR="0" wp14:anchorId="0D18D22A" wp14:editId="0C435A92">
            <wp:extent cx="5919416" cy="1802921"/>
            <wp:effectExtent l="0" t="0" r="571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818" t="19575" r="4874" b="32047"/>
                    <a:stretch/>
                  </pic:blipFill>
                  <pic:spPr bwMode="auto">
                    <a:xfrm>
                      <a:off x="0" y="0"/>
                      <a:ext cx="5919416" cy="1802921"/>
                    </a:xfrm>
                    <a:prstGeom prst="rect">
                      <a:avLst/>
                    </a:prstGeom>
                    <a:ln>
                      <a:noFill/>
                    </a:ln>
                    <a:extLst>
                      <a:ext uri="{53640926-AAD7-44D8-BBD7-CCE9431645EC}">
                        <a14:shadowObscured xmlns:a14="http://schemas.microsoft.com/office/drawing/2010/main"/>
                      </a:ext>
                    </a:extLst>
                  </pic:spPr>
                </pic:pic>
              </a:graphicData>
            </a:graphic>
          </wp:inline>
        </w:drawing>
      </w:r>
    </w:p>
    <w:p w14:paraId="76273A28" w14:textId="7FB4A6C2" w:rsidR="00FF0747" w:rsidRDefault="00FF0747" w:rsidP="00FF0747">
      <w:pPr>
        <w:widowControl w:val="0"/>
        <w:autoSpaceDE w:val="0"/>
        <w:autoSpaceDN w:val="0"/>
        <w:adjustRightInd w:val="0"/>
        <w:rPr>
          <w:lang w:val="en-GB"/>
        </w:rPr>
      </w:pPr>
      <w:r>
        <w:rPr>
          <w:lang w:val="en-GB"/>
        </w:rPr>
        <w:t xml:space="preserve">Figure 2. </w:t>
      </w:r>
      <w:r w:rsidRPr="00DB155F">
        <w:rPr>
          <w:lang w:val="en-GB"/>
        </w:rPr>
        <w:t>Graphical alignment of the linear genomes of fi</w:t>
      </w:r>
      <w:r>
        <w:rPr>
          <w:lang w:val="en-GB"/>
        </w:rPr>
        <w:t>lamentous viruses S</w:t>
      </w:r>
      <w:r w:rsidRPr="00DB155F">
        <w:rPr>
          <w:lang w:val="en-GB"/>
        </w:rPr>
        <w:t xml:space="preserve">FV1, </w:t>
      </w:r>
      <w:r>
        <w:rPr>
          <w:lang w:val="en-GB"/>
        </w:rPr>
        <w:t xml:space="preserve">SBFV1 and </w:t>
      </w:r>
      <w:r w:rsidRPr="00DB155F">
        <w:rPr>
          <w:lang w:val="en-GB"/>
        </w:rPr>
        <w:t>SBFV2. The ORFs are represented with arrows that indicate the direction of transcription. The blue arrows denote ORFs homologous in viruses of the</w:t>
      </w:r>
      <w:r>
        <w:rPr>
          <w:lang w:val="en-GB"/>
        </w:rPr>
        <w:t xml:space="preserve"> family</w:t>
      </w:r>
      <w:r w:rsidRPr="00DB155F">
        <w:rPr>
          <w:lang w:val="en-GB"/>
        </w:rPr>
        <w:t xml:space="preserve"> </w:t>
      </w:r>
      <w:r>
        <w:rPr>
          <w:i/>
          <w:lang w:val="en-GB"/>
        </w:rPr>
        <w:t>Lipothrixviridae</w:t>
      </w:r>
      <w:r w:rsidRPr="00DB155F">
        <w:rPr>
          <w:lang w:val="en-GB"/>
        </w:rPr>
        <w:t>, and the yellow arrows denote ORFs with homologues in archaeal or bacterial cells. The predicted transmembrane proteins</w:t>
      </w:r>
      <w:r>
        <w:rPr>
          <w:lang w:val="en-GB"/>
        </w:rPr>
        <w:t xml:space="preserve"> </w:t>
      </w:r>
      <w:r w:rsidRPr="00DB155F">
        <w:rPr>
          <w:lang w:val="en-GB"/>
        </w:rPr>
        <w:t>are indicted by asterisks. The terminal inverted repeats (TIRs) are depicted by black bars. The homologous genes shared between viruses are connected by shading of different degrees of grey</w:t>
      </w:r>
      <w:r w:rsidR="00125813">
        <w:rPr>
          <w:lang w:val="en-GB"/>
        </w:rPr>
        <w:t xml:space="preserve"> </w:t>
      </w:r>
      <w:r w:rsidRPr="00DB155F">
        <w:rPr>
          <w:lang w:val="en-GB"/>
        </w:rPr>
        <w:t>based on the aa-sequence identity represented in the bar in the right below.</w:t>
      </w:r>
    </w:p>
    <w:p w14:paraId="1F4FCEE8" w14:textId="77777777" w:rsidR="00C622B5" w:rsidRPr="00125813" w:rsidRDefault="00C622B5" w:rsidP="00FF0747">
      <w:pPr>
        <w:widowControl w:val="0"/>
        <w:autoSpaceDE w:val="0"/>
        <w:autoSpaceDN w:val="0"/>
        <w:adjustRightInd w:val="0"/>
        <w:rPr>
          <w:lang w:val="en-GB"/>
        </w:rPr>
      </w:pPr>
    </w:p>
    <w:p w14:paraId="1BB76DE6" w14:textId="77777777" w:rsidR="00BC7CEB" w:rsidRDefault="00BC7CEB" w:rsidP="00FF0747">
      <w:pPr>
        <w:widowControl w:val="0"/>
        <w:autoSpaceDE w:val="0"/>
        <w:autoSpaceDN w:val="0"/>
        <w:adjustRightInd w:val="0"/>
        <w:rPr>
          <w:lang w:val="en-GB"/>
        </w:rPr>
      </w:pPr>
    </w:p>
    <w:p w14:paraId="59EF183A" w14:textId="77777777" w:rsidR="00FF0747" w:rsidRDefault="00FF0747" w:rsidP="00FF0747">
      <w:pPr>
        <w:rPr>
          <w:lang w:val="en-GB"/>
        </w:rPr>
      </w:pPr>
    </w:p>
    <w:p w14:paraId="53C1643C" w14:textId="77777777" w:rsidR="00C622B5" w:rsidRDefault="00C622B5" w:rsidP="00FF0747">
      <w:pPr>
        <w:rPr>
          <w:lang w:val="en-GB"/>
        </w:rPr>
      </w:pPr>
    </w:p>
    <w:p w14:paraId="4481411C" w14:textId="16AA6DB0" w:rsidR="00FF0747" w:rsidRDefault="00FF0747" w:rsidP="00FF0747">
      <w:pPr>
        <w:rPr>
          <w:lang w:val="en-GB"/>
        </w:rPr>
      </w:pPr>
      <w:r>
        <w:rPr>
          <w:noProof/>
        </w:rPr>
        <w:drawing>
          <wp:inline distT="0" distB="0" distL="0" distR="0" wp14:anchorId="72A71A05" wp14:editId="0781B932">
            <wp:extent cx="6003925" cy="3140075"/>
            <wp:effectExtent l="0" t="0" r="0" b="317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3925" cy="3140075"/>
                    </a:xfrm>
                    <a:prstGeom prst="rect">
                      <a:avLst/>
                    </a:prstGeom>
                    <a:noFill/>
                    <a:ln>
                      <a:noFill/>
                    </a:ln>
                  </pic:spPr>
                </pic:pic>
              </a:graphicData>
            </a:graphic>
          </wp:inline>
        </w:drawing>
      </w:r>
    </w:p>
    <w:p w14:paraId="2DABB96C" w14:textId="72D17574" w:rsidR="00FF0747" w:rsidRDefault="00FF0747" w:rsidP="00FF0747">
      <w:pPr>
        <w:widowControl w:val="0"/>
        <w:autoSpaceDE w:val="0"/>
        <w:autoSpaceDN w:val="0"/>
        <w:adjustRightInd w:val="0"/>
        <w:rPr>
          <w:lang w:val="en-GB"/>
        </w:rPr>
      </w:pPr>
      <w:r>
        <w:rPr>
          <w:lang w:val="en-GB"/>
        </w:rPr>
        <w:t xml:space="preserve">Figure 3. </w:t>
      </w:r>
      <w:r w:rsidRPr="00106F5F">
        <w:rPr>
          <w:lang w:val="en-GB"/>
        </w:rPr>
        <w:t>Three-dimensional reconstruction of SFV1</w:t>
      </w:r>
      <w:r>
        <w:rPr>
          <w:lang w:val="en-GB"/>
        </w:rPr>
        <w:t xml:space="preserve"> and s</w:t>
      </w:r>
      <w:r w:rsidRPr="00106F5F">
        <w:rPr>
          <w:lang w:val="en-GB"/>
        </w:rPr>
        <w:t>tructural conservation and d</w:t>
      </w:r>
      <w:r>
        <w:rPr>
          <w:lang w:val="en-GB"/>
        </w:rPr>
        <w:t>ivergence among capsid proteins of ligamenviruses</w:t>
      </w:r>
      <w:r w:rsidRPr="00106F5F">
        <w:rPr>
          <w:lang w:val="en-GB"/>
        </w:rPr>
        <w:t>. A top view (a) sh</w:t>
      </w:r>
      <w:r>
        <w:rPr>
          <w:lang w:val="en-GB"/>
        </w:rPr>
        <w:t xml:space="preserve">ows the membrane enveloping the </w:t>
      </w:r>
      <w:r w:rsidRPr="00106F5F">
        <w:rPr>
          <w:lang w:val="en-GB"/>
        </w:rPr>
        <w:t>nucleoprotein core. In the side view (b) the membrane has been</w:t>
      </w:r>
      <w:r>
        <w:rPr>
          <w:lang w:val="en-GB"/>
        </w:rPr>
        <w:t xml:space="preserve"> </w:t>
      </w:r>
      <w:r w:rsidRPr="00106F5F">
        <w:rPr>
          <w:lang w:val="en-GB"/>
        </w:rPr>
        <w:t xml:space="preserve">removed. </w:t>
      </w:r>
      <w:r>
        <w:rPr>
          <w:lang w:val="en-GB"/>
        </w:rPr>
        <w:t>(</w:t>
      </w:r>
      <w:r w:rsidRPr="00106F5F">
        <w:rPr>
          <w:lang w:val="en-GB"/>
        </w:rPr>
        <w:t>c</w:t>
      </w:r>
      <w:r>
        <w:rPr>
          <w:lang w:val="en-GB"/>
        </w:rPr>
        <w:t>)</w:t>
      </w:r>
      <w:r w:rsidRPr="00106F5F">
        <w:rPr>
          <w:lang w:val="en-GB"/>
        </w:rPr>
        <w:t xml:space="preserve"> A view from within the lumen of the virion shows the atomic model built into the density. The asymmetric unit contains VP5 (red), VP4</w:t>
      </w:r>
      <w:r>
        <w:rPr>
          <w:lang w:val="en-GB"/>
        </w:rPr>
        <w:t xml:space="preserve"> </w:t>
      </w:r>
      <w:r w:rsidRPr="00106F5F">
        <w:rPr>
          <w:lang w:val="en-GB"/>
        </w:rPr>
        <w:t xml:space="preserve">(yellow) and 12 basepairs of DNA. One strand of DNA is shown in magenta, the other in cyan. </w:t>
      </w:r>
      <w:r>
        <w:rPr>
          <w:lang w:val="en-GB"/>
        </w:rPr>
        <w:t>(d)</w:t>
      </w:r>
      <w:r w:rsidRPr="00106F5F">
        <w:rPr>
          <w:lang w:val="en-GB"/>
        </w:rPr>
        <w:t xml:space="preserve"> VP5 and VP4 from SFV1 have been aligned to each other. The SFV1 heterodimer (</w:t>
      </w:r>
      <w:r>
        <w:rPr>
          <w:lang w:val="en-GB"/>
        </w:rPr>
        <w:t>e</w:t>
      </w:r>
      <w:r w:rsidRPr="00106F5F">
        <w:rPr>
          <w:lang w:val="en-GB"/>
        </w:rPr>
        <w:t xml:space="preserve">) is similar </w:t>
      </w:r>
      <w:r w:rsidR="00C622B5">
        <w:rPr>
          <w:lang w:val="en-GB"/>
        </w:rPr>
        <w:t xml:space="preserve">to </w:t>
      </w:r>
      <w:r w:rsidRPr="00106F5F">
        <w:rPr>
          <w:lang w:val="en-GB"/>
        </w:rPr>
        <w:t>SIRV2 homodimer</w:t>
      </w:r>
      <w:r>
        <w:rPr>
          <w:lang w:val="en-GB"/>
        </w:rPr>
        <w:t xml:space="preserve"> </w:t>
      </w:r>
      <w:r w:rsidRPr="00106F5F">
        <w:rPr>
          <w:lang w:val="en-GB"/>
        </w:rPr>
        <w:t>(</w:t>
      </w:r>
      <w:r>
        <w:rPr>
          <w:lang w:val="en-GB"/>
        </w:rPr>
        <w:t>f</w:t>
      </w:r>
      <w:r w:rsidRPr="00106F5F">
        <w:rPr>
          <w:lang w:val="en-GB"/>
        </w:rPr>
        <w:t xml:space="preserve">) </w:t>
      </w:r>
      <w:r w:rsidR="00C622B5">
        <w:rPr>
          <w:lang w:val="en-GB"/>
        </w:rPr>
        <w:t>and</w:t>
      </w:r>
      <w:r w:rsidRPr="00106F5F">
        <w:rPr>
          <w:lang w:val="en-GB"/>
        </w:rPr>
        <w:t xml:space="preserve"> AFV1 heterodimer (</w:t>
      </w:r>
      <w:r>
        <w:rPr>
          <w:lang w:val="en-GB"/>
        </w:rPr>
        <w:t>g</w:t>
      </w:r>
      <w:r w:rsidRPr="00106F5F">
        <w:rPr>
          <w:lang w:val="en-GB"/>
        </w:rPr>
        <w:t>)</w:t>
      </w:r>
      <w:r>
        <w:rPr>
          <w:lang w:val="en-GB"/>
        </w:rPr>
        <w:t>.</w:t>
      </w:r>
    </w:p>
    <w:p w14:paraId="2FF52D71" w14:textId="77777777" w:rsidR="00FF0747" w:rsidRDefault="00FF0747" w:rsidP="00FF0747">
      <w:pPr>
        <w:widowControl w:val="0"/>
        <w:autoSpaceDE w:val="0"/>
        <w:autoSpaceDN w:val="0"/>
        <w:adjustRightInd w:val="0"/>
        <w:rPr>
          <w:lang w:val="en-GB"/>
        </w:rPr>
      </w:pPr>
    </w:p>
    <w:p w14:paraId="66FFC7A0" w14:textId="77777777" w:rsidR="00BC7CEB" w:rsidRDefault="00BC7CEB" w:rsidP="00FF0747">
      <w:pPr>
        <w:widowControl w:val="0"/>
        <w:autoSpaceDE w:val="0"/>
        <w:autoSpaceDN w:val="0"/>
        <w:adjustRightInd w:val="0"/>
        <w:rPr>
          <w:lang w:val="en-GB"/>
        </w:rPr>
      </w:pPr>
    </w:p>
    <w:p w14:paraId="3D2F365A" w14:textId="77777777" w:rsidR="00C622B5" w:rsidRDefault="00C622B5" w:rsidP="00FF0747">
      <w:pPr>
        <w:widowControl w:val="0"/>
        <w:autoSpaceDE w:val="0"/>
        <w:autoSpaceDN w:val="0"/>
        <w:adjustRightInd w:val="0"/>
        <w:rPr>
          <w:lang w:val="en-GB"/>
        </w:rPr>
      </w:pPr>
    </w:p>
    <w:p w14:paraId="7D9A325E" w14:textId="7AE526A8" w:rsidR="00BC7CEB" w:rsidRDefault="00BC7CEB" w:rsidP="00FF0747">
      <w:pPr>
        <w:widowControl w:val="0"/>
        <w:autoSpaceDE w:val="0"/>
        <w:autoSpaceDN w:val="0"/>
        <w:adjustRightInd w:val="0"/>
        <w:rPr>
          <w:lang w:val="en-GB"/>
        </w:rPr>
      </w:pPr>
      <w:r>
        <w:rPr>
          <w:noProof/>
        </w:rPr>
        <w:lastRenderedPageBreak/>
        <w:drawing>
          <wp:inline distT="0" distB="0" distL="0" distR="0" wp14:anchorId="4408E38E" wp14:editId="36CCA97E">
            <wp:extent cx="5856534" cy="1578634"/>
            <wp:effectExtent l="0" t="0" r="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616" t="37472" r="1887" b="17227"/>
                    <a:stretch/>
                  </pic:blipFill>
                  <pic:spPr bwMode="auto">
                    <a:xfrm>
                      <a:off x="0" y="0"/>
                      <a:ext cx="5856534" cy="1578634"/>
                    </a:xfrm>
                    <a:prstGeom prst="rect">
                      <a:avLst/>
                    </a:prstGeom>
                    <a:ln>
                      <a:noFill/>
                    </a:ln>
                    <a:extLst>
                      <a:ext uri="{53640926-AAD7-44D8-BBD7-CCE9431645EC}">
                        <a14:shadowObscured xmlns:a14="http://schemas.microsoft.com/office/drawing/2010/main"/>
                      </a:ext>
                    </a:extLst>
                  </pic:spPr>
                </pic:pic>
              </a:graphicData>
            </a:graphic>
          </wp:inline>
        </w:drawing>
      </w:r>
    </w:p>
    <w:p w14:paraId="648F18BE" w14:textId="4F5A1F66" w:rsidR="00BC7CEB" w:rsidRPr="00106F5F" w:rsidRDefault="0036426D" w:rsidP="0036426D">
      <w:pPr>
        <w:widowControl w:val="0"/>
        <w:autoSpaceDE w:val="0"/>
        <w:autoSpaceDN w:val="0"/>
        <w:adjustRightInd w:val="0"/>
        <w:rPr>
          <w:lang w:val="en-GB"/>
        </w:rPr>
      </w:pPr>
      <w:r>
        <w:rPr>
          <w:lang w:val="en-GB"/>
        </w:rPr>
        <w:t>Figure 4.</w:t>
      </w:r>
      <w:r w:rsidRPr="0036426D">
        <w:rPr>
          <w:rFonts w:ascii="AdvOTda51268d" w:hAnsi="AdvOTda51268d" w:cs="AdvOTda51268d"/>
          <w:sz w:val="15"/>
          <w:szCs w:val="15"/>
          <w:lang w:eastAsia="en-GB"/>
        </w:rPr>
        <w:t xml:space="preserve"> </w:t>
      </w:r>
      <w:r>
        <w:t xml:space="preserve">Genome </w:t>
      </w:r>
      <w:r w:rsidRPr="0036426D">
        <w:rPr>
          <w:lang w:val="en-GB"/>
        </w:rPr>
        <w:t xml:space="preserve">alignment of </w:t>
      </w:r>
      <w:r>
        <w:rPr>
          <w:lang w:val="en-GB"/>
        </w:rPr>
        <w:t>SBFV3 and d</w:t>
      </w:r>
      <w:r w:rsidRPr="0036426D">
        <w:rPr>
          <w:lang w:val="en-GB"/>
        </w:rPr>
        <w:t xml:space="preserve">eltalipothrixvirus </w:t>
      </w:r>
      <w:r>
        <w:rPr>
          <w:lang w:val="en-GB"/>
        </w:rPr>
        <w:t>AFV2.</w:t>
      </w:r>
      <w:r w:rsidR="00027965">
        <w:rPr>
          <w:lang w:val="en-GB"/>
        </w:rPr>
        <w:t xml:space="preserve"> </w:t>
      </w:r>
      <w:r w:rsidRPr="0036426D">
        <w:rPr>
          <w:lang w:val="en-GB"/>
        </w:rPr>
        <w:t>The ORFs are represented with arrows that indicate the direction of transcription. The blue arrows denote ORFs homologous in viruses of the</w:t>
      </w:r>
      <w:r w:rsidR="00027965">
        <w:rPr>
          <w:lang w:val="en-GB"/>
        </w:rPr>
        <w:t xml:space="preserve"> </w:t>
      </w:r>
      <w:r w:rsidRPr="0036426D">
        <w:rPr>
          <w:lang w:val="en-GB"/>
        </w:rPr>
        <w:t>order</w:t>
      </w:r>
      <w:r w:rsidRPr="00027965">
        <w:rPr>
          <w:i/>
          <w:lang w:val="en-GB"/>
        </w:rPr>
        <w:t xml:space="preserve"> Sulfolobales</w:t>
      </w:r>
      <w:r w:rsidR="00027965">
        <w:rPr>
          <w:lang w:val="en-GB"/>
        </w:rPr>
        <w:t xml:space="preserve">. </w:t>
      </w:r>
      <w:r w:rsidRPr="0036426D">
        <w:rPr>
          <w:lang w:val="en-GB"/>
        </w:rPr>
        <w:t>The homologous genes shared between viruses are connected by shadi</w:t>
      </w:r>
      <w:r w:rsidR="00027965">
        <w:rPr>
          <w:lang w:val="en-GB"/>
        </w:rPr>
        <w:t xml:space="preserve">ng of different degrees of grey </w:t>
      </w:r>
      <w:r w:rsidRPr="0036426D">
        <w:rPr>
          <w:lang w:val="en-GB"/>
        </w:rPr>
        <w:t>based on the aa-sequence identity represented in the bar in the right below.</w:t>
      </w:r>
    </w:p>
    <w:p w14:paraId="6BDD0D48" w14:textId="77777777" w:rsidR="00FF0747" w:rsidRDefault="00FF0747" w:rsidP="00FF0747">
      <w:pPr>
        <w:widowControl w:val="0"/>
        <w:autoSpaceDE w:val="0"/>
        <w:autoSpaceDN w:val="0"/>
        <w:adjustRightInd w:val="0"/>
        <w:rPr>
          <w:noProof/>
          <w:lang w:eastAsia="zh-CN"/>
        </w:rPr>
      </w:pPr>
    </w:p>
    <w:p w14:paraId="5744EB64" w14:textId="77777777" w:rsidR="00C622B5" w:rsidRDefault="00C622B5" w:rsidP="00FF0747">
      <w:pPr>
        <w:widowControl w:val="0"/>
        <w:autoSpaceDE w:val="0"/>
        <w:autoSpaceDN w:val="0"/>
        <w:adjustRightInd w:val="0"/>
        <w:rPr>
          <w:noProof/>
          <w:lang w:eastAsia="zh-CN"/>
        </w:rPr>
      </w:pPr>
    </w:p>
    <w:p w14:paraId="0A074D39" w14:textId="77777777" w:rsidR="00C622B5" w:rsidRDefault="00C622B5" w:rsidP="00FF0747">
      <w:pPr>
        <w:widowControl w:val="0"/>
        <w:autoSpaceDE w:val="0"/>
        <w:autoSpaceDN w:val="0"/>
        <w:adjustRightInd w:val="0"/>
        <w:rPr>
          <w:noProof/>
          <w:lang w:eastAsia="zh-CN"/>
        </w:rPr>
      </w:pPr>
    </w:p>
    <w:p w14:paraId="1836491F" w14:textId="77777777" w:rsidR="00A21D95" w:rsidRDefault="00A21D95" w:rsidP="00FF0747">
      <w:pPr>
        <w:widowControl w:val="0"/>
        <w:autoSpaceDE w:val="0"/>
        <w:autoSpaceDN w:val="0"/>
        <w:adjustRightInd w:val="0"/>
        <w:rPr>
          <w:noProof/>
          <w:lang w:eastAsia="zh-CN"/>
        </w:rPr>
      </w:pPr>
    </w:p>
    <w:p w14:paraId="1A537D11" w14:textId="1AF47D56" w:rsidR="00FF0747" w:rsidRDefault="00950E4A" w:rsidP="00FF0747">
      <w:pPr>
        <w:widowControl w:val="0"/>
        <w:autoSpaceDE w:val="0"/>
        <w:autoSpaceDN w:val="0"/>
        <w:adjustRightInd w:val="0"/>
        <w:rPr>
          <w:noProof/>
          <w:lang w:eastAsia="zh-CN"/>
        </w:rPr>
      </w:pPr>
      <w:r>
        <w:rPr>
          <w:noProof/>
          <w:lang w:eastAsia="zh-CN"/>
        </w:rPr>
        <w:pict w14:anchorId="50E7C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ree2" style="width:375.1pt;height:330.55pt;mso-width-percent:0;mso-height-percent:0;mso-width-percent:0;mso-height-percent:0">
            <v:imagedata r:id="rId18" o:title="Tree2"/>
          </v:shape>
        </w:pict>
      </w:r>
    </w:p>
    <w:p w14:paraId="137A24F3" w14:textId="77777777" w:rsidR="009A77DD" w:rsidRDefault="009A77DD" w:rsidP="00FF0747">
      <w:pPr>
        <w:widowControl w:val="0"/>
        <w:autoSpaceDE w:val="0"/>
        <w:autoSpaceDN w:val="0"/>
        <w:adjustRightInd w:val="0"/>
        <w:rPr>
          <w:noProof/>
          <w:lang w:eastAsia="zh-CN"/>
        </w:rPr>
      </w:pPr>
    </w:p>
    <w:p w14:paraId="47EDBD2A" w14:textId="42C4F4D3" w:rsidR="00FF0747" w:rsidRPr="00475BD9" w:rsidRDefault="00FF0747" w:rsidP="00FF0747">
      <w:pPr>
        <w:widowControl w:val="0"/>
        <w:autoSpaceDE w:val="0"/>
        <w:autoSpaceDN w:val="0"/>
        <w:adjustRightInd w:val="0"/>
        <w:rPr>
          <w:noProof/>
          <w:lang w:eastAsia="zh-CN"/>
        </w:rPr>
      </w:pPr>
      <w:r>
        <w:rPr>
          <w:noProof/>
          <w:lang w:eastAsia="zh-CN"/>
        </w:rPr>
        <w:t>F</w:t>
      </w:r>
      <w:r w:rsidR="0036426D">
        <w:rPr>
          <w:noProof/>
          <w:lang w:eastAsia="zh-CN"/>
        </w:rPr>
        <w:t>igure 5</w:t>
      </w:r>
      <w:r>
        <w:rPr>
          <w:noProof/>
          <w:lang w:eastAsia="zh-CN"/>
        </w:rPr>
        <w:t xml:space="preserve">. </w:t>
      </w:r>
      <w:r w:rsidRPr="00475BD9">
        <w:rPr>
          <w:lang w:val="en-GB"/>
        </w:rPr>
        <w:t>Inferred phylogenetic tree of archaeal filamentous and rod</w:t>
      </w:r>
      <w:r>
        <w:rPr>
          <w:lang w:val="en-GB"/>
        </w:rPr>
        <w:t>-</w:t>
      </w:r>
      <w:r w:rsidRPr="00475BD9">
        <w:rPr>
          <w:lang w:val="en-GB"/>
        </w:rPr>
        <w:t>shaped</w:t>
      </w:r>
      <w:r>
        <w:rPr>
          <w:noProof/>
          <w:lang w:eastAsia="zh-CN"/>
        </w:rPr>
        <w:t xml:space="preserve"> </w:t>
      </w:r>
      <w:r w:rsidRPr="00475BD9">
        <w:rPr>
          <w:lang w:val="en-GB"/>
        </w:rPr>
        <w:t>virus</w:t>
      </w:r>
      <w:r>
        <w:rPr>
          <w:lang w:val="en-GB"/>
        </w:rPr>
        <w:t>es based on whole genome VICTOR</w:t>
      </w:r>
      <w:r w:rsidRPr="00475BD9">
        <w:rPr>
          <w:lang w:val="en-GB"/>
        </w:rPr>
        <w:t xml:space="preserve"> analysis at the amino acid level.</w:t>
      </w:r>
      <w:r>
        <w:rPr>
          <w:lang w:val="en-GB"/>
        </w:rPr>
        <w:t xml:space="preserve"> </w:t>
      </w:r>
      <w:r w:rsidRPr="00475BD9">
        <w:rPr>
          <w:lang w:val="en-GB"/>
        </w:rPr>
        <w:t>The tree is rooted at mid-point, and the branch length is scaled in</w:t>
      </w:r>
      <w:r>
        <w:rPr>
          <w:noProof/>
          <w:lang w:eastAsia="zh-CN"/>
        </w:rPr>
        <w:t xml:space="preserve"> </w:t>
      </w:r>
      <w:r w:rsidRPr="00475BD9">
        <w:rPr>
          <w:lang w:val="en-GB"/>
        </w:rPr>
        <w:t>terms of the Genome BLAST Distance Phylogeny (GBDP) distance</w:t>
      </w:r>
    </w:p>
    <w:p w14:paraId="067EC542" w14:textId="7739FA62" w:rsidR="00FF0747" w:rsidRDefault="00FF0747" w:rsidP="00FF0747">
      <w:pPr>
        <w:widowControl w:val="0"/>
        <w:autoSpaceDE w:val="0"/>
        <w:autoSpaceDN w:val="0"/>
        <w:adjustRightInd w:val="0"/>
        <w:rPr>
          <w:lang w:val="en-GB"/>
        </w:rPr>
      </w:pPr>
      <w:r w:rsidRPr="00475BD9">
        <w:rPr>
          <w:lang w:val="en-GB"/>
        </w:rPr>
        <w:t>formula D6. The branch which s</w:t>
      </w:r>
      <w:r>
        <w:rPr>
          <w:lang w:val="en-GB"/>
        </w:rPr>
        <w:t xml:space="preserve">upport value &gt;70% is shown. For </w:t>
      </w:r>
      <w:r w:rsidRPr="00475BD9">
        <w:rPr>
          <w:lang w:val="en-GB"/>
        </w:rPr>
        <w:t>each genome, the virus name and the GenBank accession number</w:t>
      </w:r>
      <w:r>
        <w:rPr>
          <w:lang w:val="en-GB"/>
        </w:rPr>
        <w:t xml:space="preserve"> </w:t>
      </w:r>
      <w:r w:rsidRPr="00475BD9">
        <w:rPr>
          <w:lang w:val="en-GB"/>
        </w:rPr>
        <w:t xml:space="preserve">are indicated. </w:t>
      </w:r>
      <w:r>
        <w:rPr>
          <w:lang w:val="en-GB"/>
        </w:rPr>
        <w:t>T</w:t>
      </w:r>
      <w:r w:rsidRPr="00475BD9">
        <w:rPr>
          <w:lang w:val="en-GB"/>
        </w:rPr>
        <w:t>he viruses</w:t>
      </w:r>
      <w:r w:rsidR="00A21D95">
        <w:rPr>
          <w:lang w:val="en-GB"/>
        </w:rPr>
        <w:t xml:space="preserve"> of newly proposed species are marked by filled stars, and</w:t>
      </w:r>
      <w:r w:rsidRPr="00475BD9">
        <w:rPr>
          <w:lang w:val="en-GB"/>
        </w:rPr>
        <w:t xml:space="preserve"> </w:t>
      </w:r>
      <w:r w:rsidR="00A21D95">
        <w:rPr>
          <w:lang w:val="en-GB"/>
        </w:rPr>
        <w:t xml:space="preserve">ones </w:t>
      </w:r>
      <w:r w:rsidRPr="00475BD9">
        <w:rPr>
          <w:lang w:val="en-GB"/>
        </w:rPr>
        <w:t xml:space="preserve">newly identified from public </w:t>
      </w:r>
      <w:r>
        <w:rPr>
          <w:lang w:val="en-GB"/>
        </w:rPr>
        <w:t xml:space="preserve">metagenomics </w:t>
      </w:r>
      <w:r w:rsidRPr="00475BD9">
        <w:rPr>
          <w:lang w:val="en-GB"/>
        </w:rPr>
        <w:t>databases are marked by open stars.</w:t>
      </w:r>
    </w:p>
    <w:p w14:paraId="578F60AD" w14:textId="77777777" w:rsidR="00C62AC7" w:rsidRPr="00FF0747" w:rsidRDefault="00C62AC7" w:rsidP="00227251">
      <w:pPr>
        <w:rPr>
          <w:lang w:val="en-GB"/>
        </w:rPr>
      </w:pPr>
    </w:p>
    <w:p w14:paraId="73CF4C18" w14:textId="77777777" w:rsidR="00FF0747" w:rsidRDefault="00FF0747" w:rsidP="00227251">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227251">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95A2C62" w14:textId="51A4BEE9" w:rsidR="004E56C1" w:rsidRDefault="004E56C1" w:rsidP="004E56C1">
            <w:pPr>
              <w:pStyle w:val="BodyTextIndent"/>
              <w:ind w:left="567" w:hanging="567"/>
              <w:rPr>
                <w:rFonts w:ascii="Times New Roman" w:hAnsi="Times New Roman"/>
                <w:color w:val="000000"/>
              </w:rPr>
            </w:pPr>
            <w:r w:rsidRPr="004E56C1">
              <w:rPr>
                <w:rFonts w:ascii="Times New Roman" w:hAnsi="Times New Roman"/>
                <w:color w:val="000000"/>
              </w:rPr>
              <w:t>Barylski J, Enault F, Dutilh BE, Schuller MBP, Edwards RA, Gillis A, Klumpp J, Knezevic P, Krupovic M, Kuhn JH, Lavigne R, Oksanen HM, Sullivan MB, Jang HB, Simmonds P, Aiewsakun P, Wittmann J, Tolstoy I, Brister JR, Kropinski AM, Adriaenssens EM.</w:t>
            </w:r>
            <w:r>
              <w:rPr>
                <w:rFonts w:ascii="Times New Roman" w:hAnsi="Times New Roman"/>
                <w:color w:val="000000"/>
              </w:rPr>
              <w:t xml:space="preserve"> 2019. </w:t>
            </w:r>
            <w:r w:rsidRPr="004E56C1">
              <w:rPr>
                <w:rFonts w:ascii="Times New Roman" w:hAnsi="Times New Roman"/>
                <w:color w:val="000000"/>
              </w:rPr>
              <w:t>Analysis of Spounaviruses as a Case Study for the Overdue Reclassification of Tailed Phages.</w:t>
            </w:r>
            <w:r>
              <w:rPr>
                <w:rFonts w:ascii="Times New Roman" w:hAnsi="Times New Roman"/>
                <w:color w:val="000000"/>
              </w:rPr>
              <w:t xml:space="preserve"> </w:t>
            </w:r>
            <w:r w:rsidRPr="004E56C1">
              <w:rPr>
                <w:rFonts w:ascii="Times New Roman" w:hAnsi="Times New Roman"/>
                <w:color w:val="000000"/>
              </w:rPr>
              <w:t>Syst Biol. doi: 10.1093/sysbio/syz036.</w:t>
            </w:r>
          </w:p>
          <w:p w14:paraId="60435A77" w14:textId="3A44038F" w:rsidR="00E7571C" w:rsidRDefault="00E7571C" w:rsidP="00227251">
            <w:pPr>
              <w:pStyle w:val="BodyTextIndent"/>
              <w:ind w:left="567" w:hanging="567"/>
              <w:rPr>
                <w:rFonts w:ascii="Times New Roman" w:hAnsi="Times New Roman"/>
                <w:color w:val="000000"/>
              </w:rPr>
            </w:pPr>
            <w:r>
              <w:rPr>
                <w:rFonts w:ascii="Times New Roman" w:hAnsi="Times New Roman"/>
                <w:color w:val="000000"/>
              </w:rPr>
              <w:t>DiMaio F, Yu X, Rensen E, Krupovic M, Prangishvili D, Egelman EH. 2015. A virus that infects a hyperthermophile encapsidates A-form DNA. Science. 348(6237):914-917.</w:t>
            </w:r>
          </w:p>
          <w:p w14:paraId="329BCA5A" w14:textId="511FFE0F" w:rsidR="004A6F75" w:rsidRDefault="004A6F75" w:rsidP="004A6F75">
            <w:pPr>
              <w:pStyle w:val="BodyTextIndent"/>
              <w:ind w:left="567" w:hanging="567"/>
              <w:rPr>
                <w:rFonts w:ascii="Times New Roman" w:hAnsi="Times New Roman"/>
                <w:color w:val="000000"/>
              </w:rPr>
            </w:pPr>
            <w:r w:rsidRPr="004A6F75">
              <w:rPr>
                <w:rFonts w:ascii="Times New Roman" w:hAnsi="Times New Roman"/>
                <w:color w:val="000000"/>
              </w:rPr>
              <w:t>Häring M, Vestergaard G, Brügger K, Rachel R, Garrett RA, Prangishvili D.</w:t>
            </w:r>
            <w:r>
              <w:rPr>
                <w:rFonts w:ascii="Times New Roman" w:hAnsi="Times New Roman"/>
                <w:color w:val="000000"/>
              </w:rPr>
              <w:t xml:space="preserve"> 2005. </w:t>
            </w:r>
            <w:r w:rsidRPr="004A6F75">
              <w:rPr>
                <w:rFonts w:ascii="Times New Roman" w:hAnsi="Times New Roman"/>
                <w:color w:val="000000"/>
              </w:rPr>
              <w:t>Structure and genome organization of AFV2, a novel archaeal lipothrixvirus with unusual terminal and core structures.</w:t>
            </w:r>
            <w:r>
              <w:rPr>
                <w:rFonts w:ascii="Times New Roman" w:hAnsi="Times New Roman"/>
                <w:color w:val="000000"/>
              </w:rPr>
              <w:t xml:space="preserve"> </w:t>
            </w:r>
            <w:r w:rsidRPr="004A6F75">
              <w:rPr>
                <w:rFonts w:ascii="Times New Roman" w:hAnsi="Times New Roman"/>
                <w:color w:val="000000"/>
              </w:rPr>
              <w:t>J Bacteriol. 187(11):3855-8.</w:t>
            </w:r>
          </w:p>
          <w:p w14:paraId="29ECE102" w14:textId="5490740F" w:rsidR="004179D8" w:rsidRDefault="004179D8" w:rsidP="00227251">
            <w:pPr>
              <w:pStyle w:val="BodyTextIndent"/>
              <w:ind w:left="567" w:hanging="567"/>
              <w:rPr>
                <w:rFonts w:ascii="Times New Roman" w:hAnsi="Times New Roman"/>
                <w:color w:val="000000"/>
              </w:rPr>
            </w:pPr>
            <w:r>
              <w:rPr>
                <w:rFonts w:ascii="Times New Roman" w:hAnsi="Times New Roman"/>
                <w:color w:val="000000"/>
              </w:rPr>
              <w:t>Krupovic M, Prangishvili D. 2012. A new proposed taxon for double-stranded DNA viruses, the order “Ligamenvirales”. Arch Virol. 157:791-795.</w:t>
            </w:r>
          </w:p>
          <w:p w14:paraId="168D7B68" w14:textId="36E48DBD" w:rsidR="00FC77CE" w:rsidRDefault="00FC77CE" w:rsidP="00227251">
            <w:pPr>
              <w:pStyle w:val="BodyTextIndent"/>
              <w:ind w:left="567" w:hanging="567"/>
              <w:rPr>
                <w:rFonts w:ascii="Times New Roman" w:hAnsi="Times New Roman"/>
                <w:color w:val="000000"/>
              </w:rPr>
            </w:pPr>
            <w:r>
              <w:rPr>
                <w:rFonts w:ascii="Times New Roman" w:hAnsi="Times New Roman"/>
                <w:color w:val="000000"/>
              </w:rPr>
              <w:t xml:space="preserve">Kasson P, DiMaio F, Yu X, Lucas-Staat S, Krupovic M, Schouten S, Prangishvili D, Egelman EH. 2017. Model for a novel membrane envelope in a filamentous hyperthermophilic virus. Elife. </w:t>
            </w:r>
            <w:proofErr w:type="gramStart"/>
            <w:r>
              <w:rPr>
                <w:rFonts w:ascii="Times New Roman" w:hAnsi="Times New Roman"/>
                <w:color w:val="000000"/>
              </w:rPr>
              <w:t>6,e</w:t>
            </w:r>
            <w:proofErr w:type="gramEnd"/>
            <w:r>
              <w:rPr>
                <w:rFonts w:ascii="Times New Roman" w:hAnsi="Times New Roman"/>
                <w:color w:val="000000"/>
              </w:rPr>
              <w:t>26268.</w:t>
            </w:r>
          </w:p>
          <w:p w14:paraId="7537588B" w14:textId="23626EC0" w:rsidR="00DE3A1C" w:rsidRDefault="00DE3A1C" w:rsidP="00227251">
            <w:pPr>
              <w:pStyle w:val="BodyTextIndent"/>
              <w:ind w:left="567" w:hanging="567"/>
              <w:rPr>
                <w:rFonts w:ascii="Times New Roman" w:hAnsi="Times New Roman"/>
                <w:color w:val="000000"/>
              </w:rPr>
            </w:pPr>
            <w:r>
              <w:rPr>
                <w:rFonts w:ascii="Times New Roman" w:hAnsi="Times New Roman"/>
                <w:color w:val="000000"/>
              </w:rPr>
              <w:t xml:space="preserve">Liu Y, Osinski T, Wang F, Krupovic M, Schouten S, Kasson P, Prangishvili D, Egelman EH. 2018. </w:t>
            </w:r>
            <w:r w:rsidR="00BD5F58" w:rsidRPr="00BD5F58">
              <w:rPr>
                <w:rFonts w:ascii="Times New Roman" w:hAnsi="Times New Roman"/>
                <w:color w:val="000000"/>
              </w:rPr>
              <w:t>Structural conservation in a membrane-enveloped filamentous virus infecting a hyperthermophilic acidophile.</w:t>
            </w:r>
            <w:r w:rsidR="00BD5F58">
              <w:rPr>
                <w:rFonts w:ascii="Times New Roman" w:hAnsi="Times New Roman"/>
                <w:color w:val="000000"/>
              </w:rPr>
              <w:t xml:space="preserve"> </w:t>
            </w:r>
            <w:r>
              <w:rPr>
                <w:rFonts w:ascii="Times New Roman" w:hAnsi="Times New Roman"/>
                <w:color w:val="000000"/>
              </w:rPr>
              <w:t>Nat Commun. 9(1):3360.</w:t>
            </w:r>
          </w:p>
          <w:p w14:paraId="2EDC5222" w14:textId="37A4E58F" w:rsidR="008066F6" w:rsidRDefault="008066F6" w:rsidP="00227251">
            <w:pPr>
              <w:pStyle w:val="BodyTextIndent"/>
              <w:ind w:left="567" w:hanging="567"/>
              <w:rPr>
                <w:rFonts w:ascii="Times New Roman" w:hAnsi="Times New Roman"/>
                <w:color w:val="000000"/>
              </w:rPr>
            </w:pPr>
            <w:r>
              <w:rPr>
                <w:rFonts w:ascii="Times New Roman" w:hAnsi="Times New Roman"/>
                <w:color w:val="000000"/>
              </w:rPr>
              <w:t>Liu Y, Brandt D, Ishino S, Ishino Y, Koonin EV, Kalinowski J, Krupovic M, Prangishvili D. 2019. New archaeal viruses discovered by metagenomics analysis of viral communities in enrichment cultures. Environ Microbiol. 21(6):2002-2014.</w:t>
            </w:r>
          </w:p>
          <w:p w14:paraId="16FDC101" w14:textId="2B1A3D5E" w:rsidR="00AA601F" w:rsidRPr="00C61931" w:rsidRDefault="009B7F7F" w:rsidP="0029794C">
            <w:pPr>
              <w:pStyle w:val="BodyTextIndent"/>
              <w:ind w:left="567" w:hanging="567"/>
              <w:rPr>
                <w:rFonts w:ascii="Times New Roman" w:hAnsi="Times New Roman"/>
                <w:color w:val="000000"/>
              </w:rPr>
            </w:pPr>
            <w:r>
              <w:rPr>
                <w:rFonts w:ascii="Times New Roman" w:hAnsi="Times New Roman"/>
                <w:color w:val="000000"/>
              </w:rPr>
              <w:t>Prangishvili  D, Bamford HD, Forterre P, Iranzo J, Koonin EV, Krupovic M. 2017. The enigmatic archaeal virosphere. Nat Rev Microbiol. 15(12):724-739.</w:t>
            </w:r>
          </w:p>
        </w:tc>
      </w:tr>
    </w:tbl>
    <w:p w14:paraId="3D8A87F7" w14:textId="77777777" w:rsidR="008E736E" w:rsidRDefault="008E736E" w:rsidP="00227251">
      <w:pPr>
        <w:rPr>
          <w:lang w:val="en-GB"/>
        </w:rPr>
      </w:pPr>
    </w:p>
    <w:p w14:paraId="068ED7CA" w14:textId="77777777" w:rsidR="00CE0DE4" w:rsidRPr="00991A82" w:rsidRDefault="00D227FA" w:rsidP="00227251">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EC333" w14:textId="77777777" w:rsidR="00950E4A" w:rsidRDefault="00950E4A">
      <w:pPr>
        <w:pStyle w:val="Header"/>
        <w:pPrChange w:id="2" w:author=" King" w:date="2007-11-09T06:47:00Z">
          <w:pPr/>
        </w:pPrChange>
      </w:pPr>
      <w:r>
        <w:separator/>
      </w:r>
    </w:p>
  </w:endnote>
  <w:endnote w:type="continuationSeparator" w:id="0">
    <w:p w14:paraId="78C4A9AA" w14:textId="77777777" w:rsidR="00950E4A" w:rsidRDefault="00950E4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AdvOTda51268d">
    <w:altName w:val="Arial"/>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62764D" w:rsidRPr="002E52B9" w:rsidRDefault="006276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45CB4">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45CB4">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9DA0E" w14:textId="77777777" w:rsidR="00950E4A" w:rsidRDefault="00950E4A">
      <w:pPr>
        <w:pStyle w:val="Header"/>
        <w:pPrChange w:id="0" w:author=" King" w:date="2007-11-09T06:47:00Z">
          <w:pPr/>
        </w:pPrChange>
      </w:pPr>
      <w:r>
        <w:separator/>
      </w:r>
    </w:p>
  </w:footnote>
  <w:footnote w:type="continuationSeparator" w:id="0">
    <w:p w14:paraId="42567C81" w14:textId="77777777" w:rsidR="00950E4A" w:rsidRDefault="00950E4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62764D" w:rsidRPr="00CD4725" w:rsidRDefault="0062764D"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286E"/>
    <w:rsid w:val="00004F39"/>
    <w:rsid w:val="00006516"/>
    <w:rsid w:val="00016519"/>
    <w:rsid w:val="00022765"/>
    <w:rsid w:val="00024051"/>
    <w:rsid w:val="00027965"/>
    <w:rsid w:val="000315E5"/>
    <w:rsid w:val="00034DE5"/>
    <w:rsid w:val="000360CB"/>
    <w:rsid w:val="000420CB"/>
    <w:rsid w:val="0004304B"/>
    <w:rsid w:val="00044F2B"/>
    <w:rsid w:val="00045CB4"/>
    <w:rsid w:val="00072CC5"/>
    <w:rsid w:val="00093DD3"/>
    <w:rsid w:val="000A480B"/>
    <w:rsid w:val="000A6DE3"/>
    <w:rsid w:val="000A7B3F"/>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5813"/>
    <w:rsid w:val="0012796D"/>
    <w:rsid w:val="00140A2D"/>
    <w:rsid w:val="00150341"/>
    <w:rsid w:val="001551A8"/>
    <w:rsid w:val="001578A6"/>
    <w:rsid w:val="0016157E"/>
    <w:rsid w:val="001664DF"/>
    <w:rsid w:val="0017329D"/>
    <w:rsid w:val="00173983"/>
    <w:rsid w:val="0017739A"/>
    <w:rsid w:val="001811B7"/>
    <w:rsid w:val="00181F5E"/>
    <w:rsid w:val="00185699"/>
    <w:rsid w:val="00191C02"/>
    <w:rsid w:val="001946B2"/>
    <w:rsid w:val="001C5EE1"/>
    <w:rsid w:val="001E59C1"/>
    <w:rsid w:val="001E7FD5"/>
    <w:rsid w:val="001F4031"/>
    <w:rsid w:val="00202BB3"/>
    <w:rsid w:val="00207B65"/>
    <w:rsid w:val="00210B49"/>
    <w:rsid w:val="00212269"/>
    <w:rsid w:val="002129A8"/>
    <w:rsid w:val="0022566F"/>
    <w:rsid w:val="00227251"/>
    <w:rsid w:val="002315B2"/>
    <w:rsid w:val="002323AB"/>
    <w:rsid w:val="002361B7"/>
    <w:rsid w:val="00236673"/>
    <w:rsid w:val="00252570"/>
    <w:rsid w:val="002539A7"/>
    <w:rsid w:val="00257AEB"/>
    <w:rsid w:val="00260377"/>
    <w:rsid w:val="00265E5A"/>
    <w:rsid w:val="002732D1"/>
    <w:rsid w:val="00275425"/>
    <w:rsid w:val="002777A3"/>
    <w:rsid w:val="0028367A"/>
    <w:rsid w:val="00283FE0"/>
    <w:rsid w:val="002851C3"/>
    <w:rsid w:val="0028627E"/>
    <w:rsid w:val="00287FD4"/>
    <w:rsid w:val="00291213"/>
    <w:rsid w:val="002930D6"/>
    <w:rsid w:val="00295698"/>
    <w:rsid w:val="002978A6"/>
    <w:rsid w:val="0029794C"/>
    <w:rsid w:val="002A4018"/>
    <w:rsid w:val="002A7D6D"/>
    <w:rsid w:val="002B75AB"/>
    <w:rsid w:val="002D0B51"/>
    <w:rsid w:val="002D78C7"/>
    <w:rsid w:val="002E36D5"/>
    <w:rsid w:val="00300B0A"/>
    <w:rsid w:val="00301EDC"/>
    <w:rsid w:val="00304104"/>
    <w:rsid w:val="00306A5E"/>
    <w:rsid w:val="00315757"/>
    <w:rsid w:val="00315AEE"/>
    <w:rsid w:val="00316DD9"/>
    <w:rsid w:val="00320EBD"/>
    <w:rsid w:val="00325776"/>
    <w:rsid w:val="00342A81"/>
    <w:rsid w:val="00342D4D"/>
    <w:rsid w:val="003433D8"/>
    <w:rsid w:val="0034563C"/>
    <w:rsid w:val="003538F3"/>
    <w:rsid w:val="00355BD1"/>
    <w:rsid w:val="003563FA"/>
    <w:rsid w:val="003623D9"/>
    <w:rsid w:val="0036426D"/>
    <w:rsid w:val="00364F36"/>
    <w:rsid w:val="003676E2"/>
    <w:rsid w:val="00377A06"/>
    <w:rsid w:val="00391FB5"/>
    <w:rsid w:val="003A0BE4"/>
    <w:rsid w:val="003A48CF"/>
    <w:rsid w:val="003A4E70"/>
    <w:rsid w:val="003A6C76"/>
    <w:rsid w:val="003B1954"/>
    <w:rsid w:val="003B7125"/>
    <w:rsid w:val="003C4611"/>
    <w:rsid w:val="003D08E5"/>
    <w:rsid w:val="003D527D"/>
    <w:rsid w:val="003E02C3"/>
    <w:rsid w:val="003E0BBC"/>
    <w:rsid w:val="003E3AB2"/>
    <w:rsid w:val="003E72EC"/>
    <w:rsid w:val="003E7EEC"/>
    <w:rsid w:val="003F0180"/>
    <w:rsid w:val="003F4FD6"/>
    <w:rsid w:val="003F66F8"/>
    <w:rsid w:val="00400C3B"/>
    <w:rsid w:val="00402B0B"/>
    <w:rsid w:val="00404ECA"/>
    <w:rsid w:val="00413670"/>
    <w:rsid w:val="004152C9"/>
    <w:rsid w:val="004179D8"/>
    <w:rsid w:val="00422FF0"/>
    <w:rsid w:val="004435EC"/>
    <w:rsid w:val="00444E1E"/>
    <w:rsid w:val="00447321"/>
    <w:rsid w:val="0044774D"/>
    <w:rsid w:val="004710EC"/>
    <w:rsid w:val="0047500D"/>
    <w:rsid w:val="00477748"/>
    <w:rsid w:val="004863FC"/>
    <w:rsid w:val="004937AC"/>
    <w:rsid w:val="00494623"/>
    <w:rsid w:val="00494D66"/>
    <w:rsid w:val="004A350D"/>
    <w:rsid w:val="004A3DAC"/>
    <w:rsid w:val="004A6F2D"/>
    <w:rsid w:val="004A6F75"/>
    <w:rsid w:val="004A729B"/>
    <w:rsid w:val="004B077A"/>
    <w:rsid w:val="004B0C50"/>
    <w:rsid w:val="004B5D02"/>
    <w:rsid w:val="004C30A2"/>
    <w:rsid w:val="004C7BA9"/>
    <w:rsid w:val="004D1DAD"/>
    <w:rsid w:val="004D21E1"/>
    <w:rsid w:val="004D236F"/>
    <w:rsid w:val="004D5AE7"/>
    <w:rsid w:val="004D748F"/>
    <w:rsid w:val="004E290B"/>
    <w:rsid w:val="004E56C1"/>
    <w:rsid w:val="004F23EA"/>
    <w:rsid w:val="004F771E"/>
    <w:rsid w:val="0050228B"/>
    <w:rsid w:val="00503E8B"/>
    <w:rsid w:val="00505D9F"/>
    <w:rsid w:val="0050662A"/>
    <w:rsid w:val="005160D8"/>
    <w:rsid w:val="00516335"/>
    <w:rsid w:val="00516D9F"/>
    <w:rsid w:val="005201AD"/>
    <w:rsid w:val="00521073"/>
    <w:rsid w:val="00522E71"/>
    <w:rsid w:val="00530EFE"/>
    <w:rsid w:val="00534EED"/>
    <w:rsid w:val="005368BD"/>
    <w:rsid w:val="0055001C"/>
    <w:rsid w:val="005557FC"/>
    <w:rsid w:val="00572D74"/>
    <w:rsid w:val="00581ED1"/>
    <w:rsid w:val="00590D25"/>
    <w:rsid w:val="005929A4"/>
    <w:rsid w:val="0059515D"/>
    <w:rsid w:val="005953F1"/>
    <w:rsid w:val="005A16DA"/>
    <w:rsid w:val="005A59E4"/>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2764D"/>
    <w:rsid w:val="00633947"/>
    <w:rsid w:val="00635404"/>
    <w:rsid w:val="00636B14"/>
    <w:rsid w:val="00637004"/>
    <w:rsid w:val="00637223"/>
    <w:rsid w:val="00650171"/>
    <w:rsid w:val="00663638"/>
    <w:rsid w:val="00673E6E"/>
    <w:rsid w:val="00676820"/>
    <w:rsid w:val="00680953"/>
    <w:rsid w:val="00692BE3"/>
    <w:rsid w:val="006935F0"/>
    <w:rsid w:val="0069409C"/>
    <w:rsid w:val="006A1735"/>
    <w:rsid w:val="006B2EE7"/>
    <w:rsid w:val="006C4A0C"/>
    <w:rsid w:val="006D1B4E"/>
    <w:rsid w:val="006D59EF"/>
    <w:rsid w:val="006E0B7B"/>
    <w:rsid w:val="006F1ADE"/>
    <w:rsid w:val="006F44A4"/>
    <w:rsid w:val="007016DD"/>
    <w:rsid w:val="00702CCD"/>
    <w:rsid w:val="00704198"/>
    <w:rsid w:val="00712B63"/>
    <w:rsid w:val="007135C0"/>
    <w:rsid w:val="00715B64"/>
    <w:rsid w:val="00716792"/>
    <w:rsid w:val="00717501"/>
    <w:rsid w:val="00720D17"/>
    <w:rsid w:val="00724281"/>
    <w:rsid w:val="00724490"/>
    <w:rsid w:val="007253A4"/>
    <w:rsid w:val="00736F49"/>
    <w:rsid w:val="0073793D"/>
    <w:rsid w:val="00746025"/>
    <w:rsid w:val="00747F16"/>
    <w:rsid w:val="00751194"/>
    <w:rsid w:val="00752D7B"/>
    <w:rsid w:val="007602A2"/>
    <w:rsid w:val="0076759D"/>
    <w:rsid w:val="00770689"/>
    <w:rsid w:val="00771FA2"/>
    <w:rsid w:val="00774CB4"/>
    <w:rsid w:val="00775307"/>
    <w:rsid w:val="007772C2"/>
    <w:rsid w:val="007878DB"/>
    <w:rsid w:val="00792B22"/>
    <w:rsid w:val="0079318D"/>
    <w:rsid w:val="00797685"/>
    <w:rsid w:val="007A1F6F"/>
    <w:rsid w:val="007A5735"/>
    <w:rsid w:val="007C1657"/>
    <w:rsid w:val="007C793A"/>
    <w:rsid w:val="007C7E0E"/>
    <w:rsid w:val="007D246C"/>
    <w:rsid w:val="007D4C57"/>
    <w:rsid w:val="007D6DB6"/>
    <w:rsid w:val="007E6C07"/>
    <w:rsid w:val="007E72D4"/>
    <w:rsid w:val="007E79F7"/>
    <w:rsid w:val="007F1712"/>
    <w:rsid w:val="007F5109"/>
    <w:rsid w:val="0080060B"/>
    <w:rsid w:val="00800BFD"/>
    <w:rsid w:val="00801148"/>
    <w:rsid w:val="00802D02"/>
    <w:rsid w:val="008066F6"/>
    <w:rsid w:val="008071B6"/>
    <w:rsid w:val="008110A4"/>
    <w:rsid w:val="00820E4D"/>
    <w:rsid w:val="008277F3"/>
    <w:rsid w:val="00830785"/>
    <w:rsid w:val="00835B67"/>
    <w:rsid w:val="008418CD"/>
    <w:rsid w:val="008442CB"/>
    <w:rsid w:val="00851FD5"/>
    <w:rsid w:val="008563BE"/>
    <w:rsid w:val="00856D15"/>
    <w:rsid w:val="008655D6"/>
    <w:rsid w:val="00866091"/>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73C"/>
    <w:rsid w:val="00926A4D"/>
    <w:rsid w:val="009320C8"/>
    <w:rsid w:val="00934270"/>
    <w:rsid w:val="0093622B"/>
    <w:rsid w:val="00950E4A"/>
    <w:rsid w:val="009551D6"/>
    <w:rsid w:val="009564E3"/>
    <w:rsid w:val="0096368E"/>
    <w:rsid w:val="00963FA9"/>
    <w:rsid w:val="00965805"/>
    <w:rsid w:val="00973680"/>
    <w:rsid w:val="009761BE"/>
    <w:rsid w:val="009833C1"/>
    <w:rsid w:val="009845DD"/>
    <w:rsid w:val="009850D7"/>
    <w:rsid w:val="009864D7"/>
    <w:rsid w:val="00986F6A"/>
    <w:rsid w:val="00987C77"/>
    <w:rsid w:val="009903E2"/>
    <w:rsid w:val="00991A82"/>
    <w:rsid w:val="0099268F"/>
    <w:rsid w:val="00995425"/>
    <w:rsid w:val="009A3DE5"/>
    <w:rsid w:val="009A6C98"/>
    <w:rsid w:val="009A77DD"/>
    <w:rsid w:val="009B1712"/>
    <w:rsid w:val="009B7F7F"/>
    <w:rsid w:val="009C046A"/>
    <w:rsid w:val="009C1EBB"/>
    <w:rsid w:val="009C463B"/>
    <w:rsid w:val="009D1842"/>
    <w:rsid w:val="009D29FA"/>
    <w:rsid w:val="009D4B8F"/>
    <w:rsid w:val="009D4E79"/>
    <w:rsid w:val="009E036E"/>
    <w:rsid w:val="009F32F7"/>
    <w:rsid w:val="009F602F"/>
    <w:rsid w:val="00A03AA4"/>
    <w:rsid w:val="00A11A9D"/>
    <w:rsid w:val="00A11ACF"/>
    <w:rsid w:val="00A21D95"/>
    <w:rsid w:val="00A26EB0"/>
    <w:rsid w:val="00A27567"/>
    <w:rsid w:val="00A36B4E"/>
    <w:rsid w:val="00A52629"/>
    <w:rsid w:val="00A56BC8"/>
    <w:rsid w:val="00A63BEB"/>
    <w:rsid w:val="00A7068D"/>
    <w:rsid w:val="00A70CB9"/>
    <w:rsid w:val="00A724DF"/>
    <w:rsid w:val="00A77BC1"/>
    <w:rsid w:val="00A80214"/>
    <w:rsid w:val="00A84D14"/>
    <w:rsid w:val="00A91DF9"/>
    <w:rsid w:val="00AA1E2F"/>
    <w:rsid w:val="00AA308A"/>
    <w:rsid w:val="00AA3952"/>
    <w:rsid w:val="00AA408B"/>
    <w:rsid w:val="00AA601F"/>
    <w:rsid w:val="00AB1D64"/>
    <w:rsid w:val="00AC09A2"/>
    <w:rsid w:val="00AC0E72"/>
    <w:rsid w:val="00AD11F4"/>
    <w:rsid w:val="00AD3814"/>
    <w:rsid w:val="00AE2858"/>
    <w:rsid w:val="00AF63CD"/>
    <w:rsid w:val="00AF65C7"/>
    <w:rsid w:val="00B04CD6"/>
    <w:rsid w:val="00B12A01"/>
    <w:rsid w:val="00B12D76"/>
    <w:rsid w:val="00B175A6"/>
    <w:rsid w:val="00B216A1"/>
    <w:rsid w:val="00B2254A"/>
    <w:rsid w:val="00B3178D"/>
    <w:rsid w:val="00B34F6A"/>
    <w:rsid w:val="00B43097"/>
    <w:rsid w:val="00B45888"/>
    <w:rsid w:val="00B45DD5"/>
    <w:rsid w:val="00B5488B"/>
    <w:rsid w:val="00B613A5"/>
    <w:rsid w:val="00B63708"/>
    <w:rsid w:val="00B75A44"/>
    <w:rsid w:val="00B771E8"/>
    <w:rsid w:val="00B845E3"/>
    <w:rsid w:val="00B84AA0"/>
    <w:rsid w:val="00B85D62"/>
    <w:rsid w:val="00B86BE8"/>
    <w:rsid w:val="00B91D87"/>
    <w:rsid w:val="00B94E8E"/>
    <w:rsid w:val="00B97C98"/>
    <w:rsid w:val="00BA1FC8"/>
    <w:rsid w:val="00BA3080"/>
    <w:rsid w:val="00BB7D24"/>
    <w:rsid w:val="00BC7CEB"/>
    <w:rsid w:val="00BD4541"/>
    <w:rsid w:val="00BD47D7"/>
    <w:rsid w:val="00BD5F58"/>
    <w:rsid w:val="00BE06F9"/>
    <w:rsid w:val="00BE18E9"/>
    <w:rsid w:val="00BF7AA8"/>
    <w:rsid w:val="00C022AA"/>
    <w:rsid w:val="00C06EE4"/>
    <w:rsid w:val="00C12C1B"/>
    <w:rsid w:val="00C13028"/>
    <w:rsid w:val="00C15EC4"/>
    <w:rsid w:val="00C165C2"/>
    <w:rsid w:val="00C245DB"/>
    <w:rsid w:val="00C26AC2"/>
    <w:rsid w:val="00C274A6"/>
    <w:rsid w:val="00C3224F"/>
    <w:rsid w:val="00C366A6"/>
    <w:rsid w:val="00C44DF4"/>
    <w:rsid w:val="00C46C65"/>
    <w:rsid w:val="00C55862"/>
    <w:rsid w:val="00C574B2"/>
    <w:rsid w:val="00C622B5"/>
    <w:rsid w:val="00C62AC7"/>
    <w:rsid w:val="00C64F92"/>
    <w:rsid w:val="00C65BBD"/>
    <w:rsid w:val="00C67A98"/>
    <w:rsid w:val="00C75039"/>
    <w:rsid w:val="00C762C9"/>
    <w:rsid w:val="00C80265"/>
    <w:rsid w:val="00C94A0B"/>
    <w:rsid w:val="00CA56E9"/>
    <w:rsid w:val="00CB3A13"/>
    <w:rsid w:val="00CB434C"/>
    <w:rsid w:val="00CB7C39"/>
    <w:rsid w:val="00CC14BC"/>
    <w:rsid w:val="00CC2032"/>
    <w:rsid w:val="00CD4633"/>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51244"/>
    <w:rsid w:val="00D6107E"/>
    <w:rsid w:val="00D62298"/>
    <w:rsid w:val="00D70DF3"/>
    <w:rsid w:val="00D741E0"/>
    <w:rsid w:val="00D76C7B"/>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A1C"/>
    <w:rsid w:val="00DE3E25"/>
    <w:rsid w:val="00DE73A3"/>
    <w:rsid w:val="00E03681"/>
    <w:rsid w:val="00E10F6C"/>
    <w:rsid w:val="00E11854"/>
    <w:rsid w:val="00E11C94"/>
    <w:rsid w:val="00E11F4F"/>
    <w:rsid w:val="00E14D62"/>
    <w:rsid w:val="00E276EF"/>
    <w:rsid w:val="00E30A69"/>
    <w:rsid w:val="00E347C2"/>
    <w:rsid w:val="00E36F9D"/>
    <w:rsid w:val="00E3759B"/>
    <w:rsid w:val="00E4413A"/>
    <w:rsid w:val="00E57A0B"/>
    <w:rsid w:val="00E60228"/>
    <w:rsid w:val="00E66C21"/>
    <w:rsid w:val="00E73F9A"/>
    <w:rsid w:val="00E7571C"/>
    <w:rsid w:val="00E764AD"/>
    <w:rsid w:val="00E946A5"/>
    <w:rsid w:val="00EA06D0"/>
    <w:rsid w:val="00EA1332"/>
    <w:rsid w:val="00EA147F"/>
    <w:rsid w:val="00EA5C82"/>
    <w:rsid w:val="00EA6CA5"/>
    <w:rsid w:val="00EB0413"/>
    <w:rsid w:val="00EB162B"/>
    <w:rsid w:val="00EB5BAF"/>
    <w:rsid w:val="00EC11F1"/>
    <w:rsid w:val="00EC4F18"/>
    <w:rsid w:val="00ED7D4F"/>
    <w:rsid w:val="00EF6615"/>
    <w:rsid w:val="00EF7D67"/>
    <w:rsid w:val="00F00D95"/>
    <w:rsid w:val="00F02DEE"/>
    <w:rsid w:val="00F038BC"/>
    <w:rsid w:val="00F050DB"/>
    <w:rsid w:val="00F071D8"/>
    <w:rsid w:val="00F103E7"/>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7F36"/>
    <w:rsid w:val="00F80D0D"/>
    <w:rsid w:val="00F81990"/>
    <w:rsid w:val="00F85A70"/>
    <w:rsid w:val="00F912D1"/>
    <w:rsid w:val="00F93153"/>
    <w:rsid w:val="00F95CC4"/>
    <w:rsid w:val="00FA2D02"/>
    <w:rsid w:val="00FA43E3"/>
    <w:rsid w:val="00FC0EBE"/>
    <w:rsid w:val="00FC22F7"/>
    <w:rsid w:val="00FC5342"/>
    <w:rsid w:val="00FC636D"/>
    <w:rsid w:val="00FC66D8"/>
    <w:rsid w:val="00FC77CE"/>
    <w:rsid w:val="00FD1731"/>
    <w:rsid w:val="00FD1DBB"/>
    <w:rsid w:val="00FE11B0"/>
    <w:rsid w:val="00FF0747"/>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FD28BCB2-1A1F-4F49-AD03-F3431F25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325776"/>
    <w:rPr>
      <w:rFonts w:cs="Minion Pro"/>
      <w:color w:val="211D1E"/>
      <w:sz w:val="10"/>
      <w:szCs w:val="10"/>
    </w:rPr>
  </w:style>
  <w:style w:type="character" w:customStyle="1" w:styleId="normaltextrun">
    <w:name w:val="normaltextrun"/>
    <w:basedOn w:val="DefaultParagraphFont"/>
    <w:rsid w:val="00EA1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259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ctor.dsmz.de"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upovic@pasteur.fr"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david.prangishvili@pasteur.f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ing.liu@pasteur.fr"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98D90-99BE-B64E-8D78-BEA28042A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10585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27</cp:revision>
  <cp:lastPrinted>2017-01-11T11:49:00Z</cp:lastPrinted>
  <dcterms:created xsi:type="dcterms:W3CDTF">2019-06-19T14:38:00Z</dcterms:created>
  <dcterms:modified xsi:type="dcterms:W3CDTF">2019-08-30T08:02:00Z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