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08AF02E" w:rsidR="006D1B4E" w:rsidRPr="00EB1ED5" w:rsidRDefault="00EB1ED5" w:rsidP="00EB1ED5">
            <w:pPr>
              <w:pStyle w:val="BodyTextIndent"/>
              <w:ind w:left="0" w:firstLine="0"/>
              <w:jc w:val="center"/>
              <w:rPr>
                <w:rFonts w:ascii="Arial" w:hAnsi="Arial" w:cs="Arial"/>
                <w:b/>
                <w:bCs/>
                <w:i/>
                <w:iCs/>
                <w:sz w:val="28"/>
                <w:szCs w:val="28"/>
              </w:rPr>
            </w:pPr>
            <w:r w:rsidRPr="00EB1ED5">
              <w:rPr>
                <w:rFonts w:ascii="Arial" w:hAnsi="Arial" w:cs="Arial"/>
                <w:b/>
                <w:bCs/>
                <w:i/>
                <w:iCs/>
                <w:color w:val="000000" w:themeColor="text1"/>
                <w:sz w:val="28"/>
                <w:szCs w:val="28"/>
              </w:rPr>
              <w:t>2019.105B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683281F" w:rsidR="00CF0A9B" w:rsidRPr="00EB1ED5" w:rsidRDefault="006D1B4E" w:rsidP="00852854">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A298B" w:rsidRPr="00EB1ED5">
              <w:rPr>
                <w:rFonts w:ascii="Arial" w:hAnsi="Arial" w:cs="Arial"/>
                <w:bCs/>
                <w:sz w:val="22"/>
                <w:szCs w:val="22"/>
              </w:rPr>
              <w:t xml:space="preserve">Create </w:t>
            </w:r>
            <w:r w:rsidR="00852854" w:rsidRPr="00EB1ED5">
              <w:rPr>
                <w:rFonts w:ascii="Arial" w:hAnsi="Arial" w:cs="Arial"/>
                <w:bCs/>
                <w:sz w:val="22"/>
                <w:szCs w:val="22"/>
              </w:rPr>
              <w:t>seven</w:t>
            </w:r>
            <w:r w:rsidR="003A298B" w:rsidRPr="00EB1ED5">
              <w:rPr>
                <w:rFonts w:ascii="Arial" w:hAnsi="Arial" w:cs="Arial"/>
                <w:bCs/>
                <w:sz w:val="22"/>
                <w:szCs w:val="22"/>
              </w:rPr>
              <w:t xml:space="preserve"> new species in the genus </w:t>
            </w:r>
            <w:r w:rsidR="003A298B" w:rsidRPr="00EB1ED5">
              <w:rPr>
                <w:rFonts w:ascii="Arial" w:hAnsi="Arial" w:cs="Arial"/>
                <w:bCs/>
                <w:i/>
                <w:sz w:val="22"/>
                <w:szCs w:val="22"/>
              </w:rPr>
              <w:t>Betapleolipovirus</w:t>
            </w:r>
            <w:r w:rsidR="003A298B" w:rsidRPr="00EB1ED5">
              <w:rPr>
                <w:rFonts w:ascii="Arial" w:hAnsi="Arial" w:cs="Arial"/>
                <w:bCs/>
                <w:sz w:val="22"/>
                <w:szCs w:val="22"/>
              </w:rPr>
              <w:t xml:space="preserve">, family </w:t>
            </w:r>
            <w:r w:rsidR="003A298B" w:rsidRPr="00EB1ED5">
              <w:rPr>
                <w:rFonts w:ascii="Arial" w:hAnsi="Arial" w:cs="Arial"/>
                <w:bCs/>
                <w:i/>
                <w:sz w:val="22"/>
                <w:szCs w:val="22"/>
              </w:rPr>
              <w:t>Pleolipoviridae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3A298B"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EB1ED5" w:rsidRDefault="002323AB" w:rsidP="00527105">
            <w:pPr>
              <w:pStyle w:val="BodyTextIndent"/>
              <w:ind w:left="0" w:firstLine="0"/>
              <w:rPr>
                <w:rFonts w:ascii="Arial" w:hAnsi="Arial" w:cs="Arial"/>
                <w:color w:val="000000" w:themeColor="text1"/>
                <w:sz w:val="20"/>
              </w:rPr>
            </w:pPr>
          </w:p>
          <w:p w14:paraId="6B395A96" w14:textId="353E1EE8" w:rsidR="00391FB5" w:rsidRPr="00EB1ED5" w:rsidRDefault="003A298B" w:rsidP="00527105">
            <w:pPr>
              <w:pStyle w:val="BodyTextIndent"/>
              <w:ind w:left="0" w:firstLine="0"/>
              <w:rPr>
                <w:rFonts w:ascii="Arial" w:hAnsi="Arial" w:cs="Arial"/>
                <w:color w:val="000000" w:themeColor="text1"/>
                <w:sz w:val="20"/>
                <w:lang w:val="fi-FI"/>
              </w:rPr>
            </w:pPr>
            <w:r w:rsidRPr="00EB1ED5">
              <w:rPr>
                <w:rFonts w:ascii="Arial" w:hAnsi="Arial" w:cs="Arial"/>
                <w:color w:val="000000" w:themeColor="text1"/>
                <w:sz w:val="20"/>
                <w:lang w:val="fi-FI"/>
              </w:rPr>
              <w:t>Demina T, Krupovic M, Oksanen HM</w:t>
            </w:r>
          </w:p>
          <w:p w14:paraId="6641F59F" w14:textId="77777777" w:rsidR="00391FB5" w:rsidRPr="00EB1ED5" w:rsidRDefault="00391FB5" w:rsidP="00527105">
            <w:pPr>
              <w:pStyle w:val="BodyTextIndent"/>
              <w:ind w:left="0" w:firstLine="0"/>
              <w:rPr>
                <w:rFonts w:ascii="Arial" w:hAnsi="Arial" w:cs="Arial"/>
                <w:color w:val="000000" w:themeColor="text1"/>
                <w:sz w:val="20"/>
                <w:lang w:val="fi-FI"/>
              </w:rPr>
            </w:pPr>
          </w:p>
          <w:p w14:paraId="095C73EF" w14:textId="12551CE3" w:rsidR="00391FB5" w:rsidRPr="00EB1ED5" w:rsidRDefault="00391FB5" w:rsidP="00527105">
            <w:pPr>
              <w:pStyle w:val="BodyTextIndent"/>
              <w:ind w:left="0" w:firstLine="0"/>
              <w:rPr>
                <w:rFonts w:ascii="Arial" w:hAnsi="Arial" w:cs="Arial"/>
                <w:color w:val="000000" w:themeColor="text1"/>
                <w:sz w:val="20"/>
                <w:lang w:val="fi-FI"/>
              </w:rPr>
            </w:pPr>
          </w:p>
        </w:tc>
        <w:tc>
          <w:tcPr>
            <w:tcW w:w="4720" w:type="dxa"/>
            <w:gridSpan w:val="2"/>
            <w:tcBorders>
              <w:top w:val="single" w:sz="4" w:space="0" w:color="auto"/>
              <w:left w:val="single" w:sz="4" w:space="0" w:color="auto"/>
              <w:bottom w:val="single" w:sz="4" w:space="0" w:color="auto"/>
              <w:right w:val="single" w:sz="4" w:space="0" w:color="auto"/>
            </w:tcBorders>
          </w:tcPr>
          <w:p w14:paraId="5BA23144" w14:textId="336CA7C4" w:rsidR="003A298B" w:rsidRPr="00EB1ED5" w:rsidRDefault="00370DDF" w:rsidP="003A298B">
            <w:pPr>
              <w:jc w:val="both"/>
              <w:rPr>
                <w:rFonts w:ascii="Arial" w:hAnsi="Arial" w:cs="Arial"/>
                <w:color w:val="000000" w:themeColor="text1"/>
                <w:sz w:val="20"/>
                <w:lang w:val="fi-FI"/>
              </w:rPr>
            </w:pPr>
            <w:hyperlink r:id="rId9" w:history="1">
              <w:r w:rsidR="003A298B" w:rsidRPr="00EB1ED5">
                <w:rPr>
                  <w:rStyle w:val="Hyperlink"/>
                  <w:rFonts w:ascii="Arial" w:hAnsi="Arial" w:cs="Arial"/>
                  <w:color w:val="000000" w:themeColor="text1"/>
                  <w:sz w:val="20"/>
                  <w:lang w:val="fi-FI"/>
                </w:rPr>
                <w:t>tatiana.demina@helsinki.fi</w:t>
              </w:r>
            </w:hyperlink>
            <w:r w:rsidR="003A298B" w:rsidRPr="00EB1ED5">
              <w:rPr>
                <w:rFonts w:ascii="Arial" w:hAnsi="Arial" w:cs="Arial"/>
                <w:color w:val="000000" w:themeColor="text1"/>
                <w:sz w:val="20"/>
                <w:lang w:val="fi-FI"/>
              </w:rPr>
              <w:t xml:space="preserve">; </w:t>
            </w:r>
            <w:hyperlink r:id="rId10" w:history="1">
              <w:r w:rsidR="003A298B" w:rsidRPr="00EB1ED5">
                <w:rPr>
                  <w:rStyle w:val="Hyperlink"/>
                  <w:rFonts w:ascii="Arial" w:hAnsi="Arial" w:cs="Arial"/>
                  <w:color w:val="000000" w:themeColor="text1"/>
                  <w:sz w:val="20"/>
                  <w:lang w:val="fi-FI"/>
                </w:rPr>
                <w:t>mart.krupovic@pasteur.fr</w:t>
              </w:r>
            </w:hyperlink>
            <w:r w:rsidR="003A298B" w:rsidRPr="00EB1ED5">
              <w:rPr>
                <w:rFonts w:ascii="Arial" w:hAnsi="Arial" w:cs="Arial"/>
                <w:color w:val="000000" w:themeColor="text1"/>
                <w:sz w:val="20"/>
                <w:lang w:val="fi-FI"/>
              </w:rPr>
              <w:t>;</w:t>
            </w:r>
          </w:p>
          <w:p w14:paraId="3AD8436F" w14:textId="6A0AADD3" w:rsidR="002323AB" w:rsidRPr="00EB1ED5" w:rsidRDefault="00370DDF" w:rsidP="003A298B">
            <w:pPr>
              <w:jc w:val="both"/>
              <w:rPr>
                <w:rFonts w:ascii="Arial" w:hAnsi="Arial" w:cs="Arial"/>
                <w:color w:val="000000" w:themeColor="text1"/>
                <w:sz w:val="20"/>
                <w:lang w:val="fi-FI"/>
              </w:rPr>
            </w:pPr>
            <w:hyperlink r:id="rId11" w:history="1">
              <w:r w:rsidR="003A298B" w:rsidRPr="00EB1ED5">
                <w:rPr>
                  <w:rStyle w:val="Hyperlink"/>
                  <w:rFonts w:ascii="Arial" w:hAnsi="Arial" w:cs="Arial"/>
                  <w:color w:val="000000" w:themeColor="text1"/>
                  <w:sz w:val="20"/>
                  <w:lang w:val="fi-FI"/>
                </w:rPr>
                <w:t>hanna.oksanen@helsinki.fi</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4A34B263" w14:textId="08E8F636" w:rsidR="003A298B" w:rsidRPr="00EB1ED5" w:rsidRDefault="003A298B" w:rsidP="003A298B">
                  <w:pPr>
                    <w:spacing w:before="120" w:after="120"/>
                    <w:rPr>
                      <w:rFonts w:ascii="Arial" w:hAnsi="Arial" w:cs="Arial"/>
                      <w:bCs/>
                      <w:sz w:val="22"/>
                      <w:szCs w:val="22"/>
                    </w:rPr>
                  </w:pPr>
                  <w:r w:rsidRPr="00EB1ED5">
                    <w:rPr>
                      <w:rFonts w:ascii="Arial" w:hAnsi="Arial" w:cs="Arial"/>
                      <w:bCs/>
                      <w:sz w:val="22"/>
                      <w:szCs w:val="22"/>
                    </w:rPr>
                    <w:t>Molecular and Integrative Biosciences Research Programme, Faculty of Biological and Environmental Sciences, University of Helsinki, Finland [TD, HMO]</w:t>
                  </w:r>
                </w:p>
                <w:p w14:paraId="6C3A34A1" w14:textId="3917CB6F" w:rsidR="003A298B" w:rsidRPr="00EB1ED5" w:rsidRDefault="003A298B" w:rsidP="003A298B">
                  <w:pPr>
                    <w:spacing w:before="120" w:after="120"/>
                    <w:rPr>
                      <w:rFonts w:ascii="Arial" w:hAnsi="Arial" w:cs="Arial"/>
                      <w:bCs/>
                      <w:sz w:val="22"/>
                      <w:szCs w:val="22"/>
                    </w:rPr>
                  </w:pPr>
                  <w:r w:rsidRPr="00EB1ED5">
                    <w:rPr>
                      <w:rFonts w:ascii="Arial" w:hAnsi="Arial" w:cs="Arial"/>
                      <w:bCs/>
                      <w:sz w:val="22"/>
                      <w:szCs w:val="22"/>
                    </w:rPr>
                    <w:t>Department of Microbiology, Institut Pasteur, France [MK]</w:t>
                  </w:r>
                </w:p>
                <w:p w14:paraId="0343EADA" w14:textId="77777777" w:rsidR="003A298B" w:rsidRPr="00EB1ED5" w:rsidRDefault="003A298B" w:rsidP="003A298B">
                  <w:pPr>
                    <w:spacing w:before="120" w:after="120"/>
                    <w:rPr>
                      <w:rFonts w:ascii="Arial" w:hAnsi="Arial" w:cs="Arial"/>
                      <w:bCs/>
                      <w:sz w:val="22"/>
                      <w:szCs w:val="22"/>
                    </w:rPr>
                  </w:pPr>
                </w:p>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2BA346D2" w14:textId="24D96579" w:rsidR="003A298B" w:rsidRPr="00EB1ED5" w:rsidRDefault="003A298B" w:rsidP="003A298B">
            <w:pPr>
              <w:pStyle w:val="BodyTextIndent"/>
              <w:ind w:left="0" w:firstLine="0"/>
              <w:rPr>
                <w:rFonts w:ascii="Arial" w:hAnsi="Arial" w:cs="Arial"/>
                <w:color w:val="000000"/>
                <w:sz w:val="22"/>
                <w:szCs w:val="22"/>
              </w:rPr>
            </w:pPr>
            <w:r w:rsidRPr="00EB1ED5">
              <w:rPr>
                <w:rFonts w:ascii="Arial" w:hAnsi="Arial" w:cs="Arial"/>
                <w:color w:val="000000"/>
                <w:sz w:val="22"/>
                <w:szCs w:val="22"/>
              </w:rPr>
              <w:t>Hanna M. Oksanen</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3A298B"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3A298B" w:rsidRPr="009320C8" w:rsidRDefault="003A298B" w:rsidP="003A298B">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5EC12D68" w:rsidR="003A298B" w:rsidRPr="009320C8" w:rsidRDefault="003A298B" w:rsidP="003A298B">
            <w:pPr>
              <w:jc w:val="both"/>
              <w:rPr>
                <w:rFonts w:ascii="Arial" w:hAnsi="Arial" w:cs="Arial"/>
                <w:b/>
              </w:rPr>
            </w:pPr>
            <w:r>
              <w:rPr>
                <w:rFonts w:ascii="Arial" w:hAnsi="Arial" w:cs="Arial"/>
                <w:b/>
              </w:rPr>
              <w:t>B</w:t>
            </w:r>
            <w:r w:rsidRPr="00B5433C">
              <w:rPr>
                <w:rFonts w:ascii="Arial" w:hAnsi="Arial" w:cs="Arial"/>
                <w:b/>
              </w:rPr>
              <w:t>acterial and archaeal</w:t>
            </w:r>
            <w:r>
              <w:rPr>
                <w:rFonts w:ascii="Arial" w:hAnsi="Arial" w:cs="Arial"/>
                <w:b/>
              </w:rPr>
              <w:t xml:space="preserve"> virus subcommittee</w:t>
            </w:r>
          </w:p>
        </w:tc>
      </w:tr>
      <w:tr w:rsidR="003A298B" w:rsidRPr="009320C8" w14:paraId="4515E15A" w14:textId="77777777" w:rsidTr="00934270">
        <w:trPr>
          <w:tblHeader/>
        </w:trPr>
        <w:tc>
          <w:tcPr>
            <w:tcW w:w="9596" w:type="dxa"/>
            <w:gridSpan w:val="4"/>
          </w:tcPr>
          <w:p w14:paraId="0E7A4BE5" w14:textId="77777777" w:rsidR="003A298B" w:rsidRDefault="003A298B" w:rsidP="003A298B">
            <w:pPr>
              <w:spacing w:before="120" w:after="120"/>
              <w:rPr>
                <w:rFonts w:ascii="Arial" w:hAnsi="Arial" w:cs="Arial"/>
                <w:b/>
              </w:rPr>
            </w:pPr>
          </w:p>
          <w:p w14:paraId="7CE0547B" w14:textId="06448A4C" w:rsidR="003A298B" w:rsidRPr="009320C8" w:rsidRDefault="003A298B" w:rsidP="003A298B">
            <w:pPr>
              <w:spacing w:before="120" w:after="120"/>
              <w:rPr>
                <w:rFonts w:ascii="Arial" w:hAnsi="Arial" w:cs="Arial"/>
                <w:b/>
              </w:rPr>
            </w:pPr>
            <w:r w:rsidRPr="009320C8">
              <w:rPr>
                <w:rFonts w:ascii="Arial" w:hAnsi="Arial" w:cs="Arial"/>
                <w:b/>
              </w:rPr>
              <w:t>ICTV Study Group comments (if any) and response of the proposer:</w:t>
            </w:r>
          </w:p>
        </w:tc>
      </w:tr>
      <w:tr w:rsidR="003A298B"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3A298B" w:rsidRPr="009320C8" w:rsidRDefault="003A298B" w:rsidP="003A298B">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3A298B" w:rsidRPr="009320C8" w14:paraId="662062E1" w14:textId="77777777" w:rsidTr="00934270">
        <w:trPr>
          <w:trHeight w:val="270"/>
        </w:trPr>
        <w:tc>
          <w:tcPr>
            <w:tcW w:w="9596" w:type="dxa"/>
            <w:gridSpan w:val="4"/>
            <w:tcBorders>
              <w:top w:val="single" w:sz="4" w:space="0" w:color="auto"/>
            </w:tcBorders>
          </w:tcPr>
          <w:p w14:paraId="14FA6C7B" w14:textId="77777777" w:rsidR="003A298B" w:rsidRPr="009320C8" w:rsidRDefault="003A298B" w:rsidP="003A298B">
            <w:pPr>
              <w:pStyle w:val="BodyTextIndent"/>
              <w:ind w:left="0" w:firstLine="0"/>
              <w:rPr>
                <w:rFonts w:ascii="Arial" w:hAnsi="Arial" w:cs="Arial"/>
                <w:color w:val="000000"/>
              </w:rPr>
            </w:pPr>
          </w:p>
        </w:tc>
      </w:tr>
      <w:tr w:rsidR="003A298B" w:rsidRPr="009320C8" w14:paraId="75F1D72C" w14:textId="77777777" w:rsidTr="00934270">
        <w:trPr>
          <w:trHeight w:val="270"/>
        </w:trPr>
        <w:tc>
          <w:tcPr>
            <w:tcW w:w="6931" w:type="dxa"/>
            <w:gridSpan w:val="3"/>
          </w:tcPr>
          <w:p w14:paraId="037E346C" w14:textId="77777777" w:rsidR="003A298B" w:rsidRPr="009320C8" w:rsidRDefault="003A298B" w:rsidP="003A298B">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106B18BF" w:rsidR="003A298B" w:rsidRPr="009320C8" w:rsidRDefault="003A298B" w:rsidP="003A298B">
            <w:pPr>
              <w:pStyle w:val="BodyTextIndent"/>
              <w:ind w:left="0" w:firstLine="0"/>
              <w:rPr>
                <w:rFonts w:ascii="Arial" w:hAnsi="Arial" w:cs="Arial"/>
                <w:color w:val="000000"/>
              </w:rPr>
            </w:pPr>
            <w:r>
              <w:rPr>
                <w:rFonts w:ascii="Arial" w:hAnsi="Arial" w:cs="Arial"/>
                <w:color w:val="000000"/>
              </w:rPr>
              <w:t>June 19, 2019</w:t>
            </w:r>
          </w:p>
        </w:tc>
      </w:tr>
      <w:tr w:rsidR="003A298B" w:rsidRPr="009320C8" w14:paraId="52EB93B9" w14:textId="77777777" w:rsidTr="00934270">
        <w:trPr>
          <w:trHeight w:val="270"/>
        </w:trPr>
        <w:tc>
          <w:tcPr>
            <w:tcW w:w="6931" w:type="dxa"/>
            <w:gridSpan w:val="3"/>
            <w:tcBorders>
              <w:bottom w:val="single" w:sz="4" w:space="0" w:color="auto"/>
            </w:tcBorders>
          </w:tcPr>
          <w:p w14:paraId="59D8AD6A" w14:textId="77777777" w:rsidR="003A298B" w:rsidRPr="009320C8" w:rsidRDefault="003A298B" w:rsidP="003A298B">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3A298B" w:rsidRPr="009320C8" w:rsidRDefault="003A298B" w:rsidP="003A298B">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23801B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E37E1">
              <w:rPr>
                <w:rFonts w:ascii="Arial" w:hAnsi="Arial" w:cs="Arial"/>
                <w:b/>
                <w:sz w:val="22"/>
                <w:szCs w:val="22"/>
              </w:rPr>
              <w:t xml:space="preserve"> </w:t>
            </w:r>
            <w:r w:rsidR="00EB1ED5" w:rsidRPr="00EB1ED5">
              <w:rPr>
                <w:rFonts w:ascii="Arial" w:hAnsi="Arial" w:cs="Arial"/>
                <w:bCs/>
                <w:sz w:val="22"/>
                <w:szCs w:val="22"/>
              </w:rPr>
              <w:t>2019.105B.</w:t>
            </w:r>
            <w:r w:rsidR="001A3533">
              <w:rPr>
                <w:rFonts w:ascii="Arial" w:hAnsi="Arial" w:cs="Arial"/>
                <w:bCs/>
                <w:sz w:val="22"/>
                <w:szCs w:val="22"/>
              </w:rPr>
              <w:t>A</w:t>
            </w:r>
            <w:bookmarkStart w:id="4" w:name="_GoBack"/>
            <w:bookmarkEnd w:id="4"/>
            <w:r w:rsidR="00EB1ED5" w:rsidRPr="00EB1ED5">
              <w:rPr>
                <w:rFonts w:ascii="Arial" w:hAnsi="Arial" w:cs="Arial"/>
                <w:bCs/>
                <w:sz w:val="22"/>
                <w:szCs w:val="22"/>
              </w:rPr>
              <w:t>.v1.</w:t>
            </w:r>
            <w:r w:rsidR="005E37E1" w:rsidRPr="00EB1ED5">
              <w:rPr>
                <w:rFonts w:ascii="Arial" w:hAnsi="Arial" w:cs="Arial"/>
                <w:bCs/>
                <w:sz w:val="22"/>
                <w:szCs w:val="22"/>
              </w:rPr>
              <w:t>Betapleolipovirus_</w:t>
            </w:r>
            <w:r w:rsidR="00EB1ED5" w:rsidRPr="00EB1ED5">
              <w:rPr>
                <w:rFonts w:ascii="Arial" w:hAnsi="Arial" w:cs="Arial"/>
                <w:bCs/>
                <w:sz w:val="22"/>
                <w:szCs w:val="22"/>
              </w:rPr>
              <w:t>7sp</w:t>
            </w:r>
            <w:r w:rsidR="005E37E1" w:rsidRPr="00EB1ED5">
              <w:rPr>
                <w:rFonts w:ascii="Arial" w:hAnsi="Arial" w:cs="Arial"/>
                <w:bCs/>
                <w:sz w:val="22"/>
                <w:szCs w:val="22"/>
              </w:rPr>
              <w:t>.xl</w:t>
            </w:r>
            <w:r w:rsidR="00EB1ED5" w:rsidRPr="00EB1ED5">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w:t>
            </w:r>
            <w:r w:rsidR="006B2EE7" w:rsidRPr="00F657DF">
              <w:rPr>
                <w:rFonts w:ascii="Arial" w:hAnsi="Arial" w:cs="Arial"/>
                <w:color w:val="0000FF"/>
                <w:sz w:val="20"/>
              </w:rPr>
              <w:lastRenderedPageBreak/>
              <w:t xml:space="preserve">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149C2B7A" w14:textId="4097B0E5" w:rsidR="009A1326" w:rsidRDefault="00740E4D" w:rsidP="009A1326">
      <w:pPr>
        <w:rPr>
          <w:lang w:val="en-GB"/>
        </w:rPr>
      </w:pPr>
      <w:r>
        <w:rPr>
          <w:lang w:val="en-GB"/>
        </w:rPr>
        <w:t xml:space="preserve">The family </w:t>
      </w:r>
      <w:r w:rsidRPr="00740E4D">
        <w:rPr>
          <w:i/>
          <w:lang w:val="en-GB"/>
        </w:rPr>
        <w:t>Pleolipoviridae</w:t>
      </w:r>
      <w:r>
        <w:rPr>
          <w:lang w:val="en-GB"/>
        </w:rPr>
        <w:t xml:space="preserve"> contains archaeal pleomorphic viruses </w:t>
      </w:r>
      <w:r w:rsidR="00E15190">
        <w:rPr>
          <w:lang w:val="en-GB"/>
        </w:rPr>
        <w:t xml:space="preserve">with </w:t>
      </w:r>
      <w:r>
        <w:rPr>
          <w:lang w:val="en-GB"/>
        </w:rPr>
        <w:t>either circular dsDNA or ssDNA</w:t>
      </w:r>
      <w:r w:rsidR="00E15190">
        <w:rPr>
          <w:lang w:val="en-GB"/>
        </w:rPr>
        <w:t>,</w:t>
      </w:r>
      <w:r>
        <w:rPr>
          <w:lang w:val="en-GB"/>
        </w:rPr>
        <w:t xml:space="preserve"> </w:t>
      </w:r>
      <w:r w:rsidR="009A1326">
        <w:rPr>
          <w:lang w:val="en-GB"/>
        </w:rPr>
        <w:t xml:space="preserve">or linear dsDNA genomes of </w:t>
      </w:r>
      <w:r w:rsidR="003746E7">
        <w:rPr>
          <w:lang w:val="en-GB"/>
        </w:rPr>
        <w:t>approximately 7–17</w:t>
      </w:r>
      <w:r w:rsidR="009A1326">
        <w:rPr>
          <w:lang w:val="en-GB"/>
        </w:rPr>
        <w:t xml:space="preserve"> kb</w:t>
      </w:r>
      <w:r w:rsidR="009E3271">
        <w:rPr>
          <w:lang w:val="en-GB"/>
        </w:rPr>
        <w:t xml:space="preserve"> (or knt)</w:t>
      </w:r>
      <w:r w:rsidR="009A1326">
        <w:rPr>
          <w:lang w:val="en-GB"/>
        </w:rPr>
        <w:t xml:space="preserve"> (Bamford et al., 2017; Pietilä et al., 2016). The enveloped virion is a </w:t>
      </w:r>
      <w:r w:rsidR="009A1326" w:rsidRPr="009A1326">
        <w:rPr>
          <w:lang w:val="en-GB"/>
        </w:rPr>
        <w:t>membran</w:t>
      </w:r>
      <w:r w:rsidR="009A1326">
        <w:rPr>
          <w:lang w:val="en-GB"/>
        </w:rPr>
        <w:t>e vesicle</w:t>
      </w:r>
      <w:r w:rsidR="00CB6B7F">
        <w:rPr>
          <w:lang w:val="en-GB"/>
        </w:rPr>
        <w:t>, which contains two transmembrane proteins, one of which forms a</w:t>
      </w:r>
      <w:r w:rsidR="009A1326">
        <w:rPr>
          <w:lang w:val="en-GB"/>
        </w:rPr>
        <w:t xml:space="preserve"> </w:t>
      </w:r>
      <w:r w:rsidR="009A1326" w:rsidRPr="009A1326">
        <w:rPr>
          <w:lang w:val="en-GB"/>
        </w:rPr>
        <w:t xml:space="preserve">spike </w:t>
      </w:r>
      <w:r w:rsidR="00CB6B7F">
        <w:rPr>
          <w:lang w:val="en-GB"/>
        </w:rPr>
        <w:t>protruding to the outside of the virion</w:t>
      </w:r>
      <w:r w:rsidR="009A1326" w:rsidRPr="009A1326">
        <w:rPr>
          <w:lang w:val="en-GB"/>
        </w:rPr>
        <w:t xml:space="preserve"> and </w:t>
      </w:r>
      <w:r w:rsidR="00CB6B7F">
        <w:rPr>
          <w:lang w:val="en-GB"/>
        </w:rPr>
        <w:t xml:space="preserve">the other one </w:t>
      </w:r>
      <w:r w:rsidR="009A1326" w:rsidRPr="009A1326">
        <w:rPr>
          <w:lang w:val="en-GB"/>
        </w:rPr>
        <w:t xml:space="preserve">is located </w:t>
      </w:r>
      <w:r w:rsidR="00CB6B7F">
        <w:rPr>
          <w:lang w:val="en-GB"/>
        </w:rPr>
        <w:t>o</w:t>
      </w:r>
      <w:r w:rsidR="009A1326" w:rsidRPr="009A1326">
        <w:rPr>
          <w:lang w:val="en-GB"/>
        </w:rPr>
        <w:t>n the internal s</w:t>
      </w:r>
      <w:r w:rsidR="009A1326">
        <w:rPr>
          <w:lang w:val="en-GB"/>
        </w:rPr>
        <w:t>ide of the membrane. All virus isolates of this group</w:t>
      </w:r>
      <w:r w:rsidR="009A1326" w:rsidRPr="009A1326">
        <w:rPr>
          <w:lang w:val="en-GB"/>
        </w:rPr>
        <w:t xml:space="preserve"> infect extremely halophilic archaea in the class Halobacteria (phylum Euryarchaeota). Pleolipoviruses have a narrow host range and a persistent, non-lytic life cycle.</w:t>
      </w:r>
    </w:p>
    <w:p w14:paraId="6FFBB46C" w14:textId="48812F93" w:rsidR="00075A84" w:rsidRDefault="00075A84" w:rsidP="008356FB">
      <w:pPr>
        <w:rPr>
          <w:lang w:val="en-GB"/>
        </w:rPr>
      </w:pPr>
    </w:p>
    <w:p w14:paraId="0CED37F5" w14:textId="61797C30" w:rsidR="00075A84" w:rsidRPr="00BC64D2" w:rsidRDefault="00075A84" w:rsidP="00075A84">
      <w:pPr>
        <w:rPr>
          <w:lang w:val="en-GB"/>
        </w:rPr>
      </w:pPr>
      <w:r>
        <w:t xml:space="preserve">A cluster of five to six genes and open reading frames (ORF) is conserved among the members of the family (Figure 1, see HRPV-1 in the genus </w:t>
      </w:r>
      <w:r w:rsidRPr="0028646E">
        <w:rPr>
          <w:i/>
        </w:rPr>
        <w:t>Alphapleolipovirus</w:t>
      </w:r>
      <w:r>
        <w:t xml:space="preserve">, HHPV3 in the genus </w:t>
      </w:r>
      <w:r w:rsidRPr="0028646E">
        <w:rPr>
          <w:i/>
        </w:rPr>
        <w:t>Betapleolipovirus</w:t>
      </w:r>
      <w:r>
        <w:t xml:space="preserve">, and His2 in the genus </w:t>
      </w:r>
      <w:r w:rsidRPr="0028646E">
        <w:rPr>
          <w:i/>
        </w:rPr>
        <w:t>Gammapleolipovirus</w:t>
      </w:r>
      <w:r>
        <w:t xml:space="preserve">). The </w:t>
      </w:r>
      <w:r w:rsidR="00CB6B7F">
        <w:t xml:space="preserve">shared </w:t>
      </w:r>
      <w:r>
        <w:t>clusters include genes encoding spike proteins and internal membrane proteins as well as ORFs encoding a putative NTPase (Figure 1).</w:t>
      </w:r>
      <w:r w:rsidRPr="009E3271">
        <w:rPr>
          <w:lang w:val="en-GB"/>
        </w:rPr>
        <w:t xml:space="preserve"> </w:t>
      </w:r>
      <w:r>
        <w:rPr>
          <w:lang w:val="en-GB"/>
        </w:rPr>
        <w:t>B</w:t>
      </w:r>
      <w:r w:rsidRPr="00BC64D2">
        <w:rPr>
          <w:lang w:val="en-GB"/>
        </w:rPr>
        <w:t xml:space="preserve">etapleolipoviruses </w:t>
      </w:r>
      <w:r w:rsidR="00CB6B7F">
        <w:rPr>
          <w:lang w:val="en-GB"/>
        </w:rPr>
        <w:t xml:space="preserve">share </w:t>
      </w:r>
      <w:r w:rsidRPr="00BC64D2">
        <w:rPr>
          <w:lang w:val="en-GB"/>
        </w:rPr>
        <w:t xml:space="preserve">two </w:t>
      </w:r>
      <w:r w:rsidR="00CB6B7F">
        <w:rPr>
          <w:lang w:val="en-GB"/>
        </w:rPr>
        <w:t>additional</w:t>
      </w:r>
      <w:r w:rsidR="00CB6B7F" w:rsidRPr="00BC64D2">
        <w:rPr>
          <w:lang w:val="en-GB"/>
        </w:rPr>
        <w:t xml:space="preserve"> </w:t>
      </w:r>
      <w:r w:rsidRPr="00BC64D2">
        <w:rPr>
          <w:lang w:val="en-GB"/>
        </w:rPr>
        <w:t>putative ORF</w:t>
      </w:r>
      <w:r w:rsidR="00CB6B7F">
        <w:rPr>
          <w:lang w:val="en-GB"/>
        </w:rPr>
        <w:t xml:space="preserve">s, the products of which display </w:t>
      </w:r>
      <w:r w:rsidR="00CB6B7F" w:rsidRPr="00BC64D2">
        <w:rPr>
          <w:lang w:val="en-GB"/>
        </w:rPr>
        <w:t xml:space="preserve">high amino acid </w:t>
      </w:r>
      <w:r w:rsidR="00CB6B7F">
        <w:rPr>
          <w:lang w:val="en-GB"/>
        </w:rPr>
        <w:t xml:space="preserve">sequence </w:t>
      </w:r>
      <w:r w:rsidR="00CB6B7F" w:rsidRPr="00BC64D2">
        <w:rPr>
          <w:lang w:val="en-GB"/>
        </w:rPr>
        <w:t>identity</w:t>
      </w:r>
      <w:r w:rsidRPr="00BC64D2">
        <w:rPr>
          <w:lang w:val="en-GB"/>
        </w:rPr>
        <w:t xml:space="preserve"> </w:t>
      </w:r>
      <w:r>
        <w:rPr>
          <w:lang w:val="en-GB"/>
        </w:rPr>
        <w:t>(Figure 1; HHPV3 ORF7 and ORF11). The</w:t>
      </w:r>
      <w:r w:rsidRPr="00BC64D2">
        <w:rPr>
          <w:lang w:val="en-GB"/>
        </w:rPr>
        <w:t xml:space="preserve"> ORFs encode proteins of unknown function</w:t>
      </w:r>
      <w:r>
        <w:rPr>
          <w:lang w:val="en-GB"/>
        </w:rPr>
        <w:t>s</w:t>
      </w:r>
      <w:r w:rsidRPr="00BC64D2">
        <w:rPr>
          <w:lang w:val="en-GB"/>
        </w:rPr>
        <w:t xml:space="preserve">, </w:t>
      </w:r>
      <w:r>
        <w:rPr>
          <w:lang w:val="en-GB"/>
        </w:rPr>
        <w:t xml:space="preserve">and </w:t>
      </w:r>
      <w:r w:rsidRPr="00BC64D2">
        <w:rPr>
          <w:lang w:val="en-GB"/>
        </w:rPr>
        <w:t>one of</w:t>
      </w:r>
      <w:r>
        <w:rPr>
          <w:lang w:val="en-GB"/>
        </w:rPr>
        <w:t xml:space="preserve"> these proteins</w:t>
      </w:r>
      <w:r w:rsidRPr="00BC64D2">
        <w:rPr>
          <w:lang w:val="en-GB"/>
        </w:rPr>
        <w:t xml:space="preserve"> contains </w:t>
      </w:r>
      <w:r w:rsidR="00CB6B7F">
        <w:rPr>
          <w:lang w:val="en-GB"/>
        </w:rPr>
        <w:t xml:space="preserve">a </w:t>
      </w:r>
      <w:r w:rsidRPr="00BC64D2">
        <w:rPr>
          <w:lang w:val="en-GB"/>
        </w:rPr>
        <w:t xml:space="preserve">C-terminal winged helix-turn-helix (wHTH) domain, suggesting that it has a role linked to </w:t>
      </w:r>
      <w:r>
        <w:rPr>
          <w:lang w:val="en-GB"/>
        </w:rPr>
        <w:t xml:space="preserve">the </w:t>
      </w:r>
      <w:r w:rsidRPr="00BC64D2">
        <w:rPr>
          <w:lang w:val="en-GB"/>
        </w:rPr>
        <w:t>interaction with DNA (Senčilo et al., 2012).</w:t>
      </w:r>
    </w:p>
    <w:p w14:paraId="038862B6" w14:textId="77777777" w:rsidR="00075A84" w:rsidRDefault="00075A84" w:rsidP="00075A84"/>
    <w:p w14:paraId="39507803" w14:textId="2CBE191D" w:rsidR="00075A84" w:rsidRDefault="00075A84" w:rsidP="00075A84">
      <w:pPr>
        <w:rPr>
          <w:lang w:val="en-GB"/>
        </w:rPr>
      </w:pPr>
      <w:r>
        <w:rPr>
          <w:lang w:val="en-GB"/>
        </w:rPr>
        <w:t>Seven new halophilic archaeal pleomorphic virus isolates</w:t>
      </w:r>
      <w:r w:rsidR="00D03FB0">
        <w:rPr>
          <w:lang w:val="en-GB"/>
        </w:rPr>
        <w:t>, namely,</w:t>
      </w:r>
      <w:r>
        <w:rPr>
          <w:lang w:val="en-GB"/>
        </w:rPr>
        <w:t xml:space="preserve"> HHPV3, HHPV4, HRPV9, HRPV10, HRPV11, HRPV12, and SNJ2 have been described (Atanasova et al., 2018a; Atanasova et al., 2018b; Demina et al., 2016; Liu et al., 2015;</w:t>
      </w:r>
      <w:r w:rsidRPr="00516148">
        <w:rPr>
          <w:lang w:val="en-GB"/>
        </w:rPr>
        <w:t xml:space="preserve"> </w:t>
      </w:r>
      <w:r>
        <w:rPr>
          <w:lang w:val="en-GB"/>
        </w:rPr>
        <w:t xml:space="preserve">Mizuno et al., 2019). HHPV3 and HHPV4 viruses infect </w:t>
      </w:r>
      <w:r w:rsidRPr="00075A84">
        <w:rPr>
          <w:i/>
          <w:lang w:val="en-GB"/>
        </w:rPr>
        <w:t>Haloarcula hispanica</w:t>
      </w:r>
      <w:r>
        <w:rPr>
          <w:lang w:val="en-GB"/>
        </w:rPr>
        <w:t xml:space="preserve">, whereas HRPV9, HRPV10, HRPV11, and HRPV12 are viruses of </w:t>
      </w:r>
      <w:r w:rsidRPr="00075A84">
        <w:rPr>
          <w:i/>
          <w:lang w:val="en-GB"/>
        </w:rPr>
        <w:t>Halorubrum</w:t>
      </w:r>
      <w:r>
        <w:rPr>
          <w:lang w:val="en-GB"/>
        </w:rPr>
        <w:t xml:space="preserve"> species. SNJ2 has been induced from </w:t>
      </w:r>
      <w:r w:rsidRPr="00075A84">
        <w:rPr>
          <w:i/>
          <w:lang w:val="en-GB"/>
        </w:rPr>
        <w:t>Natrinema</w:t>
      </w:r>
      <w:r w:rsidRPr="00075A84">
        <w:rPr>
          <w:lang w:val="en-GB"/>
        </w:rPr>
        <w:t xml:space="preserve"> sp. J7-1</w:t>
      </w:r>
      <w:r>
        <w:rPr>
          <w:lang w:val="en-GB"/>
        </w:rPr>
        <w:t xml:space="preserve">, where is exist as a provirus </w:t>
      </w:r>
      <w:r w:rsidR="00D03FB0">
        <w:rPr>
          <w:lang w:val="en-GB"/>
        </w:rPr>
        <w:t xml:space="preserve">integrated </w:t>
      </w:r>
      <w:r>
        <w:t>into the host tRNA(Met) gene</w:t>
      </w:r>
      <w:r>
        <w:rPr>
          <w:lang w:val="en-GB"/>
        </w:rPr>
        <w:t xml:space="preserve"> (</w:t>
      </w:r>
      <w:r w:rsidRPr="00075A84">
        <w:rPr>
          <w:lang w:val="en-GB"/>
        </w:rPr>
        <w:t xml:space="preserve">SNJ2 </w:t>
      </w:r>
      <w:r>
        <w:rPr>
          <w:lang w:val="en-GB"/>
        </w:rPr>
        <w:t xml:space="preserve">genome sequence: </w:t>
      </w:r>
      <w:r w:rsidRPr="00075A84">
        <w:rPr>
          <w:lang w:val="en-GB"/>
        </w:rPr>
        <w:t>Natrinema sp</w:t>
      </w:r>
      <w:r w:rsidR="00B56F67">
        <w:rPr>
          <w:lang w:val="en-GB"/>
        </w:rPr>
        <w:t>.</w:t>
      </w:r>
      <w:r w:rsidRPr="00075A84">
        <w:rPr>
          <w:lang w:val="en-GB"/>
        </w:rPr>
        <w:t xml:space="preserve"> J7-1 </w:t>
      </w:r>
      <w:r w:rsidR="00790B8D">
        <w:rPr>
          <w:lang w:val="en-GB"/>
        </w:rPr>
        <w:t>Contig 004</w:t>
      </w:r>
      <w:r w:rsidR="00D03FB0">
        <w:rPr>
          <w:lang w:val="en-GB"/>
        </w:rPr>
        <w:t>:</w:t>
      </w:r>
      <w:r w:rsidR="00790B8D">
        <w:rPr>
          <w:lang w:val="en-GB"/>
        </w:rPr>
        <w:t xml:space="preserve"> </w:t>
      </w:r>
      <w:r w:rsidRPr="00075A84">
        <w:rPr>
          <w:lang w:val="en-GB"/>
        </w:rPr>
        <w:t>AJVG01000023, nt</w:t>
      </w:r>
      <w:r w:rsidR="00D03FB0">
        <w:rPr>
          <w:lang w:val="en-GB"/>
        </w:rPr>
        <w:t xml:space="preserve"> coordinates</w:t>
      </w:r>
      <w:r w:rsidRPr="00075A84">
        <w:rPr>
          <w:lang w:val="en-GB"/>
        </w:rPr>
        <w:t xml:space="preserve"> 19792-36797)</w:t>
      </w:r>
      <w:r w:rsidR="00B64214">
        <w:rPr>
          <w:lang w:val="en-GB"/>
        </w:rPr>
        <w:t>. In addition to SNJ2, HHPV4 and HRPV9 also have gene</w:t>
      </w:r>
      <w:r w:rsidR="00B56F67">
        <w:rPr>
          <w:lang w:val="en-GB"/>
        </w:rPr>
        <w:t>s</w:t>
      </w:r>
      <w:r w:rsidR="00B64214">
        <w:rPr>
          <w:lang w:val="en-GB"/>
        </w:rPr>
        <w:t xml:space="preserve"> encoding integrase</w:t>
      </w:r>
      <w:r w:rsidR="00D03FB0">
        <w:rPr>
          <w:lang w:val="en-GB"/>
        </w:rPr>
        <w:t>s</w:t>
      </w:r>
      <w:r w:rsidR="00B64214">
        <w:rPr>
          <w:lang w:val="en-GB"/>
        </w:rPr>
        <w:t xml:space="preserve"> and phiH1-like repressor</w:t>
      </w:r>
      <w:r w:rsidR="00D03FB0">
        <w:rPr>
          <w:lang w:val="en-GB"/>
        </w:rPr>
        <w:t>s</w:t>
      </w:r>
      <w:r w:rsidR="00B64214">
        <w:rPr>
          <w:lang w:val="en-GB"/>
        </w:rPr>
        <w:t xml:space="preserve"> (Figure 1).</w:t>
      </w:r>
    </w:p>
    <w:p w14:paraId="23E727F1" w14:textId="77777777" w:rsidR="00075A84" w:rsidRPr="00075A84" w:rsidRDefault="00075A84" w:rsidP="00075A84">
      <w:pPr>
        <w:rPr>
          <w:lang w:val="en-GB"/>
        </w:rPr>
      </w:pPr>
    </w:p>
    <w:p w14:paraId="223F9625" w14:textId="1E8E3EC6" w:rsidR="00075A84" w:rsidRDefault="00075A84" w:rsidP="00075A84">
      <w:pPr>
        <w:rPr>
          <w:lang w:val="en-GB"/>
        </w:rPr>
      </w:pPr>
      <w:r>
        <w:rPr>
          <w:lang w:val="en-GB"/>
        </w:rPr>
        <w:t xml:space="preserve">All seven new viruses have dsDNA genomes and share the conserved cluster of genes and ORFs with the members of the family </w:t>
      </w:r>
      <w:r w:rsidRPr="004D0CE4">
        <w:rPr>
          <w:i/>
          <w:lang w:val="en-GB"/>
        </w:rPr>
        <w:t>Pleolipoviridae</w:t>
      </w:r>
      <w:r>
        <w:rPr>
          <w:lang w:val="en-GB"/>
        </w:rPr>
        <w:t xml:space="preserve"> (Figure 1). Their genomes are collinear, having less than 92% nucleotide identity. These viruses have two </w:t>
      </w:r>
      <w:r w:rsidR="00BC5763">
        <w:rPr>
          <w:lang w:val="en-GB"/>
        </w:rPr>
        <w:t xml:space="preserve">signature </w:t>
      </w:r>
      <w:r>
        <w:rPr>
          <w:lang w:val="en-GB"/>
        </w:rPr>
        <w:t xml:space="preserve">ORFs specific for members of the genus </w:t>
      </w:r>
      <w:r w:rsidRPr="004D0CE4">
        <w:rPr>
          <w:i/>
          <w:lang w:val="en-GB"/>
        </w:rPr>
        <w:t>Betapleolipovirus</w:t>
      </w:r>
      <w:r>
        <w:rPr>
          <w:lang w:val="en-GB"/>
        </w:rPr>
        <w:t xml:space="preserve"> (Figure 1 asterisks). </w:t>
      </w:r>
      <w:r w:rsidRPr="00BC64D2">
        <w:rPr>
          <w:lang w:val="en-GB"/>
        </w:rPr>
        <w:t xml:space="preserve">We propose to have 95% nucleotide sequence identity as the criterion for demarcation of species in the </w:t>
      </w:r>
      <w:r>
        <w:rPr>
          <w:lang w:val="en-GB"/>
        </w:rPr>
        <w:t xml:space="preserve">genera of the family </w:t>
      </w:r>
      <w:r w:rsidRPr="00BC64D2">
        <w:rPr>
          <w:i/>
          <w:lang w:val="en-GB"/>
        </w:rPr>
        <w:t>Pleolipoviridae</w:t>
      </w:r>
      <w:r>
        <w:rPr>
          <w:lang w:val="en-GB"/>
        </w:rPr>
        <w:t xml:space="preserve"> and thus to assign these seven viruses as seven new species of the genus </w:t>
      </w:r>
      <w:r w:rsidRPr="004D0CE4">
        <w:rPr>
          <w:i/>
          <w:lang w:val="en-GB"/>
        </w:rPr>
        <w:t>Betapleolipovirus</w:t>
      </w:r>
      <w:r>
        <w:rPr>
          <w:lang w:val="en-GB"/>
        </w:rPr>
        <w:t xml:space="preserve">. </w:t>
      </w:r>
    </w:p>
    <w:p w14:paraId="58315B90" w14:textId="77777777" w:rsidR="00075A84" w:rsidRDefault="00075A84" w:rsidP="008356FB">
      <w:pPr>
        <w:rPr>
          <w:lang w:val="en-GB"/>
        </w:rPr>
      </w:pPr>
    </w:p>
    <w:p w14:paraId="71FE124E" w14:textId="6AAF1A4B" w:rsidR="00BC64D2" w:rsidRDefault="00BC64D2" w:rsidP="008356FB">
      <w:pPr>
        <w:rPr>
          <w:lang w:val="en-GB"/>
        </w:rPr>
      </w:pPr>
    </w:p>
    <w:p w14:paraId="72FAD3BB" w14:textId="6F4E188C" w:rsidR="00380D66" w:rsidRDefault="00BC64D2" w:rsidP="008356FB">
      <w:pPr>
        <w:ind w:left="709"/>
      </w:pPr>
      <w:r>
        <w:rPr>
          <w:noProof/>
        </w:rPr>
        <w:lastRenderedPageBreak/>
        <w:drawing>
          <wp:inline distT="0" distB="0" distL="0" distR="0" wp14:anchorId="2210A042" wp14:editId="2B50800A">
            <wp:extent cx="5144882" cy="65881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_Betapleolipovirus seven new species_300 dpi.tif"/>
                    <pic:cNvPicPr/>
                  </pic:nvPicPr>
                  <pic:blipFill>
                    <a:blip r:embed="rId13">
                      <a:extLst>
                        <a:ext uri="{28A0092B-C50C-407E-A947-70E740481C1C}">
                          <a14:useLocalDpi xmlns:a14="http://schemas.microsoft.com/office/drawing/2010/main" val="0"/>
                        </a:ext>
                      </a:extLst>
                    </a:blip>
                    <a:stretch>
                      <a:fillRect/>
                    </a:stretch>
                  </pic:blipFill>
                  <pic:spPr>
                    <a:xfrm>
                      <a:off x="0" y="0"/>
                      <a:ext cx="5147110" cy="6590978"/>
                    </a:xfrm>
                    <a:prstGeom prst="rect">
                      <a:avLst/>
                    </a:prstGeom>
                  </pic:spPr>
                </pic:pic>
              </a:graphicData>
            </a:graphic>
          </wp:inline>
        </w:drawing>
      </w:r>
    </w:p>
    <w:p w14:paraId="75D982BB" w14:textId="77777777" w:rsidR="008356FB" w:rsidRDefault="008356FB" w:rsidP="009A1326"/>
    <w:p w14:paraId="11BC9AD3" w14:textId="4CC14049" w:rsidR="00380D66" w:rsidRDefault="00380D66" w:rsidP="009A1326">
      <w:r w:rsidRPr="008356FB">
        <w:rPr>
          <w:b/>
        </w:rPr>
        <w:t>Figure 1.</w:t>
      </w:r>
      <w:r>
        <w:t xml:space="preserve"> </w:t>
      </w:r>
      <w:r w:rsidR="008356FB">
        <w:t xml:space="preserve">The family </w:t>
      </w:r>
      <w:r w:rsidR="008356FB" w:rsidRPr="008356FB">
        <w:rPr>
          <w:i/>
        </w:rPr>
        <w:t>Pleolipoviridae</w:t>
      </w:r>
      <w:r w:rsidR="008356FB">
        <w:t xml:space="preserve">. </w:t>
      </w:r>
      <w:r>
        <w:t xml:space="preserve">A linear representation of the </w:t>
      </w:r>
      <w:r w:rsidR="008356FB">
        <w:t xml:space="preserve">pleolipovirus </w:t>
      </w:r>
      <w:r>
        <w:t>genomes</w:t>
      </w:r>
      <w:r w:rsidR="008356FB">
        <w:t xml:space="preserve">. The genomes are circular, except </w:t>
      </w:r>
      <w:r w:rsidR="00ED3EF8">
        <w:t xml:space="preserve">for </w:t>
      </w:r>
      <w:r w:rsidR="008356FB">
        <w:t>the genome of His</w:t>
      </w:r>
      <w:r w:rsidR="00ED3EF8">
        <w:t>2</w:t>
      </w:r>
      <w:r w:rsidR="008356FB">
        <w:t>, which is linear.</w:t>
      </w:r>
      <w:r>
        <w:t xml:space="preserve"> </w:t>
      </w:r>
      <w:r w:rsidR="00831AA4" w:rsidRPr="00831AA4">
        <w:t xml:space="preserve">The genes </w:t>
      </w:r>
      <w:r w:rsidR="00831AA4">
        <w:t xml:space="preserve">and ORFs </w:t>
      </w:r>
      <w:r w:rsidR="00831AA4" w:rsidRPr="00831AA4">
        <w:t>are shown by arrows indicating the direction of transc</w:t>
      </w:r>
      <w:r w:rsidR="00831AA4">
        <w:t xml:space="preserve">ription, </w:t>
      </w:r>
      <w:r w:rsidRPr="00380D66">
        <w:t xml:space="preserve">and similar ones are highlighted with the same colours. </w:t>
      </w:r>
      <w:r w:rsidR="00831AA4">
        <w:t>Boxes in HRPV-1, HHPV3, and His2</w:t>
      </w:r>
      <w:r w:rsidRPr="00380D66">
        <w:t xml:space="preserve"> show the conserved block</w:t>
      </w:r>
      <w:r w:rsidR="00ED3EF8">
        <w:t>s</w:t>
      </w:r>
      <w:r w:rsidRPr="00380D66">
        <w:t xml:space="preserve"> of pleolipoviral genes</w:t>
      </w:r>
      <w:r w:rsidR="00831AA4">
        <w:t xml:space="preserve"> and ORFs</w:t>
      </w:r>
      <w:r w:rsidRPr="00380D66">
        <w:t xml:space="preserve">. </w:t>
      </w:r>
      <w:r w:rsidR="00831AA4">
        <w:t xml:space="preserve">The conserved betapleolipoviral ORFs are marked by asterisks in HHPV3. </w:t>
      </w:r>
      <w:r w:rsidRPr="00380D66">
        <w:t>Image generated with Easyfig version 2.2.3</w:t>
      </w:r>
      <w:r w:rsidR="00651E6B">
        <w:t xml:space="preserve"> (Sullivan et al., 2011)</w:t>
      </w:r>
      <w:r w:rsidRPr="00380D66">
        <w:t>.</w:t>
      </w:r>
    </w:p>
    <w:p w14:paraId="18B0E1E6" w14:textId="101F6C0C" w:rsidR="00380D66" w:rsidRDefault="00380D66" w:rsidP="009A1326"/>
    <w:p w14:paraId="2080B744" w14:textId="77777777" w:rsidR="00380D66" w:rsidRDefault="00380D66" w:rsidP="009A1326">
      <w:pPr>
        <w:rPr>
          <w:lang w:val="en-GB"/>
        </w:rPr>
      </w:pPr>
    </w:p>
    <w:p w14:paraId="41AFB3EF" w14:textId="1877558A" w:rsidR="009A1326" w:rsidRPr="009A1326" w:rsidRDefault="009A1326" w:rsidP="009A1326">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548E3693" w14:textId="77777777" w:rsidR="009A1326" w:rsidRPr="00790B8D" w:rsidRDefault="009A1326" w:rsidP="009A1326">
            <w:pPr>
              <w:pStyle w:val="BodyTextIndent"/>
              <w:ind w:left="567" w:hanging="567"/>
              <w:rPr>
                <w:rFonts w:ascii="Times New Roman" w:hAnsi="Times New Roman"/>
                <w:color w:val="000000"/>
                <w:lang w:val="sv-SE"/>
              </w:rPr>
            </w:pPr>
          </w:p>
          <w:p w14:paraId="41FE190D" w14:textId="77777777" w:rsidR="00380D66" w:rsidRPr="00790B8D" w:rsidRDefault="00380D66" w:rsidP="00380D66">
            <w:pPr>
              <w:pStyle w:val="BodyTextIndent"/>
              <w:ind w:left="567" w:hanging="567"/>
              <w:rPr>
                <w:rFonts w:ascii="Times New Roman" w:hAnsi="Times New Roman"/>
                <w:color w:val="000000"/>
                <w:lang w:val="sv-SE"/>
              </w:rPr>
            </w:pPr>
            <w:r w:rsidRPr="00790B8D">
              <w:rPr>
                <w:rFonts w:ascii="Times New Roman" w:hAnsi="Times New Roman"/>
                <w:color w:val="000000"/>
                <w:lang w:val="sv-SE"/>
              </w:rPr>
              <w:t>Atanasova NS, Demina TA, Krishnam Rajan Shanthi SNV, Oksanen HM, Bamford DH. 2018a</w:t>
            </w:r>
            <w:r>
              <w:rPr>
                <w:rFonts w:ascii="Times New Roman" w:hAnsi="Times New Roman"/>
                <w:color w:val="000000"/>
                <w:lang w:val="sv-SE"/>
              </w:rPr>
              <w:t xml:space="preserve">. </w:t>
            </w:r>
            <w:r w:rsidRPr="00516148">
              <w:rPr>
                <w:rFonts w:ascii="Times New Roman" w:hAnsi="Times New Roman"/>
                <w:color w:val="000000"/>
              </w:rPr>
              <w:t>Extremely halophilic pleomorphic archaeal virus HRPV9 extends the diversity of pleolipoviruses with integrases.</w:t>
            </w:r>
            <w:r>
              <w:rPr>
                <w:rFonts w:ascii="Times New Roman" w:hAnsi="Times New Roman"/>
                <w:color w:val="000000"/>
              </w:rPr>
              <w:t xml:space="preserve"> </w:t>
            </w:r>
            <w:r w:rsidRPr="00790B8D">
              <w:rPr>
                <w:rFonts w:ascii="Times New Roman" w:hAnsi="Times New Roman"/>
                <w:color w:val="000000"/>
                <w:lang w:val="sv-SE"/>
              </w:rPr>
              <w:t>Res Microbiol. 169:500-504.</w:t>
            </w:r>
          </w:p>
          <w:p w14:paraId="4C13D679" w14:textId="77777777" w:rsidR="00380D66" w:rsidRPr="00790B8D" w:rsidRDefault="00380D66" w:rsidP="00380D66">
            <w:pPr>
              <w:pStyle w:val="BodyTextIndent"/>
              <w:ind w:left="567" w:hanging="567"/>
              <w:rPr>
                <w:rFonts w:ascii="Times New Roman" w:hAnsi="Times New Roman"/>
                <w:color w:val="000000"/>
                <w:lang w:val="sv-SE"/>
              </w:rPr>
            </w:pPr>
          </w:p>
          <w:p w14:paraId="3017B620" w14:textId="5BF7D53E" w:rsidR="00380D66" w:rsidRDefault="00380D66" w:rsidP="00380D66">
            <w:pPr>
              <w:pStyle w:val="BodyTextIndent"/>
              <w:ind w:left="567" w:hanging="567"/>
              <w:rPr>
                <w:rFonts w:ascii="Times New Roman" w:hAnsi="Times New Roman"/>
                <w:color w:val="000000"/>
              </w:rPr>
            </w:pPr>
            <w:r w:rsidRPr="00516148">
              <w:rPr>
                <w:rFonts w:ascii="Times New Roman" w:hAnsi="Times New Roman"/>
                <w:color w:val="000000"/>
                <w:lang w:val="sv-SE"/>
              </w:rPr>
              <w:t>Atanasova NS, Heiniö CH, Demina TA, Bamford DH, Oksanen HM.</w:t>
            </w:r>
            <w:r>
              <w:rPr>
                <w:rFonts w:ascii="Times New Roman" w:hAnsi="Times New Roman"/>
                <w:color w:val="000000"/>
                <w:lang w:val="sv-SE"/>
              </w:rPr>
              <w:t xml:space="preserve"> 2018b. </w:t>
            </w:r>
            <w:r w:rsidRPr="00516148">
              <w:rPr>
                <w:rFonts w:ascii="Times New Roman" w:hAnsi="Times New Roman"/>
                <w:color w:val="000000"/>
              </w:rPr>
              <w:t>The Unexplored Diversity of Pleolipoviruses: The Surprising Case of Two Viruses with Identical Major Structural Modules.</w:t>
            </w:r>
            <w:r>
              <w:rPr>
                <w:rFonts w:ascii="Times New Roman" w:hAnsi="Times New Roman"/>
                <w:color w:val="000000"/>
              </w:rPr>
              <w:t xml:space="preserve"> </w:t>
            </w:r>
            <w:r w:rsidRPr="00516148">
              <w:rPr>
                <w:rFonts w:ascii="Times New Roman" w:hAnsi="Times New Roman"/>
                <w:color w:val="000000"/>
              </w:rPr>
              <w:t>Genes 9</w:t>
            </w:r>
            <w:r>
              <w:rPr>
                <w:rFonts w:ascii="Times New Roman" w:hAnsi="Times New Roman"/>
                <w:color w:val="000000"/>
              </w:rPr>
              <w:t>:e</w:t>
            </w:r>
            <w:r w:rsidRPr="00516148">
              <w:rPr>
                <w:rFonts w:ascii="Times New Roman" w:hAnsi="Times New Roman"/>
                <w:color w:val="000000"/>
              </w:rPr>
              <w:t>131.</w:t>
            </w:r>
          </w:p>
          <w:p w14:paraId="4DBC9519" w14:textId="77777777" w:rsidR="00380D66" w:rsidRDefault="00380D66" w:rsidP="00380D66">
            <w:pPr>
              <w:pStyle w:val="BodyTextIndent"/>
              <w:ind w:left="567" w:hanging="567"/>
              <w:rPr>
                <w:rFonts w:ascii="Times New Roman" w:hAnsi="Times New Roman"/>
                <w:color w:val="000000"/>
              </w:rPr>
            </w:pPr>
          </w:p>
          <w:p w14:paraId="067DF275" w14:textId="383E2750" w:rsidR="009A1326" w:rsidRDefault="009A1326" w:rsidP="009A1326">
            <w:pPr>
              <w:pStyle w:val="BodyTextIndent"/>
              <w:ind w:left="567" w:hanging="567"/>
              <w:rPr>
                <w:rFonts w:ascii="Times New Roman" w:hAnsi="Times New Roman"/>
                <w:color w:val="000000"/>
              </w:rPr>
            </w:pPr>
            <w:r w:rsidRPr="009A1326">
              <w:rPr>
                <w:rFonts w:ascii="Times New Roman" w:hAnsi="Times New Roman"/>
                <w:color w:val="000000"/>
              </w:rPr>
              <w:t>Bamford DH, Pietilä MK, Roine E, Atanasova NS, Dienstbier A, Oksanen HM, Ictv Report Consortium.</w:t>
            </w:r>
            <w:r>
              <w:rPr>
                <w:rFonts w:ascii="Times New Roman" w:hAnsi="Times New Roman"/>
                <w:color w:val="000000"/>
              </w:rPr>
              <w:t xml:space="preserve"> 2017 </w:t>
            </w:r>
            <w:r w:rsidRPr="009A1326">
              <w:rPr>
                <w:rFonts w:ascii="Times New Roman" w:hAnsi="Times New Roman"/>
                <w:color w:val="000000"/>
              </w:rPr>
              <w:t xml:space="preserve">ICTV Virus Taxonomy Profile: </w:t>
            </w:r>
            <w:r w:rsidRPr="009A1326">
              <w:rPr>
                <w:rFonts w:ascii="Times New Roman" w:hAnsi="Times New Roman"/>
                <w:i/>
                <w:color w:val="000000"/>
              </w:rPr>
              <w:t>Pleolipoviridae</w:t>
            </w:r>
            <w:r w:rsidRPr="009A1326">
              <w:rPr>
                <w:rFonts w:ascii="Times New Roman" w:hAnsi="Times New Roman"/>
                <w:color w:val="000000"/>
              </w:rPr>
              <w:t>.</w:t>
            </w:r>
            <w:r>
              <w:rPr>
                <w:rFonts w:ascii="Times New Roman" w:hAnsi="Times New Roman"/>
                <w:color w:val="000000"/>
              </w:rPr>
              <w:t xml:space="preserve"> J Gen Virol. 98</w:t>
            </w:r>
            <w:r w:rsidRPr="009A1326">
              <w:rPr>
                <w:rFonts w:ascii="Times New Roman" w:hAnsi="Times New Roman"/>
                <w:color w:val="000000"/>
              </w:rPr>
              <w:t>:2916-2917.</w:t>
            </w:r>
          </w:p>
          <w:p w14:paraId="4376FDC8" w14:textId="77777777" w:rsidR="00380D66" w:rsidRDefault="00380D66" w:rsidP="009A1326">
            <w:pPr>
              <w:pStyle w:val="BodyTextIndent"/>
              <w:ind w:left="567" w:hanging="567"/>
              <w:rPr>
                <w:rFonts w:ascii="Times New Roman" w:hAnsi="Times New Roman"/>
                <w:color w:val="000000"/>
              </w:rPr>
            </w:pPr>
          </w:p>
          <w:p w14:paraId="696EC332" w14:textId="77777777" w:rsidR="00380D66" w:rsidRDefault="00380D66" w:rsidP="00380D66">
            <w:pPr>
              <w:pStyle w:val="BodyTextIndent"/>
              <w:ind w:left="567" w:hanging="567"/>
              <w:rPr>
                <w:rFonts w:ascii="Times New Roman" w:hAnsi="Times New Roman"/>
                <w:color w:val="000000"/>
              </w:rPr>
            </w:pPr>
            <w:r w:rsidRPr="00516148">
              <w:rPr>
                <w:rFonts w:ascii="Times New Roman" w:hAnsi="Times New Roman"/>
                <w:color w:val="000000"/>
              </w:rPr>
              <w:t>Demina TA, Atanasova NS, Pietilä MK, Oksanen HM, Bamford DH.</w:t>
            </w:r>
            <w:r>
              <w:rPr>
                <w:rFonts w:ascii="Times New Roman" w:hAnsi="Times New Roman"/>
                <w:color w:val="000000"/>
              </w:rPr>
              <w:t xml:space="preserve"> 2016.</w:t>
            </w:r>
            <w:r w:rsidRPr="00516148">
              <w:rPr>
                <w:rFonts w:ascii="Times New Roman" w:hAnsi="Times New Roman"/>
                <w:color w:val="000000"/>
              </w:rPr>
              <w:t xml:space="preserve"> Vesicle-like virion of Haloarcula hispanica pleomorphic virus 3 preserves high infectivity in saturated salt.</w:t>
            </w:r>
            <w:r>
              <w:rPr>
                <w:rFonts w:ascii="Times New Roman" w:hAnsi="Times New Roman"/>
                <w:color w:val="000000"/>
              </w:rPr>
              <w:t xml:space="preserve"> Virology</w:t>
            </w:r>
            <w:r w:rsidRPr="00516148">
              <w:rPr>
                <w:rFonts w:ascii="Times New Roman" w:hAnsi="Times New Roman"/>
                <w:color w:val="000000"/>
              </w:rPr>
              <w:t xml:space="preserve"> 499:40-51.</w:t>
            </w:r>
          </w:p>
          <w:p w14:paraId="255D671C" w14:textId="56659994" w:rsidR="00380D66" w:rsidRPr="00380D66" w:rsidRDefault="00380D66" w:rsidP="00380D66">
            <w:pPr>
              <w:pStyle w:val="BodyTextIndent"/>
              <w:ind w:left="0" w:firstLine="0"/>
              <w:rPr>
                <w:rFonts w:ascii="Times New Roman" w:hAnsi="Times New Roman"/>
                <w:color w:val="000000"/>
              </w:rPr>
            </w:pPr>
          </w:p>
          <w:p w14:paraId="64F7187C" w14:textId="6545038C" w:rsidR="00380D66" w:rsidRDefault="00380D66" w:rsidP="00380D66">
            <w:pPr>
              <w:pStyle w:val="BodyTextIndent"/>
              <w:ind w:left="567" w:hanging="567"/>
              <w:rPr>
                <w:rFonts w:ascii="Times New Roman" w:hAnsi="Times New Roman"/>
                <w:color w:val="000000"/>
              </w:rPr>
            </w:pPr>
            <w:r w:rsidRPr="00380D66">
              <w:rPr>
                <w:rFonts w:ascii="Times New Roman" w:hAnsi="Times New Roman"/>
                <w:color w:val="000000"/>
              </w:rPr>
              <w:t>Liu Y, Wang J, Liu Y, Wang Y, Zhang Z, Oksanen HM, Bamford DH, Chen X.</w:t>
            </w:r>
            <w:r>
              <w:rPr>
                <w:rFonts w:ascii="Times New Roman" w:hAnsi="Times New Roman"/>
                <w:color w:val="000000"/>
              </w:rPr>
              <w:t xml:space="preserve"> 2015. </w:t>
            </w:r>
            <w:r w:rsidRPr="00380D66">
              <w:rPr>
                <w:rFonts w:ascii="Times New Roman" w:hAnsi="Times New Roman"/>
                <w:color w:val="000000"/>
              </w:rPr>
              <w:t>Identification and characterization of SNJ2, the first temperate pleolipovirus integrating into the genome of the SNJ1-lysogenic archaeal strain.</w:t>
            </w:r>
            <w:r>
              <w:rPr>
                <w:rFonts w:ascii="Times New Roman" w:hAnsi="Times New Roman"/>
                <w:color w:val="000000"/>
              </w:rPr>
              <w:t xml:space="preserve"> </w:t>
            </w:r>
            <w:r w:rsidRPr="00380D66">
              <w:rPr>
                <w:rFonts w:ascii="Times New Roman" w:hAnsi="Times New Roman"/>
                <w:color w:val="000000"/>
              </w:rPr>
              <w:t xml:space="preserve">Mol Microbiol. </w:t>
            </w:r>
            <w:r>
              <w:rPr>
                <w:rFonts w:ascii="Times New Roman" w:hAnsi="Times New Roman"/>
                <w:color w:val="000000"/>
              </w:rPr>
              <w:t>98</w:t>
            </w:r>
            <w:r w:rsidRPr="00380D66">
              <w:rPr>
                <w:rFonts w:ascii="Times New Roman" w:hAnsi="Times New Roman"/>
                <w:color w:val="000000"/>
              </w:rPr>
              <w:t>:1002-</w:t>
            </w:r>
            <w:r>
              <w:rPr>
                <w:rFonts w:ascii="Times New Roman" w:hAnsi="Times New Roman"/>
                <w:color w:val="000000"/>
              </w:rPr>
              <w:t>10</w:t>
            </w:r>
            <w:r w:rsidRPr="00380D66">
              <w:rPr>
                <w:rFonts w:ascii="Times New Roman" w:hAnsi="Times New Roman"/>
                <w:color w:val="000000"/>
              </w:rPr>
              <w:t>20.</w:t>
            </w:r>
          </w:p>
          <w:p w14:paraId="1B893CFF" w14:textId="77777777" w:rsidR="00516148" w:rsidRPr="00516148" w:rsidRDefault="00516148" w:rsidP="00516148">
            <w:pPr>
              <w:pStyle w:val="BodyTextIndent"/>
              <w:ind w:left="567" w:hanging="567"/>
              <w:rPr>
                <w:rFonts w:ascii="Times New Roman" w:hAnsi="Times New Roman"/>
                <w:color w:val="000000"/>
              </w:rPr>
            </w:pPr>
          </w:p>
          <w:p w14:paraId="627E5F7E" w14:textId="4D7C6B15" w:rsidR="00516148" w:rsidRDefault="00516148" w:rsidP="00516148">
            <w:pPr>
              <w:pStyle w:val="BodyTextIndent"/>
              <w:ind w:left="567" w:hanging="567"/>
              <w:rPr>
                <w:rFonts w:ascii="Times New Roman" w:hAnsi="Times New Roman"/>
                <w:color w:val="000000"/>
              </w:rPr>
            </w:pPr>
            <w:r w:rsidRPr="00516148">
              <w:rPr>
                <w:rFonts w:ascii="Times New Roman" w:hAnsi="Times New Roman"/>
                <w:color w:val="000000"/>
              </w:rPr>
              <w:t>Mizuno CM, Prajapati B, Lucas-Staat S, Sime-Ngando T, Forterre P, Bamford DH, Prangishvili D, Krupovic M, Oksanen HM.</w:t>
            </w:r>
            <w:r>
              <w:rPr>
                <w:rFonts w:ascii="Times New Roman" w:hAnsi="Times New Roman"/>
                <w:color w:val="000000"/>
              </w:rPr>
              <w:t xml:space="preserve"> 2019. </w:t>
            </w:r>
            <w:r w:rsidRPr="00516148">
              <w:rPr>
                <w:rFonts w:ascii="Times New Roman" w:hAnsi="Times New Roman"/>
                <w:color w:val="000000"/>
              </w:rPr>
              <w:t>Novel haloarchaeal viruses from Lake Retba infecting Haloferax and Halorubrum species.</w:t>
            </w:r>
            <w:r>
              <w:rPr>
                <w:rFonts w:ascii="Times New Roman" w:hAnsi="Times New Roman"/>
                <w:color w:val="000000"/>
              </w:rPr>
              <w:t xml:space="preserve"> </w:t>
            </w:r>
            <w:r w:rsidRPr="00516148">
              <w:rPr>
                <w:rFonts w:ascii="Times New Roman" w:hAnsi="Times New Roman"/>
                <w:color w:val="000000"/>
              </w:rPr>
              <w:t xml:space="preserve">Environ Microbiol. </w:t>
            </w:r>
            <w:r>
              <w:rPr>
                <w:rFonts w:ascii="Times New Roman" w:hAnsi="Times New Roman"/>
                <w:color w:val="000000"/>
              </w:rPr>
              <w:t>21</w:t>
            </w:r>
            <w:r w:rsidRPr="00516148">
              <w:rPr>
                <w:rFonts w:ascii="Times New Roman" w:hAnsi="Times New Roman"/>
                <w:color w:val="000000"/>
              </w:rPr>
              <w:t>:2129-2147.</w:t>
            </w:r>
          </w:p>
          <w:p w14:paraId="3F006D96" w14:textId="77777777" w:rsidR="00055299" w:rsidRDefault="00055299" w:rsidP="00516148">
            <w:pPr>
              <w:pStyle w:val="BodyTextIndent"/>
              <w:ind w:left="567" w:hanging="567"/>
              <w:rPr>
                <w:rFonts w:ascii="Times New Roman" w:hAnsi="Times New Roman"/>
                <w:color w:val="000000"/>
              </w:rPr>
            </w:pPr>
          </w:p>
          <w:p w14:paraId="68706AAD" w14:textId="104CA765" w:rsidR="00380D66" w:rsidRDefault="00380D66" w:rsidP="00380D66">
            <w:pPr>
              <w:pStyle w:val="BodyTextIndent"/>
              <w:ind w:left="567" w:hanging="567"/>
              <w:rPr>
                <w:rFonts w:ascii="Times New Roman" w:hAnsi="Times New Roman"/>
                <w:color w:val="000000"/>
              </w:rPr>
            </w:pPr>
            <w:r w:rsidRPr="00790B8D">
              <w:rPr>
                <w:rFonts w:ascii="Times New Roman" w:hAnsi="Times New Roman"/>
                <w:color w:val="000000"/>
              </w:rPr>
              <w:t xml:space="preserve">Pietilä MK, Roine E, Sencilo A, Bamford DH, Oksanen HM. 2016. </w:t>
            </w:r>
            <w:r w:rsidRPr="009A1326">
              <w:rPr>
                <w:rFonts w:ascii="Times New Roman" w:hAnsi="Times New Roman"/>
                <w:i/>
                <w:color w:val="000000"/>
              </w:rPr>
              <w:t>Pleolipoviridae</w:t>
            </w:r>
            <w:r w:rsidRPr="009A1326">
              <w:rPr>
                <w:rFonts w:ascii="Times New Roman" w:hAnsi="Times New Roman"/>
                <w:color w:val="000000"/>
              </w:rPr>
              <w:t>, a newly proposed family comprising archaeal pleomorphic viruses with single-stranded or double-stranded DNA genomes.</w:t>
            </w:r>
            <w:r>
              <w:rPr>
                <w:rFonts w:ascii="Times New Roman" w:hAnsi="Times New Roman"/>
                <w:color w:val="000000"/>
              </w:rPr>
              <w:t xml:space="preserve"> </w:t>
            </w:r>
            <w:r w:rsidRPr="009A1326">
              <w:rPr>
                <w:rFonts w:ascii="Times New Roman" w:hAnsi="Times New Roman"/>
                <w:color w:val="000000"/>
              </w:rPr>
              <w:t xml:space="preserve">Arch Virol. </w:t>
            </w:r>
            <w:r>
              <w:rPr>
                <w:rFonts w:ascii="Times New Roman" w:hAnsi="Times New Roman"/>
                <w:color w:val="000000"/>
              </w:rPr>
              <w:t>161</w:t>
            </w:r>
            <w:r w:rsidRPr="009A1326">
              <w:rPr>
                <w:rFonts w:ascii="Times New Roman" w:hAnsi="Times New Roman"/>
                <w:color w:val="000000"/>
              </w:rPr>
              <w:t>:249-</w:t>
            </w:r>
            <w:r>
              <w:rPr>
                <w:rFonts w:ascii="Times New Roman" w:hAnsi="Times New Roman"/>
                <w:color w:val="000000"/>
              </w:rPr>
              <w:t>256.</w:t>
            </w:r>
          </w:p>
          <w:p w14:paraId="0246F2E8" w14:textId="77777777" w:rsidR="00A136BF" w:rsidRPr="00A136BF" w:rsidRDefault="00A136BF" w:rsidP="00A136BF">
            <w:pPr>
              <w:pStyle w:val="BodyTextIndent"/>
              <w:ind w:left="567" w:hanging="567"/>
              <w:rPr>
                <w:rFonts w:ascii="Times New Roman" w:hAnsi="Times New Roman"/>
                <w:color w:val="000000"/>
                <w:lang w:val="en-GB"/>
              </w:rPr>
            </w:pPr>
          </w:p>
          <w:p w14:paraId="67BE7E8B" w14:textId="4B65BE5E" w:rsidR="00A136BF" w:rsidRDefault="00A136BF" w:rsidP="00A136BF">
            <w:pPr>
              <w:pStyle w:val="BodyTextIndent"/>
              <w:ind w:left="567" w:hanging="567"/>
              <w:rPr>
                <w:rFonts w:ascii="Times New Roman" w:hAnsi="Times New Roman"/>
                <w:color w:val="000000"/>
                <w:lang w:val="en-GB"/>
              </w:rPr>
            </w:pPr>
            <w:r w:rsidRPr="00A136BF">
              <w:rPr>
                <w:rFonts w:ascii="Times New Roman" w:hAnsi="Times New Roman"/>
                <w:color w:val="000000"/>
                <w:lang w:val="en-GB"/>
              </w:rPr>
              <w:t>Sencilo A, Paulin L, Kellner S, Helm M, Roine E.</w:t>
            </w:r>
            <w:r>
              <w:rPr>
                <w:rFonts w:ascii="Times New Roman" w:hAnsi="Times New Roman"/>
                <w:color w:val="000000"/>
                <w:lang w:val="en-GB"/>
              </w:rPr>
              <w:t xml:space="preserve"> 2012. </w:t>
            </w:r>
            <w:r w:rsidRPr="00A136BF">
              <w:rPr>
                <w:rFonts w:ascii="Times New Roman" w:hAnsi="Times New Roman"/>
                <w:color w:val="000000"/>
                <w:lang w:val="en-GB"/>
              </w:rPr>
              <w:t>Related haloarchaeal pleomorphic viruses contain different genome types.</w:t>
            </w:r>
            <w:r>
              <w:rPr>
                <w:rFonts w:ascii="Times New Roman" w:hAnsi="Times New Roman"/>
                <w:color w:val="000000"/>
                <w:lang w:val="en-GB"/>
              </w:rPr>
              <w:t xml:space="preserve"> </w:t>
            </w:r>
            <w:r w:rsidRPr="00A136BF">
              <w:rPr>
                <w:rFonts w:ascii="Times New Roman" w:hAnsi="Times New Roman"/>
                <w:color w:val="000000"/>
                <w:lang w:val="en-GB"/>
              </w:rPr>
              <w:t>Nucleic Acids Res. 40:5523-</w:t>
            </w:r>
            <w:r>
              <w:rPr>
                <w:rFonts w:ascii="Times New Roman" w:hAnsi="Times New Roman"/>
                <w:color w:val="000000"/>
                <w:lang w:val="en-GB"/>
              </w:rPr>
              <w:t>55</w:t>
            </w:r>
            <w:r w:rsidRPr="00A136BF">
              <w:rPr>
                <w:rFonts w:ascii="Times New Roman" w:hAnsi="Times New Roman"/>
                <w:color w:val="000000"/>
                <w:lang w:val="en-GB"/>
              </w:rPr>
              <w:t>34.</w:t>
            </w:r>
          </w:p>
          <w:p w14:paraId="19B1BF29" w14:textId="77777777" w:rsidR="00055299" w:rsidRDefault="00055299" w:rsidP="00A136BF">
            <w:pPr>
              <w:pStyle w:val="BodyTextIndent"/>
              <w:ind w:left="567" w:hanging="567"/>
              <w:rPr>
                <w:rFonts w:ascii="Times New Roman" w:hAnsi="Times New Roman"/>
                <w:color w:val="000000"/>
                <w:lang w:val="en-GB"/>
              </w:rPr>
            </w:pPr>
          </w:p>
          <w:p w14:paraId="16FDC101" w14:textId="2CCC1A52" w:rsidR="00AA601F" w:rsidRPr="00C61931" w:rsidRDefault="00651E6B" w:rsidP="00651E6B">
            <w:pPr>
              <w:pStyle w:val="BodyTextIndent"/>
              <w:ind w:left="526" w:hanging="540"/>
              <w:rPr>
                <w:rFonts w:ascii="Times New Roman" w:hAnsi="Times New Roman"/>
                <w:color w:val="000000"/>
              </w:rPr>
            </w:pPr>
            <w:r w:rsidRPr="00651E6B">
              <w:rPr>
                <w:rFonts w:ascii="Times New Roman" w:hAnsi="Times New Roman"/>
                <w:color w:val="000000"/>
                <w:lang w:val="en-GB"/>
              </w:rPr>
              <w:t>Sullivan MJ, Petty NK, Beatson SA.</w:t>
            </w:r>
            <w:r>
              <w:rPr>
                <w:rFonts w:ascii="Times New Roman" w:hAnsi="Times New Roman"/>
                <w:color w:val="000000"/>
                <w:lang w:val="en-GB"/>
              </w:rPr>
              <w:t xml:space="preserve"> 2011. </w:t>
            </w:r>
            <w:r w:rsidRPr="00651E6B">
              <w:rPr>
                <w:rFonts w:ascii="Times New Roman" w:hAnsi="Times New Roman"/>
                <w:color w:val="000000"/>
                <w:lang w:val="en-GB"/>
              </w:rPr>
              <w:t>Easyfig: a genome comparison visualizer.</w:t>
            </w:r>
            <w:r>
              <w:rPr>
                <w:rFonts w:ascii="Times New Roman" w:hAnsi="Times New Roman"/>
                <w:color w:val="000000"/>
                <w:lang w:val="en-GB"/>
              </w:rPr>
              <w:t xml:space="preserve"> </w:t>
            </w:r>
            <w:r w:rsidRPr="00651E6B">
              <w:rPr>
                <w:rFonts w:ascii="Times New Roman" w:hAnsi="Times New Roman"/>
                <w:color w:val="000000"/>
                <w:lang w:val="en-GB"/>
              </w:rPr>
              <w:t>Bioinformatics. 27(7):1009-10.</w:t>
            </w:r>
            <w:r w:rsidRPr="00651E6B" w:rsidDel="00651E6B">
              <w:rPr>
                <w:rFonts w:ascii="Times New Roman" w:hAnsi="Times New Roman"/>
                <w:color w:val="000000"/>
                <w:lang w:val="en-GB"/>
              </w:rPr>
              <w:t xml:space="preserve"> </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446FB" w14:textId="77777777" w:rsidR="00370DDF" w:rsidRDefault="00370DDF">
      <w:pPr>
        <w:pStyle w:val="Header"/>
        <w:pPrChange w:id="2" w:author=" King" w:date="2007-11-09T06:47:00Z">
          <w:pPr/>
        </w:pPrChange>
      </w:pPr>
      <w:r>
        <w:separator/>
      </w:r>
    </w:p>
  </w:endnote>
  <w:endnote w:type="continuationSeparator" w:id="0">
    <w:p w14:paraId="0D275DFE" w14:textId="77777777" w:rsidR="00370DDF" w:rsidRDefault="00370DDF">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09301828"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55299">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55299">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9FE7A" w14:textId="77777777" w:rsidR="00370DDF" w:rsidRDefault="00370DDF">
      <w:pPr>
        <w:pStyle w:val="Header"/>
        <w:pPrChange w:id="0" w:author=" King" w:date="2007-11-09T06:47:00Z">
          <w:pPr/>
        </w:pPrChange>
      </w:pPr>
      <w:r>
        <w:separator/>
      </w:r>
    </w:p>
  </w:footnote>
  <w:footnote w:type="continuationSeparator" w:id="0">
    <w:p w14:paraId="5BEEEC25" w14:textId="77777777" w:rsidR="00370DDF" w:rsidRDefault="00370DDF">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1696D"/>
    <w:rsid w:val="00024051"/>
    <w:rsid w:val="000315E5"/>
    <w:rsid w:val="00034DE5"/>
    <w:rsid w:val="000360CB"/>
    <w:rsid w:val="000420CB"/>
    <w:rsid w:val="0004304B"/>
    <w:rsid w:val="00055299"/>
    <w:rsid w:val="00072CC5"/>
    <w:rsid w:val="00075A84"/>
    <w:rsid w:val="00075E61"/>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A3533"/>
    <w:rsid w:val="001C5EE1"/>
    <w:rsid w:val="001E59C1"/>
    <w:rsid w:val="001E7FD5"/>
    <w:rsid w:val="001F4031"/>
    <w:rsid w:val="00202BB3"/>
    <w:rsid w:val="00207B65"/>
    <w:rsid w:val="00210B49"/>
    <w:rsid w:val="00212269"/>
    <w:rsid w:val="002129A8"/>
    <w:rsid w:val="0022566F"/>
    <w:rsid w:val="002315B2"/>
    <w:rsid w:val="0023239C"/>
    <w:rsid w:val="002323AB"/>
    <w:rsid w:val="002361B7"/>
    <w:rsid w:val="00236673"/>
    <w:rsid w:val="00252570"/>
    <w:rsid w:val="002539A7"/>
    <w:rsid w:val="00260377"/>
    <w:rsid w:val="00265E5A"/>
    <w:rsid w:val="002732D1"/>
    <w:rsid w:val="00275425"/>
    <w:rsid w:val="002777A3"/>
    <w:rsid w:val="0028367A"/>
    <w:rsid w:val="00283FE0"/>
    <w:rsid w:val="0028627E"/>
    <w:rsid w:val="0028646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0DDF"/>
    <w:rsid w:val="003746E7"/>
    <w:rsid w:val="00377A06"/>
    <w:rsid w:val="00380D66"/>
    <w:rsid w:val="00391FB5"/>
    <w:rsid w:val="003A0BE4"/>
    <w:rsid w:val="003A298B"/>
    <w:rsid w:val="003A48CF"/>
    <w:rsid w:val="003A4E70"/>
    <w:rsid w:val="003A69C8"/>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0CE4"/>
    <w:rsid w:val="004D1DAD"/>
    <w:rsid w:val="004D21E1"/>
    <w:rsid w:val="004D236F"/>
    <w:rsid w:val="004D5AE7"/>
    <w:rsid w:val="004D748F"/>
    <w:rsid w:val="004E290B"/>
    <w:rsid w:val="004F23EA"/>
    <w:rsid w:val="004F771E"/>
    <w:rsid w:val="0050228B"/>
    <w:rsid w:val="00503E8B"/>
    <w:rsid w:val="00505D9F"/>
    <w:rsid w:val="0050662A"/>
    <w:rsid w:val="00516148"/>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E37E1"/>
    <w:rsid w:val="005F4309"/>
    <w:rsid w:val="005F53C1"/>
    <w:rsid w:val="006039A3"/>
    <w:rsid w:val="00603CFD"/>
    <w:rsid w:val="006071CA"/>
    <w:rsid w:val="0061592E"/>
    <w:rsid w:val="00616487"/>
    <w:rsid w:val="00617B84"/>
    <w:rsid w:val="00623274"/>
    <w:rsid w:val="00624B05"/>
    <w:rsid w:val="00633947"/>
    <w:rsid w:val="00635404"/>
    <w:rsid w:val="00636B14"/>
    <w:rsid w:val="00637004"/>
    <w:rsid w:val="00637223"/>
    <w:rsid w:val="00650171"/>
    <w:rsid w:val="00651E6B"/>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0E4D"/>
    <w:rsid w:val="00746025"/>
    <w:rsid w:val="00751194"/>
    <w:rsid w:val="00752D7B"/>
    <w:rsid w:val="007602A2"/>
    <w:rsid w:val="0076759D"/>
    <w:rsid w:val="00774CB4"/>
    <w:rsid w:val="00775307"/>
    <w:rsid w:val="007772C2"/>
    <w:rsid w:val="007878DB"/>
    <w:rsid w:val="00790B8D"/>
    <w:rsid w:val="00792B22"/>
    <w:rsid w:val="0079318D"/>
    <w:rsid w:val="007A5735"/>
    <w:rsid w:val="007C1657"/>
    <w:rsid w:val="007C793A"/>
    <w:rsid w:val="007C7E0E"/>
    <w:rsid w:val="007D246C"/>
    <w:rsid w:val="007D4C57"/>
    <w:rsid w:val="007D6DB6"/>
    <w:rsid w:val="007E6C07"/>
    <w:rsid w:val="007F06AF"/>
    <w:rsid w:val="007F5109"/>
    <w:rsid w:val="0080060B"/>
    <w:rsid w:val="00800BFD"/>
    <w:rsid w:val="00801148"/>
    <w:rsid w:val="00802D02"/>
    <w:rsid w:val="008071B6"/>
    <w:rsid w:val="00820E4D"/>
    <w:rsid w:val="0082471D"/>
    <w:rsid w:val="008277F3"/>
    <w:rsid w:val="00830785"/>
    <w:rsid w:val="00831AA4"/>
    <w:rsid w:val="008356FB"/>
    <w:rsid w:val="00835B67"/>
    <w:rsid w:val="008418CD"/>
    <w:rsid w:val="008442CB"/>
    <w:rsid w:val="00852854"/>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1326"/>
    <w:rsid w:val="009A3DE5"/>
    <w:rsid w:val="009A6C98"/>
    <w:rsid w:val="009B1712"/>
    <w:rsid w:val="009C1EBB"/>
    <w:rsid w:val="009C463B"/>
    <w:rsid w:val="009D29FA"/>
    <w:rsid w:val="009E036E"/>
    <w:rsid w:val="009E3271"/>
    <w:rsid w:val="009F32F7"/>
    <w:rsid w:val="009F602F"/>
    <w:rsid w:val="00A03AA4"/>
    <w:rsid w:val="00A11ACF"/>
    <w:rsid w:val="00A136B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56F67"/>
    <w:rsid w:val="00B613A5"/>
    <w:rsid w:val="00B63708"/>
    <w:rsid w:val="00B64214"/>
    <w:rsid w:val="00B845E3"/>
    <w:rsid w:val="00B84AA0"/>
    <w:rsid w:val="00B85D62"/>
    <w:rsid w:val="00B86BE8"/>
    <w:rsid w:val="00B91D87"/>
    <w:rsid w:val="00B94E8E"/>
    <w:rsid w:val="00BA3080"/>
    <w:rsid w:val="00BB7D24"/>
    <w:rsid w:val="00BC5763"/>
    <w:rsid w:val="00BC64D2"/>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6B7F"/>
    <w:rsid w:val="00CB7C39"/>
    <w:rsid w:val="00CD4725"/>
    <w:rsid w:val="00CE0DE4"/>
    <w:rsid w:val="00CE2AB3"/>
    <w:rsid w:val="00CE408B"/>
    <w:rsid w:val="00CE5ECF"/>
    <w:rsid w:val="00CF0A9B"/>
    <w:rsid w:val="00CF3890"/>
    <w:rsid w:val="00CF5168"/>
    <w:rsid w:val="00D03FB0"/>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93AE7"/>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15190"/>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1ED5"/>
    <w:rsid w:val="00EB5BAF"/>
    <w:rsid w:val="00EC11F1"/>
    <w:rsid w:val="00EC4F18"/>
    <w:rsid w:val="00ED3EF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F24213B1-5016-C443-92C4-7C70E116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A1326"/>
    <w:rPr>
      <w:i/>
      <w:iCs/>
    </w:rPr>
  </w:style>
  <w:style w:type="paragraph" w:styleId="Revision">
    <w:name w:val="Revision"/>
    <w:hidden/>
    <w:uiPriority w:val="99"/>
    <w:semiHidden/>
    <w:rsid w:val="007F06A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3464">
      <w:bodyDiv w:val="1"/>
      <w:marLeft w:val="0"/>
      <w:marRight w:val="0"/>
      <w:marTop w:val="0"/>
      <w:marBottom w:val="0"/>
      <w:divBdr>
        <w:top w:val="none" w:sz="0" w:space="0" w:color="auto"/>
        <w:left w:val="none" w:sz="0" w:space="0" w:color="auto"/>
        <w:bottom w:val="none" w:sz="0" w:space="0" w:color="auto"/>
        <w:right w:val="none" w:sz="0" w:space="0" w:color="auto"/>
      </w:divBdr>
      <w:divsChild>
        <w:div w:id="2018266267">
          <w:marLeft w:val="0"/>
          <w:marRight w:val="0"/>
          <w:marTop w:val="0"/>
          <w:marBottom w:val="0"/>
          <w:divBdr>
            <w:top w:val="none" w:sz="0" w:space="0" w:color="auto"/>
            <w:left w:val="none" w:sz="0" w:space="0" w:color="auto"/>
            <w:bottom w:val="none" w:sz="0" w:space="0" w:color="auto"/>
            <w:right w:val="none" w:sz="0" w:space="0" w:color="auto"/>
          </w:divBdr>
        </w:div>
      </w:divsChild>
    </w:div>
    <w:div w:id="65686199">
      <w:bodyDiv w:val="1"/>
      <w:marLeft w:val="0"/>
      <w:marRight w:val="0"/>
      <w:marTop w:val="0"/>
      <w:marBottom w:val="0"/>
      <w:divBdr>
        <w:top w:val="none" w:sz="0" w:space="0" w:color="auto"/>
        <w:left w:val="none" w:sz="0" w:space="0" w:color="auto"/>
        <w:bottom w:val="none" w:sz="0" w:space="0" w:color="auto"/>
        <w:right w:val="none" w:sz="0" w:space="0" w:color="auto"/>
      </w:divBdr>
    </w:div>
    <w:div w:id="170603626">
      <w:bodyDiv w:val="1"/>
      <w:marLeft w:val="0"/>
      <w:marRight w:val="0"/>
      <w:marTop w:val="0"/>
      <w:marBottom w:val="0"/>
      <w:divBdr>
        <w:top w:val="none" w:sz="0" w:space="0" w:color="auto"/>
        <w:left w:val="none" w:sz="0" w:space="0" w:color="auto"/>
        <w:bottom w:val="none" w:sz="0" w:space="0" w:color="auto"/>
        <w:right w:val="none" w:sz="0" w:space="0" w:color="auto"/>
      </w:divBdr>
      <w:divsChild>
        <w:div w:id="639649894">
          <w:marLeft w:val="0"/>
          <w:marRight w:val="0"/>
          <w:marTop w:val="0"/>
          <w:marBottom w:val="0"/>
          <w:divBdr>
            <w:top w:val="none" w:sz="0" w:space="0" w:color="auto"/>
            <w:left w:val="none" w:sz="0" w:space="0" w:color="auto"/>
            <w:bottom w:val="none" w:sz="0" w:space="0" w:color="auto"/>
            <w:right w:val="none" w:sz="0" w:space="0" w:color="auto"/>
          </w:divBdr>
        </w:div>
      </w:divsChild>
    </w:div>
    <w:div w:id="253560237">
      <w:bodyDiv w:val="1"/>
      <w:marLeft w:val="0"/>
      <w:marRight w:val="0"/>
      <w:marTop w:val="0"/>
      <w:marBottom w:val="0"/>
      <w:divBdr>
        <w:top w:val="none" w:sz="0" w:space="0" w:color="auto"/>
        <w:left w:val="none" w:sz="0" w:space="0" w:color="auto"/>
        <w:bottom w:val="none" w:sz="0" w:space="0" w:color="auto"/>
        <w:right w:val="none" w:sz="0" w:space="0" w:color="auto"/>
      </w:divBdr>
      <w:divsChild>
        <w:div w:id="582181064">
          <w:marLeft w:val="0"/>
          <w:marRight w:val="0"/>
          <w:marTop w:val="0"/>
          <w:marBottom w:val="0"/>
          <w:divBdr>
            <w:top w:val="none" w:sz="0" w:space="0" w:color="auto"/>
            <w:left w:val="none" w:sz="0" w:space="0" w:color="auto"/>
            <w:bottom w:val="none" w:sz="0" w:space="0" w:color="auto"/>
            <w:right w:val="none" w:sz="0" w:space="0" w:color="auto"/>
          </w:divBdr>
        </w:div>
      </w:divsChild>
    </w:div>
    <w:div w:id="292255383">
      <w:bodyDiv w:val="1"/>
      <w:marLeft w:val="0"/>
      <w:marRight w:val="0"/>
      <w:marTop w:val="0"/>
      <w:marBottom w:val="0"/>
      <w:divBdr>
        <w:top w:val="none" w:sz="0" w:space="0" w:color="auto"/>
        <w:left w:val="none" w:sz="0" w:space="0" w:color="auto"/>
        <w:bottom w:val="none" w:sz="0" w:space="0" w:color="auto"/>
        <w:right w:val="none" w:sz="0" w:space="0" w:color="auto"/>
      </w:divBdr>
      <w:divsChild>
        <w:div w:id="906646758">
          <w:marLeft w:val="0"/>
          <w:marRight w:val="0"/>
          <w:marTop w:val="0"/>
          <w:marBottom w:val="0"/>
          <w:divBdr>
            <w:top w:val="none" w:sz="0" w:space="0" w:color="auto"/>
            <w:left w:val="none" w:sz="0" w:space="0" w:color="auto"/>
            <w:bottom w:val="none" w:sz="0" w:space="0" w:color="auto"/>
            <w:right w:val="none" w:sz="0" w:space="0" w:color="auto"/>
          </w:divBdr>
        </w:div>
      </w:divsChild>
    </w:div>
    <w:div w:id="359430972">
      <w:bodyDiv w:val="1"/>
      <w:marLeft w:val="0"/>
      <w:marRight w:val="0"/>
      <w:marTop w:val="0"/>
      <w:marBottom w:val="0"/>
      <w:divBdr>
        <w:top w:val="none" w:sz="0" w:space="0" w:color="auto"/>
        <w:left w:val="none" w:sz="0" w:space="0" w:color="auto"/>
        <w:bottom w:val="none" w:sz="0" w:space="0" w:color="auto"/>
        <w:right w:val="none" w:sz="0" w:space="0" w:color="auto"/>
      </w:divBdr>
      <w:divsChild>
        <w:div w:id="363218406">
          <w:marLeft w:val="0"/>
          <w:marRight w:val="0"/>
          <w:marTop w:val="0"/>
          <w:marBottom w:val="0"/>
          <w:divBdr>
            <w:top w:val="none" w:sz="0" w:space="0" w:color="auto"/>
            <w:left w:val="none" w:sz="0" w:space="0" w:color="auto"/>
            <w:bottom w:val="none" w:sz="0" w:space="0" w:color="auto"/>
            <w:right w:val="none" w:sz="0" w:space="0" w:color="auto"/>
          </w:divBdr>
        </w:div>
      </w:divsChild>
    </w:div>
    <w:div w:id="891962907">
      <w:bodyDiv w:val="1"/>
      <w:marLeft w:val="0"/>
      <w:marRight w:val="0"/>
      <w:marTop w:val="0"/>
      <w:marBottom w:val="0"/>
      <w:divBdr>
        <w:top w:val="none" w:sz="0" w:space="0" w:color="auto"/>
        <w:left w:val="none" w:sz="0" w:space="0" w:color="auto"/>
        <w:bottom w:val="none" w:sz="0" w:space="0" w:color="auto"/>
        <w:right w:val="none" w:sz="0" w:space="0" w:color="auto"/>
      </w:divBdr>
      <w:divsChild>
        <w:div w:id="361824918">
          <w:marLeft w:val="0"/>
          <w:marRight w:val="0"/>
          <w:marTop w:val="0"/>
          <w:marBottom w:val="0"/>
          <w:divBdr>
            <w:top w:val="none" w:sz="0" w:space="0" w:color="auto"/>
            <w:left w:val="none" w:sz="0" w:space="0" w:color="auto"/>
            <w:bottom w:val="none" w:sz="0" w:space="0" w:color="auto"/>
            <w:right w:val="none" w:sz="0" w:space="0" w:color="auto"/>
          </w:divBdr>
        </w:div>
      </w:divsChild>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92196864">
      <w:bodyDiv w:val="1"/>
      <w:marLeft w:val="0"/>
      <w:marRight w:val="0"/>
      <w:marTop w:val="0"/>
      <w:marBottom w:val="0"/>
      <w:divBdr>
        <w:top w:val="none" w:sz="0" w:space="0" w:color="auto"/>
        <w:left w:val="none" w:sz="0" w:space="0" w:color="auto"/>
        <w:bottom w:val="none" w:sz="0" w:space="0" w:color="auto"/>
        <w:right w:val="none" w:sz="0" w:space="0" w:color="auto"/>
      </w:divBdr>
      <w:divsChild>
        <w:div w:id="1476875659">
          <w:marLeft w:val="0"/>
          <w:marRight w:val="0"/>
          <w:marTop w:val="0"/>
          <w:marBottom w:val="0"/>
          <w:divBdr>
            <w:top w:val="none" w:sz="0" w:space="0" w:color="auto"/>
            <w:left w:val="none" w:sz="0" w:space="0" w:color="auto"/>
            <w:bottom w:val="none" w:sz="0" w:space="0" w:color="auto"/>
            <w:right w:val="none" w:sz="0" w:space="0" w:color="auto"/>
          </w:divBdr>
        </w:div>
      </w:divsChild>
    </w:div>
    <w:div w:id="1805811044">
      <w:bodyDiv w:val="1"/>
      <w:marLeft w:val="0"/>
      <w:marRight w:val="0"/>
      <w:marTop w:val="0"/>
      <w:marBottom w:val="0"/>
      <w:divBdr>
        <w:top w:val="none" w:sz="0" w:space="0" w:color="auto"/>
        <w:left w:val="none" w:sz="0" w:space="0" w:color="auto"/>
        <w:bottom w:val="none" w:sz="0" w:space="0" w:color="auto"/>
        <w:right w:val="none" w:sz="0" w:space="0" w:color="auto"/>
      </w:divBdr>
      <w:divsChild>
        <w:div w:id="2088266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a.oksanen@helsinki.f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krupovic@pasteur.fr" TargetMode="External"/><Relationship Id="rId4" Type="http://schemas.openxmlformats.org/officeDocument/2006/relationships/settings" Target="settings.xml"/><Relationship Id="rId9" Type="http://schemas.openxmlformats.org/officeDocument/2006/relationships/hyperlink" Target="mailto:tatiana.demina@helsinki.f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D6634-BE19-B640-A614-EF07B7FC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5</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9609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28</cp:revision>
  <cp:lastPrinted>2019-06-18T12:34:00Z</cp:lastPrinted>
  <dcterms:created xsi:type="dcterms:W3CDTF">2019-06-18T09:33:00Z</dcterms:created>
  <dcterms:modified xsi:type="dcterms:W3CDTF">2019-08-30T08:02:00Z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