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2B5ECF8F" w:rsidR="006D1B4E" w:rsidRPr="009320C8" w:rsidRDefault="00775CBA" w:rsidP="00291213">
            <w:pPr>
              <w:pStyle w:val="BodyTextIndent"/>
              <w:ind w:left="0" w:firstLine="0"/>
              <w:rPr>
                <w:rFonts w:ascii="Arial" w:hAnsi="Arial" w:cs="Arial"/>
                <w:b/>
                <w:i/>
                <w:sz w:val="36"/>
                <w:szCs w:val="36"/>
              </w:rPr>
            </w:pPr>
            <w:r>
              <w:rPr>
                <w:rFonts w:ascii="Arial" w:hAnsi="Arial" w:cs="Arial"/>
                <w:b/>
                <w:i/>
                <w:sz w:val="36"/>
                <w:szCs w:val="36"/>
              </w:rPr>
              <w:t>2018.134B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3AE3AE9E" w:rsidR="00CF0A9B" w:rsidRPr="009320C8" w:rsidRDefault="009A2777" w:rsidP="00CF0A9B">
            <w:pPr>
              <w:spacing w:before="120"/>
              <w:rPr>
                <w:rFonts w:ascii="Arial" w:hAnsi="Arial" w:cs="Arial"/>
                <w:b/>
              </w:rPr>
            </w:pPr>
            <w:r>
              <w:rPr>
                <w:rFonts w:ascii="Arial" w:hAnsi="Arial" w:cs="Arial"/>
                <w:b/>
              </w:rPr>
              <w:t xml:space="preserve">To create one (1) new genus, </w:t>
            </w:r>
            <w:r w:rsidR="00846261" w:rsidRPr="00846261">
              <w:rPr>
                <w:rFonts w:ascii="Arial" w:hAnsi="Arial" w:cs="Arial"/>
                <w:b/>
                <w:i/>
              </w:rPr>
              <w:t>Cetovirus</w:t>
            </w:r>
            <w:r w:rsidR="00846261">
              <w:rPr>
                <w:rFonts w:ascii="Arial" w:hAnsi="Arial" w:cs="Arial"/>
                <w:b/>
              </w:rPr>
              <w:t xml:space="preserve">, consisting of three (3) species in the family </w:t>
            </w:r>
            <w:r w:rsidR="00846261" w:rsidRPr="00846261">
              <w:rPr>
                <w:rFonts w:ascii="Arial" w:hAnsi="Arial" w:cs="Arial"/>
                <w:b/>
                <w:i/>
              </w:rPr>
              <w:t>Siphoviridae</w:t>
            </w:r>
            <w:r w:rsidR="00846261">
              <w:rPr>
                <w:rFonts w:ascii="Arial" w:hAnsi="Arial" w:cs="Arial"/>
                <w:b/>
              </w:rPr>
              <w:t>.</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52763EC4"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p>
          <w:p w14:paraId="43046FB6" w14:textId="35D5780F" w:rsidR="00636B14" w:rsidRPr="009320C8"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06281A34" w:rsidR="00422FF0" w:rsidRPr="009320C8" w:rsidRDefault="00775CBA" w:rsidP="006F44A4">
            <w:pPr>
              <w:pStyle w:val="BodyTextIndent"/>
              <w:ind w:left="0" w:firstLine="0"/>
              <w:rPr>
                <w:rFonts w:ascii="Arial" w:hAnsi="Arial" w:cs="Arial"/>
                <w:color w:val="000000"/>
              </w:rPr>
            </w:pPr>
            <w:r>
              <w:rPr>
                <w:rFonts w:ascii="Arial" w:hAnsi="Arial" w:cs="Arial"/>
                <w:color w:val="000000"/>
              </w:rPr>
              <w:t>June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5D6A12F3"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7F41DB">
              <w:rPr>
                <w:rFonts w:ascii="Arial" w:hAnsi="Arial" w:cs="Arial"/>
                <w:b/>
                <w:sz w:val="22"/>
                <w:szCs w:val="22"/>
              </w:rPr>
              <w:t xml:space="preserve">  </w:t>
            </w:r>
            <w:r w:rsidR="00775CBA" w:rsidRPr="00775CBA">
              <w:rPr>
                <w:rFonts w:ascii="Arial" w:hAnsi="Arial" w:cs="Arial"/>
                <w:b/>
                <w:sz w:val="22"/>
                <w:szCs w:val="22"/>
              </w:rPr>
              <w:t>2018.134B.N.v1.Cetovirus</w:t>
            </w:r>
            <w:bookmarkStart w:id="4" w:name="_GoBack"/>
            <w:bookmarkEnd w:id="4"/>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7C810801" w14:textId="3D7435AD" w:rsidR="00384F60" w:rsidRPr="00384515" w:rsidRDefault="00384F60" w:rsidP="00384F60">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384515" w:rsidRPr="00384515">
        <w:rPr>
          <w:rFonts w:ascii="Arial" w:hAnsi="Arial" w:cs="Arial"/>
          <w:sz w:val="20"/>
          <w:szCs w:val="20"/>
          <w:lang w:val="en-GB"/>
        </w:rPr>
        <w:t>The name is directly derived from that of the first isolate of its type: Vibrio harveyi phage Ceto</w:t>
      </w:r>
    </w:p>
    <w:p w14:paraId="186CAF47" w14:textId="77777777" w:rsidR="006C4A0C" w:rsidRDefault="006C4A0C" w:rsidP="00AC0E72">
      <w:pPr>
        <w:rPr>
          <w:lang w:val="en-GB"/>
        </w:rPr>
      </w:pPr>
    </w:p>
    <w:p w14:paraId="2FAEA197" w14:textId="67862344" w:rsidR="00385D96" w:rsidRPr="00385D96" w:rsidRDefault="009A6F42" w:rsidP="00385D96">
      <w:pPr>
        <w:rPr>
          <w:rFonts w:ascii="Arial" w:hAnsi="Arial" w:cs="Arial"/>
          <w:sz w:val="22"/>
          <w:szCs w:val="22"/>
        </w:rPr>
      </w:pPr>
      <w:r w:rsidRPr="00805C88">
        <w:rPr>
          <w:rFonts w:ascii="Arial" w:hAnsi="Arial" w:cs="Arial"/>
          <w:b/>
          <w:color w:val="0000FF"/>
          <w:sz w:val="20"/>
          <w:szCs w:val="20"/>
          <w:lang w:val="en-GB"/>
        </w:rPr>
        <w:t>History:</w:t>
      </w:r>
      <w:r w:rsidR="00385D96">
        <w:rPr>
          <w:rFonts w:ascii="Arial" w:hAnsi="Arial" w:cs="Arial"/>
          <w:b/>
          <w:color w:val="0000FF"/>
          <w:sz w:val="20"/>
          <w:szCs w:val="20"/>
          <w:lang w:val="en-GB"/>
        </w:rPr>
        <w:t xml:space="preserve">  </w:t>
      </w:r>
      <w:r w:rsidR="00385D96" w:rsidRPr="00385D96">
        <w:rPr>
          <w:rFonts w:ascii="Arial" w:hAnsi="Arial" w:cs="Arial"/>
          <w:sz w:val="22"/>
          <w:szCs w:val="22"/>
          <w:lang w:val="en-GB"/>
        </w:rPr>
        <w:t>T5-like siphoviruses are characterized by possessing linear ds-DNA genomes of ca. 120 kb with long (&gt;10 kb) direct terminal repeats</w:t>
      </w:r>
      <w:r w:rsidR="00384515">
        <w:rPr>
          <w:rFonts w:ascii="Arial" w:hAnsi="Arial" w:cs="Arial"/>
          <w:sz w:val="22"/>
          <w:szCs w:val="22"/>
          <w:lang w:val="en-GB"/>
        </w:rPr>
        <w:t xml:space="preserve"> (LTR)</w:t>
      </w:r>
      <w:r w:rsidR="00385D96" w:rsidRPr="00385D96">
        <w:rPr>
          <w:rFonts w:ascii="Arial" w:hAnsi="Arial" w:cs="Arial"/>
          <w:sz w:val="22"/>
          <w:szCs w:val="22"/>
          <w:lang w:val="en-GB"/>
        </w:rPr>
        <w:t>.</w:t>
      </w:r>
      <w:r w:rsidR="00385D96" w:rsidRPr="00385D96">
        <w:rPr>
          <w:rFonts w:ascii="Arial" w:hAnsi="Arial" w:cs="Arial"/>
          <w:b/>
          <w:sz w:val="22"/>
          <w:szCs w:val="22"/>
          <w:lang w:val="en-GB"/>
        </w:rPr>
        <w:t xml:space="preserve"> </w:t>
      </w:r>
      <w:r w:rsidR="00385D96" w:rsidRPr="00385D96">
        <w:rPr>
          <w:rFonts w:ascii="Arial" w:hAnsi="Arial" w:cs="Arial"/>
          <w:sz w:val="22"/>
          <w:szCs w:val="22"/>
        </w:rPr>
        <w:t xml:space="preserve">  “Coliphage T5 injects its DNA in 2 steps: the first step transfer (FST) region 7.9% is injected and its genes are expressed and only then does the remainder (second step transfer, SST) of its DNA enter the cell. In the FST region, only 2 essential genes (</w:t>
      </w:r>
      <w:r w:rsidR="00385D96" w:rsidRPr="00385D96">
        <w:rPr>
          <w:rFonts w:ascii="Arial" w:hAnsi="Arial" w:cs="Arial"/>
          <w:i/>
          <w:iCs/>
          <w:sz w:val="22"/>
          <w:szCs w:val="22"/>
        </w:rPr>
        <w:t>A1</w:t>
      </w:r>
      <w:r w:rsidR="00385D96" w:rsidRPr="00385D96">
        <w:rPr>
          <w:rFonts w:ascii="Arial" w:hAnsi="Arial" w:cs="Arial"/>
          <w:sz w:val="22"/>
          <w:szCs w:val="22"/>
        </w:rPr>
        <w:t xml:space="preserve"> and </w:t>
      </w:r>
      <w:r w:rsidR="00385D96" w:rsidRPr="00385D96">
        <w:rPr>
          <w:rFonts w:ascii="Arial" w:hAnsi="Arial" w:cs="Arial"/>
          <w:i/>
          <w:iCs/>
          <w:sz w:val="22"/>
          <w:szCs w:val="22"/>
        </w:rPr>
        <w:t>A2</w:t>
      </w:r>
      <w:r w:rsidR="00385D96" w:rsidRPr="00385D96">
        <w:rPr>
          <w:rFonts w:ascii="Arial" w:hAnsi="Arial" w:cs="Arial"/>
          <w:sz w:val="22"/>
          <w:szCs w:val="22"/>
        </w:rPr>
        <w:t>) have been identified and a third (</w:t>
      </w:r>
      <w:r w:rsidR="00385D96" w:rsidRPr="00385D96">
        <w:rPr>
          <w:rFonts w:ascii="Arial" w:hAnsi="Arial" w:cs="Arial"/>
          <w:i/>
          <w:iCs/>
          <w:sz w:val="22"/>
          <w:szCs w:val="22"/>
        </w:rPr>
        <w:t>dmp</w:t>
      </w:r>
      <w:r w:rsidR="00385D96" w:rsidRPr="00385D96">
        <w:rPr>
          <w:rFonts w:ascii="Arial" w:hAnsi="Arial" w:cs="Arial"/>
          <w:sz w:val="22"/>
          <w:szCs w:val="22"/>
        </w:rPr>
        <w:t xml:space="preserve">) non-essential gene codes for a deoxyribonucleotide 5' monophosphatase. Thirteen additional putative ORFs are present in the FST region. Numerous properties have been attributed to FST region, including SST, host DNA degradation, inhibition of host RNA and protein synthesis, restriction insensitivity and protection of T5 DNA. These effects do not occur following infection with an </w:t>
      </w:r>
      <w:r w:rsidR="00385D96" w:rsidRPr="00385D96">
        <w:rPr>
          <w:rFonts w:ascii="Arial" w:hAnsi="Arial" w:cs="Arial"/>
          <w:i/>
          <w:iCs/>
          <w:sz w:val="22"/>
          <w:szCs w:val="22"/>
        </w:rPr>
        <w:t>A1</w:t>
      </w:r>
      <w:r w:rsidR="00385D96" w:rsidRPr="00385D96">
        <w:rPr>
          <w:rFonts w:ascii="Arial" w:hAnsi="Arial" w:cs="Arial"/>
          <w:sz w:val="22"/>
          <w:szCs w:val="22"/>
        </w:rPr>
        <w:t xml:space="preserve"> mutant. The </w:t>
      </w:r>
      <w:r w:rsidR="00385D96" w:rsidRPr="00385D96">
        <w:rPr>
          <w:rFonts w:ascii="Arial" w:hAnsi="Arial" w:cs="Arial"/>
          <w:i/>
          <w:iCs/>
          <w:sz w:val="22"/>
          <w:szCs w:val="22"/>
        </w:rPr>
        <w:t>A2</w:t>
      </w:r>
      <w:r w:rsidR="00385D96" w:rsidRPr="00385D96">
        <w:rPr>
          <w:rFonts w:ascii="Arial" w:hAnsi="Arial" w:cs="Arial"/>
          <w:sz w:val="22"/>
          <w:szCs w:val="22"/>
        </w:rPr>
        <w:t xml:space="preserve"> gene seems only to be involved in SST transfer.” [1].</w:t>
      </w:r>
    </w:p>
    <w:p w14:paraId="5979F1B3" w14:textId="77777777" w:rsidR="00385D96" w:rsidRPr="00385D96" w:rsidRDefault="00385D96" w:rsidP="00385D96">
      <w:pPr>
        <w:rPr>
          <w:rFonts w:ascii="Arial" w:hAnsi="Arial" w:cs="Arial"/>
          <w:sz w:val="22"/>
          <w:szCs w:val="22"/>
        </w:rPr>
      </w:pPr>
    </w:p>
    <w:p w14:paraId="0DA622DA" w14:textId="28A68E3B" w:rsidR="00FC3AAD" w:rsidRDefault="00385D96" w:rsidP="00F16C0F">
      <w:pPr>
        <w:pStyle w:val="HTMLPreformatted"/>
        <w:rPr>
          <w:rFonts w:ascii="Arial" w:hAnsi="Arial" w:cs="Arial"/>
          <w:sz w:val="22"/>
          <w:szCs w:val="22"/>
        </w:rPr>
      </w:pPr>
      <w:r w:rsidRPr="00385D96">
        <w:rPr>
          <w:rFonts w:ascii="Arial" w:hAnsi="Arial" w:cs="Arial"/>
          <w:sz w:val="22"/>
          <w:szCs w:val="22"/>
        </w:rPr>
        <w:t xml:space="preserve">Lytic </w:t>
      </w:r>
      <w:bookmarkStart w:id="5" w:name="_Hlk514858221"/>
      <w:r w:rsidRPr="00385D96">
        <w:rPr>
          <w:rFonts w:ascii="Arial" w:hAnsi="Arial" w:cs="Arial"/>
          <w:sz w:val="22"/>
          <w:szCs w:val="22"/>
        </w:rPr>
        <w:t xml:space="preserve">Vibrio </w:t>
      </w:r>
      <w:r w:rsidR="00F16C0F">
        <w:rPr>
          <w:rFonts w:ascii="Arial" w:hAnsi="Arial" w:cs="Arial"/>
          <w:sz w:val="22"/>
          <w:szCs w:val="22"/>
        </w:rPr>
        <w:t>harveyi</w:t>
      </w:r>
      <w:r w:rsidRPr="00385D96">
        <w:rPr>
          <w:rFonts w:ascii="Arial" w:hAnsi="Arial" w:cs="Arial"/>
          <w:sz w:val="22"/>
          <w:szCs w:val="22"/>
        </w:rPr>
        <w:t xml:space="preserve"> phage </w:t>
      </w:r>
      <w:r w:rsidR="00F16C0F">
        <w:rPr>
          <w:rFonts w:ascii="Arial" w:hAnsi="Arial" w:cs="Arial"/>
          <w:sz w:val="22"/>
          <w:szCs w:val="22"/>
        </w:rPr>
        <w:t>Ceto</w:t>
      </w:r>
      <w:r w:rsidRPr="00385D96">
        <w:rPr>
          <w:rFonts w:ascii="Arial" w:hAnsi="Arial" w:cs="Arial"/>
          <w:sz w:val="22"/>
          <w:szCs w:val="22"/>
        </w:rPr>
        <w:t xml:space="preserve"> </w:t>
      </w:r>
      <w:bookmarkEnd w:id="5"/>
      <w:r w:rsidRPr="00385D96">
        <w:rPr>
          <w:rFonts w:ascii="Arial" w:hAnsi="Arial" w:cs="Arial"/>
          <w:sz w:val="22"/>
          <w:szCs w:val="22"/>
        </w:rPr>
        <w:t xml:space="preserve">was </w:t>
      </w:r>
      <w:r w:rsidR="00F16C0F">
        <w:rPr>
          <w:rFonts w:ascii="Arial" w:hAnsi="Arial" w:cs="Arial"/>
          <w:sz w:val="22"/>
          <w:szCs w:val="22"/>
        </w:rPr>
        <w:t>isolated from</w:t>
      </w:r>
      <w:r w:rsidRPr="00385D96">
        <w:rPr>
          <w:rFonts w:ascii="Arial" w:hAnsi="Arial" w:cs="Arial"/>
          <w:sz w:val="22"/>
          <w:szCs w:val="22"/>
        </w:rPr>
        <w:t xml:space="preserve"> </w:t>
      </w:r>
      <w:r w:rsidR="00F16C0F">
        <w:rPr>
          <w:rFonts w:ascii="Arial" w:hAnsi="Arial" w:cs="Arial"/>
          <w:sz w:val="22"/>
          <w:szCs w:val="22"/>
        </w:rPr>
        <w:t xml:space="preserve">a </w:t>
      </w:r>
      <w:r w:rsidR="00F16C0F" w:rsidRPr="00F16C0F">
        <w:rPr>
          <w:rFonts w:ascii="Arial" w:hAnsi="Arial" w:cs="Arial"/>
          <w:sz w:val="22"/>
          <w:szCs w:val="22"/>
        </w:rPr>
        <w:t xml:space="preserve">Chesapeake Bay </w:t>
      </w:r>
      <w:r w:rsidR="00F16C0F">
        <w:rPr>
          <w:rFonts w:ascii="Arial" w:hAnsi="Arial" w:cs="Arial"/>
          <w:sz w:val="22"/>
          <w:szCs w:val="22"/>
        </w:rPr>
        <w:t>o</w:t>
      </w:r>
      <w:r w:rsidR="00F16C0F" w:rsidRPr="00F16C0F">
        <w:rPr>
          <w:rFonts w:ascii="Arial" w:hAnsi="Arial" w:cs="Arial"/>
          <w:sz w:val="22"/>
          <w:szCs w:val="22"/>
        </w:rPr>
        <w:t>yster</w:t>
      </w:r>
      <w:r w:rsidRPr="00385D96">
        <w:rPr>
          <w:rFonts w:ascii="Arial" w:hAnsi="Arial" w:cs="Arial"/>
          <w:sz w:val="22"/>
          <w:szCs w:val="22"/>
        </w:rPr>
        <w:t xml:space="preserve"> by </w:t>
      </w:r>
      <w:r w:rsidR="00F16C0F" w:rsidRPr="00F16C0F">
        <w:rPr>
          <w:rFonts w:ascii="Arial" w:hAnsi="Arial" w:cs="Arial"/>
          <w:sz w:val="22"/>
          <w:szCs w:val="22"/>
        </w:rPr>
        <w:t xml:space="preserve">G. W. Broussard </w:t>
      </w:r>
      <w:r w:rsidR="00F16C0F">
        <w:rPr>
          <w:rFonts w:ascii="Arial" w:hAnsi="Arial" w:cs="Arial"/>
          <w:sz w:val="22"/>
          <w:szCs w:val="22"/>
        </w:rPr>
        <w:t xml:space="preserve">et al. </w:t>
      </w:r>
      <w:r w:rsidRPr="00385D96">
        <w:rPr>
          <w:rFonts w:ascii="Arial" w:hAnsi="Arial" w:cs="Arial"/>
          <w:sz w:val="22"/>
          <w:szCs w:val="22"/>
        </w:rPr>
        <w:t>(</w:t>
      </w:r>
      <w:r w:rsidR="00F16C0F" w:rsidRPr="00F16C0F">
        <w:rPr>
          <w:rFonts w:ascii="Arial" w:hAnsi="Arial" w:cs="Arial"/>
          <w:sz w:val="22"/>
          <w:szCs w:val="22"/>
        </w:rPr>
        <w:t>The</w:t>
      </w:r>
      <w:r w:rsidR="00F16C0F">
        <w:rPr>
          <w:rFonts w:ascii="Arial" w:hAnsi="Arial" w:cs="Arial"/>
          <w:sz w:val="22"/>
          <w:szCs w:val="22"/>
        </w:rPr>
        <w:t xml:space="preserve"> </w:t>
      </w:r>
      <w:r w:rsidR="00F16C0F" w:rsidRPr="00F16C0F">
        <w:rPr>
          <w:rFonts w:ascii="Arial" w:hAnsi="Arial" w:cs="Arial"/>
          <w:sz w:val="22"/>
          <w:szCs w:val="22"/>
        </w:rPr>
        <w:t>Pennsylvania State University, University</w:t>
      </w:r>
      <w:r w:rsidR="00F16C0F">
        <w:rPr>
          <w:rFonts w:ascii="Arial" w:hAnsi="Arial" w:cs="Arial"/>
          <w:sz w:val="22"/>
          <w:szCs w:val="22"/>
        </w:rPr>
        <w:t xml:space="preserve"> </w:t>
      </w:r>
      <w:r w:rsidR="00F16C0F" w:rsidRPr="00F16C0F">
        <w:rPr>
          <w:rFonts w:ascii="Arial" w:hAnsi="Arial" w:cs="Arial"/>
          <w:sz w:val="22"/>
          <w:szCs w:val="22"/>
        </w:rPr>
        <w:t>Park, PA, USA</w:t>
      </w:r>
      <w:r w:rsidR="00F16C0F">
        <w:rPr>
          <w:rFonts w:ascii="Arial" w:hAnsi="Arial" w:cs="Arial"/>
          <w:sz w:val="22"/>
          <w:szCs w:val="22"/>
        </w:rPr>
        <w:t>)</w:t>
      </w:r>
      <w:r w:rsidR="00FC3AAD">
        <w:rPr>
          <w:rFonts w:ascii="Arial" w:hAnsi="Arial" w:cs="Arial"/>
          <w:sz w:val="22"/>
          <w:szCs w:val="22"/>
        </w:rPr>
        <w:t xml:space="preserve">.  Lytic </w:t>
      </w:r>
      <w:r w:rsidR="00FC3AAD" w:rsidRPr="00FC3AAD">
        <w:rPr>
          <w:rFonts w:ascii="Arial" w:hAnsi="Arial" w:cs="Arial"/>
          <w:sz w:val="22"/>
          <w:szCs w:val="22"/>
        </w:rPr>
        <w:t xml:space="preserve">Vibrio </w:t>
      </w:r>
      <w:r w:rsidR="00FC3AAD">
        <w:rPr>
          <w:rFonts w:ascii="Arial" w:hAnsi="Arial" w:cs="Arial"/>
          <w:sz w:val="22"/>
          <w:szCs w:val="22"/>
        </w:rPr>
        <w:t>phage</w:t>
      </w:r>
      <w:r w:rsidR="00FC3AAD" w:rsidRPr="00FC3AAD">
        <w:rPr>
          <w:rFonts w:ascii="Arial" w:hAnsi="Arial" w:cs="Arial"/>
          <w:sz w:val="22"/>
          <w:szCs w:val="22"/>
        </w:rPr>
        <w:t xml:space="preserve"> Thalassa</w:t>
      </w:r>
      <w:r w:rsidR="00FC3AAD">
        <w:rPr>
          <w:rFonts w:ascii="Arial" w:hAnsi="Arial" w:cs="Arial"/>
          <w:sz w:val="22"/>
          <w:szCs w:val="22"/>
        </w:rPr>
        <w:t xml:space="preserve"> was isolated by the same group on the same host.  </w:t>
      </w:r>
    </w:p>
    <w:p w14:paraId="18AB3D63" w14:textId="7C5EAB2B" w:rsidR="00B103F3" w:rsidRDefault="00B103F3" w:rsidP="00F16C0F">
      <w:pPr>
        <w:pStyle w:val="HTMLPreformatted"/>
        <w:rPr>
          <w:rFonts w:ascii="Arial" w:hAnsi="Arial" w:cs="Arial"/>
          <w:sz w:val="22"/>
          <w:szCs w:val="22"/>
        </w:rPr>
      </w:pPr>
    </w:p>
    <w:p w14:paraId="56D99744" w14:textId="171D9A89" w:rsidR="00B103F3" w:rsidRDefault="00B103F3" w:rsidP="00B103F3">
      <w:pPr>
        <w:pStyle w:val="HTMLPreformatted"/>
        <w:rPr>
          <w:rFonts w:ascii="Arial" w:hAnsi="Arial" w:cs="Arial"/>
          <w:sz w:val="22"/>
          <w:szCs w:val="22"/>
        </w:rPr>
      </w:pPr>
      <w:r w:rsidRPr="00B103F3">
        <w:rPr>
          <w:rFonts w:ascii="Arial" w:hAnsi="Arial" w:cs="Arial"/>
          <w:sz w:val="22"/>
          <w:szCs w:val="22"/>
        </w:rPr>
        <w:lastRenderedPageBreak/>
        <w:t>Vibrio parahaemolyticus</w:t>
      </w:r>
      <w:r>
        <w:rPr>
          <w:rFonts w:ascii="Arial" w:hAnsi="Arial" w:cs="Arial"/>
          <w:sz w:val="22"/>
          <w:szCs w:val="22"/>
        </w:rPr>
        <w:t xml:space="preserve"> phage pVp-1 was isolated from seawater in </w:t>
      </w:r>
      <w:r w:rsidRPr="00B103F3">
        <w:rPr>
          <w:rFonts w:ascii="Arial" w:hAnsi="Arial" w:cs="Arial"/>
          <w:sz w:val="22"/>
          <w:szCs w:val="22"/>
        </w:rPr>
        <w:t>South Korea</w:t>
      </w:r>
      <w:r>
        <w:rPr>
          <w:rFonts w:ascii="Arial" w:hAnsi="Arial" w:cs="Arial"/>
          <w:sz w:val="22"/>
          <w:szCs w:val="22"/>
        </w:rPr>
        <w:t xml:space="preserve"> by</w:t>
      </w:r>
      <w:r w:rsidR="009A1EBB">
        <w:rPr>
          <w:rFonts w:ascii="Arial" w:hAnsi="Arial" w:cs="Arial"/>
          <w:sz w:val="22"/>
          <w:szCs w:val="22"/>
        </w:rPr>
        <w:t xml:space="preserve"> Jun </w:t>
      </w:r>
      <w:r w:rsidR="009A1EBB" w:rsidRPr="009A1EBB">
        <w:rPr>
          <w:rFonts w:ascii="Arial" w:hAnsi="Arial" w:cs="Arial"/>
          <w:sz w:val="22"/>
          <w:szCs w:val="22"/>
        </w:rPr>
        <w:t>Jin Woo</w:t>
      </w:r>
      <w:r w:rsidR="009A1EBB">
        <w:rPr>
          <w:rFonts w:ascii="Arial" w:hAnsi="Arial" w:cs="Arial"/>
          <w:sz w:val="22"/>
          <w:szCs w:val="22"/>
        </w:rPr>
        <w:t xml:space="preserve"> and colleagues</w:t>
      </w:r>
      <w:r w:rsidR="009A1EBB" w:rsidRPr="009A1EBB">
        <w:rPr>
          <w:rFonts w:ascii="Arial" w:hAnsi="Arial" w:cs="Arial"/>
          <w:sz w:val="22"/>
          <w:szCs w:val="22"/>
        </w:rPr>
        <w:t xml:space="preserve"> </w:t>
      </w:r>
      <w:r>
        <w:rPr>
          <w:rFonts w:ascii="Arial" w:hAnsi="Arial" w:cs="Arial"/>
          <w:sz w:val="22"/>
          <w:szCs w:val="22"/>
        </w:rPr>
        <w:t>(</w:t>
      </w:r>
      <w:r w:rsidRPr="00B103F3">
        <w:rPr>
          <w:rFonts w:ascii="Arial" w:hAnsi="Arial" w:cs="Arial"/>
          <w:sz w:val="22"/>
          <w:szCs w:val="22"/>
        </w:rPr>
        <w:t>Seoul National University, Aquatic Animal Medicine Laboratory</w:t>
      </w:r>
      <w:r>
        <w:rPr>
          <w:rFonts w:ascii="Arial" w:hAnsi="Arial" w:cs="Arial"/>
          <w:sz w:val="22"/>
          <w:szCs w:val="22"/>
        </w:rPr>
        <w:t>, Seoul</w:t>
      </w:r>
      <w:r w:rsidRPr="00B103F3">
        <w:rPr>
          <w:rFonts w:ascii="Arial" w:hAnsi="Arial" w:cs="Arial"/>
          <w:sz w:val="22"/>
          <w:szCs w:val="22"/>
        </w:rPr>
        <w:t>, South Korea</w:t>
      </w:r>
      <w:r>
        <w:rPr>
          <w:rFonts w:ascii="Arial" w:hAnsi="Arial" w:cs="Arial"/>
          <w:sz w:val="22"/>
          <w:szCs w:val="22"/>
        </w:rPr>
        <w:t>)</w:t>
      </w:r>
      <w:r w:rsidR="00FA06F2">
        <w:rPr>
          <w:rFonts w:ascii="Arial" w:hAnsi="Arial" w:cs="Arial"/>
          <w:sz w:val="22"/>
          <w:szCs w:val="22"/>
        </w:rPr>
        <w:t xml:space="preserve"> [2].</w:t>
      </w:r>
    </w:p>
    <w:p w14:paraId="73F246B6" w14:textId="77777777" w:rsidR="00FC3AAD" w:rsidRDefault="00FC3AAD" w:rsidP="00F16C0F">
      <w:pPr>
        <w:pStyle w:val="HTMLPreformatted"/>
        <w:rPr>
          <w:rFonts w:ascii="Arial" w:hAnsi="Arial" w:cs="Arial"/>
          <w:sz w:val="22"/>
          <w:szCs w:val="22"/>
        </w:rPr>
      </w:pPr>
    </w:p>
    <w:p w14:paraId="350F24F2" w14:textId="77777777" w:rsidR="009E64E0" w:rsidRDefault="000B2FD3" w:rsidP="00F16C0F">
      <w:pPr>
        <w:pStyle w:val="HTMLPreformatted"/>
        <w:rPr>
          <w:rFonts w:ascii="Arial" w:hAnsi="Arial" w:cs="Arial"/>
          <w:sz w:val="22"/>
          <w:szCs w:val="22"/>
        </w:rPr>
      </w:pPr>
      <w:r>
        <w:rPr>
          <w:rFonts w:ascii="Arial" w:hAnsi="Arial" w:cs="Arial"/>
          <w:sz w:val="22"/>
          <w:szCs w:val="22"/>
        </w:rPr>
        <w:t>We have not included V</w:t>
      </w:r>
      <w:r w:rsidRPr="000B2FD3">
        <w:rPr>
          <w:rFonts w:ascii="Arial" w:hAnsi="Arial" w:cs="Arial"/>
          <w:sz w:val="22"/>
          <w:szCs w:val="22"/>
        </w:rPr>
        <w:t xml:space="preserve">ibrio </w:t>
      </w:r>
      <w:r>
        <w:rPr>
          <w:rFonts w:ascii="Arial" w:hAnsi="Arial" w:cs="Arial"/>
          <w:sz w:val="22"/>
          <w:szCs w:val="22"/>
        </w:rPr>
        <w:t xml:space="preserve">ordalii </w:t>
      </w:r>
      <w:r w:rsidRPr="000B2FD3">
        <w:rPr>
          <w:rFonts w:ascii="Arial" w:hAnsi="Arial" w:cs="Arial"/>
          <w:sz w:val="22"/>
          <w:szCs w:val="22"/>
        </w:rPr>
        <w:t>phage vB_VorS-</w:t>
      </w:r>
      <w:bookmarkStart w:id="6" w:name="_Hlk514854612"/>
      <w:r w:rsidRPr="000B2FD3">
        <w:rPr>
          <w:rFonts w:ascii="Arial" w:hAnsi="Arial" w:cs="Arial"/>
          <w:sz w:val="22"/>
          <w:szCs w:val="22"/>
        </w:rPr>
        <w:t>PVo5</w:t>
      </w:r>
      <w:bookmarkEnd w:id="6"/>
      <w:r w:rsidR="00385D96" w:rsidRPr="00385D96">
        <w:rPr>
          <w:rFonts w:ascii="Arial" w:hAnsi="Arial" w:cs="Arial"/>
          <w:sz w:val="22"/>
          <w:szCs w:val="22"/>
        </w:rPr>
        <w:t xml:space="preserve"> </w:t>
      </w:r>
      <w:r w:rsidRPr="000B2FD3">
        <w:rPr>
          <w:rFonts w:ascii="Arial" w:hAnsi="Arial" w:cs="Arial"/>
          <w:sz w:val="22"/>
          <w:szCs w:val="22"/>
        </w:rPr>
        <w:t>(KT345706)</w:t>
      </w:r>
      <w:r>
        <w:rPr>
          <w:rFonts w:ascii="Arial" w:hAnsi="Arial" w:cs="Arial"/>
          <w:sz w:val="22"/>
          <w:szCs w:val="22"/>
        </w:rPr>
        <w:t xml:space="preserve">, which was isolated in </w:t>
      </w:r>
      <w:r w:rsidRPr="000B2FD3">
        <w:rPr>
          <w:rFonts w:ascii="Arial" w:hAnsi="Arial" w:cs="Arial"/>
          <w:sz w:val="22"/>
          <w:szCs w:val="22"/>
        </w:rPr>
        <w:t>Antofagasta</w:t>
      </w:r>
      <w:r>
        <w:rPr>
          <w:rFonts w:ascii="Arial" w:hAnsi="Arial" w:cs="Arial"/>
          <w:sz w:val="22"/>
          <w:szCs w:val="22"/>
        </w:rPr>
        <w:t>, Chile</w:t>
      </w:r>
      <w:r w:rsidR="00F16C0F">
        <w:rPr>
          <w:rFonts w:ascii="Arial" w:hAnsi="Arial" w:cs="Arial"/>
          <w:sz w:val="22"/>
          <w:szCs w:val="22"/>
        </w:rPr>
        <w:t xml:space="preserve"> among these phages though it is clearly a member of this genus.  The reason for this is that its genome (</w:t>
      </w:r>
      <w:r w:rsidR="00F16C0F" w:rsidRPr="00F16C0F">
        <w:rPr>
          <w:rFonts w:ascii="Arial" w:hAnsi="Arial" w:cs="Arial"/>
          <w:sz w:val="22"/>
          <w:szCs w:val="22"/>
        </w:rPr>
        <w:t>80578 bp</w:t>
      </w:r>
      <w:r w:rsidR="00F16C0F">
        <w:rPr>
          <w:rFonts w:ascii="Arial" w:hAnsi="Arial" w:cs="Arial"/>
          <w:sz w:val="22"/>
          <w:szCs w:val="22"/>
        </w:rPr>
        <w:t>) is considerably smaller than that of other members of this genus, and progressiveMauve analysis (see below</w:t>
      </w:r>
      <w:r w:rsidR="00FC3AAD">
        <w:rPr>
          <w:rFonts w:ascii="Arial" w:hAnsi="Arial" w:cs="Arial"/>
          <w:sz w:val="22"/>
          <w:szCs w:val="22"/>
        </w:rPr>
        <w:t xml:space="preserve">; </w:t>
      </w:r>
      <w:r w:rsidR="00FC3AAD" w:rsidRPr="00FC3AAD">
        <w:rPr>
          <w:rFonts w:ascii="Arial" w:hAnsi="Arial" w:cs="Arial"/>
          <w:sz w:val="22"/>
          <w:szCs w:val="22"/>
        </w:rPr>
        <w:t>PVo5</w:t>
      </w:r>
      <w:r w:rsidR="00FC3AAD">
        <w:rPr>
          <w:rFonts w:ascii="Arial" w:hAnsi="Arial" w:cs="Arial"/>
          <w:sz w:val="22"/>
          <w:szCs w:val="22"/>
        </w:rPr>
        <w:t xml:space="preserve"> [TOP], Cet</w:t>
      </w:r>
      <w:r w:rsidR="00353461">
        <w:rPr>
          <w:rFonts w:ascii="Arial" w:hAnsi="Arial" w:cs="Arial"/>
          <w:sz w:val="22"/>
          <w:szCs w:val="22"/>
        </w:rPr>
        <w:t>o</w:t>
      </w:r>
    </w:p>
    <w:p w14:paraId="77ACD775" w14:textId="77777777" w:rsidR="009E64E0" w:rsidRDefault="009E64E0" w:rsidP="00F16C0F">
      <w:pPr>
        <w:pStyle w:val="HTMLPreformatted"/>
        <w:rPr>
          <w:rFonts w:ascii="Arial" w:hAnsi="Arial" w:cs="Arial"/>
          <w:sz w:val="22"/>
          <w:szCs w:val="22"/>
        </w:rPr>
      </w:pPr>
    </w:p>
    <w:p w14:paraId="051238EB" w14:textId="21092A6A" w:rsidR="000B2FD3" w:rsidRDefault="00FC3AAD" w:rsidP="00F16C0F">
      <w:pPr>
        <w:pStyle w:val="HTMLPreformatted"/>
        <w:rPr>
          <w:rFonts w:ascii="Arial" w:hAnsi="Arial" w:cs="Arial"/>
          <w:sz w:val="22"/>
          <w:szCs w:val="22"/>
        </w:rPr>
      </w:pPr>
      <w:r>
        <w:rPr>
          <w:rFonts w:ascii="Arial" w:hAnsi="Arial" w:cs="Arial"/>
          <w:sz w:val="22"/>
          <w:szCs w:val="22"/>
        </w:rPr>
        <w:t xml:space="preserve"> [BOTTOM]</w:t>
      </w:r>
      <w:r w:rsidR="00F16C0F">
        <w:rPr>
          <w:rFonts w:ascii="Arial" w:hAnsi="Arial" w:cs="Arial"/>
          <w:sz w:val="22"/>
          <w:szCs w:val="22"/>
        </w:rPr>
        <w:t>) indicates that it is only a partial sequence.</w:t>
      </w:r>
    </w:p>
    <w:p w14:paraId="66039E3A" w14:textId="33DA0045" w:rsidR="00FC6C36" w:rsidRDefault="00FC6C36" w:rsidP="00F16C0F">
      <w:pPr>
        <w:pStyle w:val="HTMLPreformatted"/>
        <w:rPr>
          <w:rFonts w:ascii="Arial" w:hAnsi="Arial" w:cs="Arial"/>
          <w:sz w:val="22"/>
          <w:szCs w:val="22"/>
        </w:rPr>
      </w:pPr>
    </w:p>
    <w:p w14:paraId="4D4931CE" w14:textId="7395A777" w:rsidR="00FC6C36" w:rsidRDefault="00FC6C36" w:rsidP="00F16C0F">
      <w:pPr>
        <w:pStyle w:val="HTMLPreformatted"/>
        <w:rPr>
          <w:rFonts w:ascii="Arial" w:hAnsi="Arial" w:cs="Arial"/>
          <w:sz w:val="22"/>
          <w:szCs w:val="22"/>
        </w:rPr>
      </w:pPr>
      <w:r>
        <w:rPr>
          <w:rFonts w:ascii="Arial" w:hAnsi="Arial" w:cs="Arial"/>
          <w:sz w:val="22"/>
          <w:szCs w:val="22"/>
        </w:rPr>
        <w:t xml:space="preserve">None of </w:t>
      </w:r>
      <w:r w:rsidR="00384515">
        <w:rPr>
          <w:rFonts w:ascii="Arial" w:hAnsi="Arial" w:cs="Arial"/>
          <w:sz w:val="22"/>
          <w:szCs w:val="22"/>
        </w:rPr>
        <w:t xml:space="preserve">the annotations for </w:t>
      </w:r>
      <w:r>
        <w:rPr>
          <w:rFonts w:ascii="Arial" w:hAnsi="Arial" w:cs="Arial"/>
          <w:sz w:val="22"/>
          <w:szCs w:val="22"/>
        </w:rPr>
        <w:t>these viruses</w:t>
      </w:r>
      <w:r w:rsidR="00384515">
        <w:rPr>
          <w:rFonts w:ascii="Arial" w:hAnsi="Arial" w:cs="Arial"/>
          <w:sz w:val="22"/>
          <w:szCs w:val="22"/>
        </w:rPr>
        <w:t xml:space="preserve"> indicate the presence of LTRs.  Though these viruses are clearly part of the T5-super family of phages, we do not intend to create a higher taxon, at this time.</w:t>
      </w:r>
    </w:p>
    <w:p w14:paraId="3FA29AD7" w14:textId="5C1AF70E" w:rsidR="00F16C0F" w:rsidRDefault="00F16C0F" w:rsidP="000B2FD3">
      <w:pPr>
        <w:pStyle w:val="HTMLPreformatted"/>
      </w:pPr>
    </w:p>
    <w:p w14:paraId="1184C2D5" w14:textId="1EF97C74" w:rsidR="00F16C0F" w:rsidRPr="000B2FD3" w:rsidRDefault="00F16C0F" w:rsidP="000B2FD3">
      <w:pPr>
        <w:pStyle w:val="HTMLPreformatted"/>
      </w:pPr>
      <w:r>
        <w:rPr>
          <w:noProof/>
          <w:lang w:val="en-GB" w:eastAsia="en-GB"/>
        </w:rPr>
        <w:drawing>
          <wp:inline distT="0" distB="0" distL="0" distR="0" wp14:anchorId="642831CD" wp14:editId="0AD6FF90">
            <wp:extent cx="6007735" cy="14122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gressiveMauv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7735" cy="1412240"/>
                    </a:xfrm>
                    <a:prstGeom prst="rect">
                      <a:avLst/>
                    </a:prstGeom>
                  </pic:spPr>
                </pic:pic>
              </a:graphicData>
            </a:graphic>
          </wp:inline>
        </w:drawing>
      </w:r>
    </w:p>
    <w:p w14:paraId="363A43AF" w14:textId="0C3A73CD" w:rsidR="00385D96" w:rsidRPr="00385D96" w:rsidRDefault="00385D96" w:rsidP="0038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n-CA" w:eastAsia="en-CA"/>
        </w:rPr>
      </w:pPr>
    </w:p>
    <w:p w14:paraId="1C8CF7FC" w14:textId="6E371B79" w:rsidR="006C4A0C" w:rsidRPr="00805C88" w:rsidRDefault="006C4A0C" w:rsidP="00AC0E72">
      <w:pPr>
        <w:rPr>
          <w:rFonts w:ascii="Arial" w:hAnsi="Arial" w:cs="Arial"/>
          <w:b/>
          <w:color w:val="0000FF"/>
          <w:sz w:val="20"/>
          <w:szCs w:val="20"/>
          <w:lang w:val="en-GB"/>
        </w:rPr>
      </w:pP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121"/>
        <w:gridCol w:w="1284"/>
        <w:gridCol w:w="1406"/>
        <w:gridCol w:w="879"/>
        <w:gridCol w:w="771"/>
        <w:gridCol w:w="894"/>
        <w:gridCol w:w="795"/>
        <w:gridCol w:w="1084"/>
        <w:gridCol w:w="1217"/>
      </w:tblGrid>
      <w:tr w:rsidR="00B82D48" w:rsidRPr="008E7E3B" w14:paraId="74EE6D34" w14:textId="17A4BC09" w:rsidTr="00FC3AAD">
        <w:tc>
          <w:tcPr>
            <w:tcW w:w="1230" w:type="dxa"/>
          </w:tcPr>
          <w:p w14:paraId="61BA04C0" w14:textId="77777777" w:rsidR="00F16C0F" w:rsidRPr="008E7E3B" w:rsidRDefault="00F16C0F" w:rsidP="0059587B">
            <w:pPr>
              <w:rPr>
                <w:rFonts w:ascii="Arial" w:hAnsi="Arial" w:cs="Arial"/>
                <w:sz w:val="20"/>
                <w:szCs w:val="20"/>
                <w:lang w:val="en-GB"/>
              </w:rPr>
            </w:pPr>
            <w:r>
              <w:rPr>
                <w:rFonts w:ascii="Arial" w:hAnsi="Arial" w:cs="Arial"/>
                <w:sz w:val="20"/>
                <w:szCs w:val="20"/>
                <w:lang w:val="en-GB"/>
              </w:rPr>
              <w:t>Phage name</w:t>
            </w:r>
          </w:p>
        </w:tc>
        <w:tc>
          <w:tcPr>
            <w:tcW w:w="864" w:type="dxa"/>
          </w:tcPr>
          <w:p w14:paraId="102A3684" w14:textId="5B49EAAA" w:rsidR="00F16C0F" w:rsidRPr="008E7E3B" w:rsidRDefault="00B82D48" w:rsidP="0059587B">
            <w:pPr>
              <w:rPr>
                <w:rFonts w:ascii="Arial" w:hAnsi="Arial" w:cs="Arial"/>
                <w:sz w:val="20"/>
                <w:szCs w:val="20"/>
                <w:lang w:val="en-GB"/>
              </w:rPr>
            </w:pPr>
            <w:r>
              <w:rPr>
                <w:rFonts w:ascii="Arial" w:hAnsi="Arial" w:cs="Arial"/>
                <w:sz w:val="20"/>
                <w:szCs w:val="20"/>
                <w:lang w:val="en-GB"/>
              </w:rPr>
              <w:t>RefSeq No.</w:t>
            </w:r>
          </w:p>
        </w:tc>
        <w:tc>
          <w:tcPr>
            <w:tcW w:w="1503" w:type="dxa"/>
          </w:tcPr>
          <w:p w14:paraId="385514DD" w14:textId="57B68571" w:rsidR="00F16C0F" w:rsidRPr="008E7E3B" w:rsidRDefault="00F16C0F"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883" w:type="dxa"/>
          </w:tcPr>
          <w:p w14:paraId="330E3754" w14:textId="77777777" w:rsidR="00F16C0F" w:rsidRPr="008E7E3B" w:rsidRDefault="00F16C0F" w:rsidP="0059587B">
            <w:pPr>
              <w:rPr>
                <w:rFonts w:ascii="Arial" w:hAnsi="Arial" w:cs="Arial"/>
                <w:sz w:val="20"/>
                <w:szCs w:val="20"/>
                <w:lang w:val="en-GB"/>
              </w:rPr>
            </w:pPr>
            <w:r w:rsidRPr="008E7E3B">
              <w:rPr>
                <w:rFonts w:ascii="Arial" w:hAnsi="Arial" w:cs="Arial"/>
                <w:sz w:val="20"/>
                <w:szCs w:val="20"/>
                <w:lang w:val="en-GB"/>
              </w:rPr>
              <w:t>Size (Kb)</w:t>
            </w:r>
          </w:p>
        </w:tc>
        <w:tc>
          <w:tcPr>
            <w:tcW w:w="862" w:type="dxa"/>
          </w:tcPr>
          <w:p w14:paraId="436D7193" w14:textId="77777777" w:rsidR="00F16C0F" w:rsidRPr="008E7E3B" w:rsidRDefault="00F16C0F" w:rsidP="0059587B">
            <w:pPr>
              <w:rPr>
                <w:rFonts w:ascii="Arial" w:hAnsi="Arial" w:cs="Arial"/>
                <w:sz w:val="20"/>
                <w:szCs w:val="20"/>
                <w:lang w:val="en-GB"/>
              </w:rPr>
            </w:pPr>
            <w:r w:rsidRPr="008E7E3B">
              <w:rPr>
                <w:rFonts w:ascii="Arial" w:hAnsi="Arial" w:cs="Arial"/>
                <w:sz w:val="20"/>
                <w:szCs w:val="20"/>
                <w:lang w:val="en-GB"/>
              </w:rPr>
              <w:t xml:space="preserve">GC% </w:t>
            </w:r>
          </w:p>
        </w:tc>
        <w:tc>
          <w:tcPr>
            <w:tcW w:w="945" w:type="dxa"/>
          </w:tcPr>
          <w:p w14:paraId="58AAE8FF" w14:textId="77777777" w:rsidR="00F16C0F" w:rsidRPr="008E7E3B" w:rsidRDefault="00F16C0F"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863" w:type="dxa"/>
          </w:tcPr>
          <w:p w14:paraId="2FB95B40" w14:textId="1C1950EB" w:rsidR="00F16C0F" w:rsidRPr="008E7E3B" w:rsidRDefault="00F16C0F" w:rsidP="0059587B">
            <w:pPr>
              <w:rPr>
                <w:rFonts w:ascii="Arial" w:hAnsi="Arial" w:cs="Arial"/>
                <w:sz w:val="20"/>
                <w:szCs w:val="20"/>
                <w:lang w:val="en-GB"/>
              </w:rPr>
            </w:pPr>
            <w:r w:rsidRPr="008E7E3B">
              <w:rPr>
                <w:rFonts w:ascii="Arial" w:hAnsi="Arial" w:cs="Arial"/>
                <w:sz w:val="20"/>
                <w:szCs w:val="20"/>
                <w:lang w:val="en-GB"/>
              </w:rPr>
              <w:t>tRNA</w:t>
            </w:r>
            <w:r w:rsidR="00B82D48">
              <w:rPr>
                <w:rFonts w:ascii="Arial" w:hAnsi="Arial" w:cs="Arial"/>
                <w:sz w:val="20"/>
                <w:szCs w:val="20"/>
                <w:lang w:val="en-GB"/>
              </w:rPr>
              <w:t xml:space="preserve"> </w:t>
            </w:r>
          </w:p>
        </w:tc>
        <w:tc>
          <w:tcPr>
            <w:tcW w:w="1084" w:type="dxa"/>
          </w:tcPr>
          <w:p w14:paraId="25CE5287" w14:textId="7A545AD1" w:rsidR="00F16C0F" w:rsidRPr="008E7E3B" w:rsidRDefault="00F16C0F" w:rsidP="0059587B">
            <w:pPr>
              <w:rPr>
                <w:rFonts w:ascii="Arial" w:hAnsi="Arial" w:cs="Arial"/>
                <w:sz w:val="20"/>
                <w:szCs w:val="20"/>
                <w:lang w:val="en-GB"/>
              </w:rPr>
            </w:pPr>
            <w:r>
              <w:rPr>
                <w:rFonts w:ascii="Arial" w:hAnsi="Arial" w:cs="Arial"/>
                <w:sz w:val="20"/>
                <w:szCs w:val="20"/>
                <w:lang w:val="en-GB"/>
              </w:rPr>
              <w:t>% DNA sequence identity (*)</w:t>
            </w:r>
          </w:p>
        </w:tc>
        <w:tc>
          <w:tcPr>
            <w:tcW w:w="1217" w:type="dxa"/>
          </w:tcPr>
          <w:p w14:paraId="7740D3CA" w14:textId="13489C47" w:rsidR="00F16C0F" w:rsidRPr="008E7E3B" w:rsidRDefault="00F16C0F" w:rsidP="0059587B">
            <w:pPr>
              <w:rPr>
                <w:rFonts w:ascii="Arial" w:hAnsi="Arial" w:cs="Arial"/>
                <w:sz w:val="20"/>
                <w:szCs w:val="20"/>
                <w:lang w:val="en-GB"/>
              </w:rPr>
            </w:pPr>
            <w:r>
              <w:rPr>
                <w:rFonts w:ascii="Arial" w:hAnsi="Arial" w:cs="Arial"/>
                <w:sz w:val="20"/>
                <w:szCs w:val="20"/>
                <w:lang w:val="en-GB"/>
              </w:rPr>
              <w:t>% common proteins(**)</w:t>
            </w:r>
          </w:p>
        </w:tc>
      </w:tr>
      <w:tr w:rsidR="00B82D48" w:rsidRPr="008E7E3B" w14:paraId="7986ECD9" w14:textId="0D09E8EB" w:rsidTr="00FC3AAD">
        <w:tc>
          <w:tcPr>
            <w:tcW w:w="1230" w:type="dxa"/>
          </w:tcPr>
          <w:p w14:paraId="79E0649D" w14:textId="47C6C2EC" w:rsidR="00F16C0F" w:rsidRPr="008E7E3B" w:rsidRDefault="00F16C0F" w:rsidP="00F16C0F">
            <w:pPr>
              <w:rPr>
                <w:rFonts w:ascii="Arial" w:hAnsi="Arial" w:cs="Arial"/>
                <w:sz w:val="20"/>
                <w:szCs w:val="20"/>
                <w:lang w:val="en-GB"/>
              </w:rPr>
            </w:pPr>
            <w:r>
              <w:rPr>
                <w:rFonts w:ascii="Arial" w:hAnsi="Arial" w:cs="Arial"/>
                <w:sz w:val="20"/>
                <w:szCs w:val="20"/>
                <w:lang w:val="en-GB"/>
              </w:rPr>
              <w:t>Ceto</w:t>
            </w:r>
          </w:p>
        </w:tc>
        <w:tc>
          <w:tcPr>
            <w:tcW w:w="864" w:type="dxa"/>
          </w:tcPr>
          <w:p w14:paraId="6E2E371F" w14:textId="77777777" w:rsidR="00F16C0F" w:rsidRPr="008E7E3B" w:rsidRDefault="00F16C0F" w:rsidP="00F16C0F">
            <w:pPr>
              <w:rPr>
                <w:rFonts w:ascii="Arial" w:hAnsi="Arial" w:cs="Arial"/>
                <w:sz w:val="20"/>
                <w:szCs w:val="20"/>
                <w:lang w:val="en-GB"/>
              </w:rPr>
            </w:pPr>
          </w:p>
        </w:tc>
        <w:tc>
          <w:tcPr>
            <w:tcW w:w="1503" w:type="dxa"/>
            <w:vAlign w:val="center"/>
          </w:tcPr>
          <w:p w14:paraId="3080DDA3" w14:textId="273980EC" w:rsidR="00F16C0F" w:rsidRPr="008E7E3B" w:rsidRDefault="00F16C0F" w:rsidP="00F16C0F">
            <w:pPr>
              <w:rPr>
                <w:rFonts w:ascii="Arial" w:hAnsi="Arial" w:cs="Arial"/>
                <w:sz w:val="20"/>
                <w:szCs w:val="20"/>
                <w:lang w:val="en-GB"/>
              </w:rPr>
            </w:pPr>
            <w:r w:rsidRPr="00F16C0F">
              <w:t>MG649966</w:t>
            </w:r>
          </w:p>
        </w:tc>
        <w:tc>
          <w:tcPr>
            <w:tcW w:w="883" w:type="dxa"/>
            <w:vAlign w:val="center"/>
          </w:tcPr>
          <w:p w14:paraId="5AC380C4" w14:textId="4699D0F7" w:rsidR="00F16C0F" w:rsidRPr="008E7E3B" w:rsidRDefault="00F16C0F" w:rsidP="00F16C0F">
            <w:pPr>
              <w:rPr>
                <w:rFonts w:ascii="Arial" w:hAnsi="Arial" w:cs="Arial"/>
                <w:sz w:val="20"/>
                <w:szCs w:val="20"/>
                <w:lang w:val="en-GB"/>
              </w:rPr>
            </w:pPr>
            <w:r>
              <w:t>128.24</w:t>
            </w:r>
          </w:p>
        </w:tc>
        <w:tc>
          <w:tcPr>
            <w:tcW w:w="862" w:type="dxa"/>
            <w:vAlign w:val="center"/>
          </w:tcPr>
          <w:p w14:paraId="192FD525" w14:textId="15F27C72" w:rsidR="00F16C0F" w:rsidRPr="008E7E3B" w:rsidRDefault="00F16C0F" w:rsidP="00F16C0F">
            <w:pPr>
              <w:rPr>
                <w:rFonts w:ascii="Arial" w:hAnsi="Arial" w:cs="Arial"/>
                <w:sz w:val="20"/>
                <w:szCs w:val="20"/>
                <w:lang w:val="en-GB"/>
              </w:rPr>
            </w:pPr>
            <w:r>
              <w:t>39.9</w:t>
            </w:r>
          </w:p>
        </w:tc>
        <w:tc>
          <w:tcPr>
            <w:tcW w:w="945" w:type="dxa"/>
            <w:vAlign w:val="center"/>
          </w:tcPr>
          <w:p w14:paraId="5B109C2B" w14:textId="129CE201" w:rsidR="00F16C0F" w:rsidRPr="008E7E3B" w:rsidRDefault="00F16C0F" w:rsidP="00F16C0F">
            <w:pPr>
              <w:rPr>
                <w:rFonts w:ascii="Arial" w:hAnsi="Arial" w:cs="Arial"/>
                <w:sz w:val="20"/>
                <w:szCs w:val="20"/>
                <w:lang w:val="en-GB"/>
              </w:rPr>
            </w:pPr>
            <w:r>
              <w:t>195</w:t>
            </w:r>
          </w:p>
        </w:tc>
        <w:tc>
          <w:tcPr>
            <w:tcW w:w="863" w:type="dxa"/>
            <w:vAlign w:val="center"/>
          </w:tcPr>
          <w:p w14:paraId="27441283" w14:textId="279709DF" w:rsidR="00F16C0F" w:rsidRPr="008E7E3B" w:rsidRDefault="00F16C0F" w:rsidP="00F16C0F">
            <w:pPr>
              <w:rPr>
                <w:rFonts w:ascii="Arial" w:hAnsi="Arial" w:cs="Arial"/>
                <w:sz w:val="20"/>
                <w:szCs w:val="20"/>
                <w:lang w:val="en-GB"/>
              </w:rPr>
            </w:pPr>
            <w:r>
              <w:t>25</w:t>
            </w:r>
          </w:p>
        </w:tc>
        <w:tc>
          <w:tcPr>
            <w:tcW w:w="1084" w:type="dxa"/>
          </w:tcPr>
          <w:p w14:paraId="50392EA6" w14:textId="62791269" w:rsidR="00F16C0F" w:rsidRPr="008E7E3B" w:rsidRDefault="00F16C0F" w:rsidP="00F16C0F">
            <w:pPr>
              <w:rPr>
                <w:rFonts w:ascii="Arial" w:hAnsi="Arial" w:cs="Arial"/>
                <w:sz w:val="20"/>
                <w:szCs w:val="20"/>
                <w:lang w:val="en-GB"/>
              </w:rPr>
            </w:pPr>
            <w:r>
              <w:rPr>
                <w:rFonts w:ascii="Arial" w:hAnsi="Arial" w:cs="Arial"/>
                <w:sz w:val="20"/>
                <w:szCs w:val="20"/>
                <w:lang w:val="en-GB"/>
              </w:rPr>
              <w:t>100</w:t>
            </w:r>
          </w:p>
        </w:tc>
        <w:tc>
          <w:tcPr>
            <w:tcW w:w="1217" w:type="dxa"/>
          </w:tcPr>
          <w:p w14:paraId="3CBF87BF" w14:textId="0C3735A8" w:rsidR="00F16C0F" w:rsidRPr="008E7E3B" w:rsidRDefault="00F16C0F" w:rsidP="00F16C0F">
            <w:pPr>
              <w:rPr>
                <w:rFonts w:ascii="Arial" w:hAnsi="Arial" w:cs="Arial"/>
                <w:sz w:val="20"/>
                <w:szCs w:val="20"/>
                <w:lang w:val="en-GB"/>
              </w:rPr>
            </w:pPr>
            <w:r>
              <w:rPr>
                <w:rFonts w:ascii="Arial" w:hAnsi="Arial" w:cs="Arial"/>
                <w:sz w:val="20"/>
                <w:szCs w:val="20"/>
                <w:lang w:val="en-GB"/>
              </w:rPr>
              <w:t>100</w:t>
            </w:r>
          </w:p>
        </w:tc>
      </w:tr>
      <w:tr w:rsidR="00FC3AAD" w:rsidRPr="008E7E3B" w14:paraId="1A6B57A3" w14:textId="77777777" w:rsidTr="00FC3AAD">
        <w:tc>
          <w:tcPr>
            <w:tcW w:w="1230" w:type="dxa"/>
          </w:tcPr>
          <w:p w14:paraId="45D8636E" w14:textId="0EC93732" w:rsidR="00FC3AAD" w:rsidRDefault="00FC3AAD" w:rsidP="00FC3AAD">
            <w:pPr>
              <w:rPr>
                <w:rFonts w:ascii="Arial" w:hAnsi="Arial" w:cs="Arial"/>
                <w:sz w:val="20"/>
                <w:szCs w:val="20"/>
                <w:lang w:val="en-GB"/>
              </w:rPr>
            </w:pPr>
            <w:r w:rsidRPr="00FC3AAD">
              <w:rPr>
                <w:rFonts w:ascii="Arial" w:hAnsi="Arial" w:cs="Arial"/>
                <w:sz w:val="20"/>
                <w:szCs w:val="20"/>
                <w:lang w:val="en-GB"/>
              </w:rPr>
              <w:t>Thalassa</w:t>
            </w:r>
          </w:p>
        </w:tc>
        <w:tc>
          <w:tcPr>
            <w:tcW w:w="864" w:type="dxa"/>
          </w:tcPr>
          <w:p w14:paraId="196B4310" w14:textId="77777777" w:rsidR="00FC3AAD" w:rsidRPr="008E7E3B" w:rsidRDefault="00FC3AAD" w:rsidP="00FC3AAD">
            <w:pPr>
              <w:rPr>
                <w:rFonts w:ascii="Arial" w:hAnsi="Arial" w:cs="Arial"/>
                <w:sz w:val="20"/>
                <w:szCs w:val="20"/>
                <w:lang w:val="en-GB"/>
              </w:rPr>
            </w:pPr>
          </w:p>
        </w:tc>
        <w:tc>
          <w:tcPr>
            <w:tcW w:w="1503" w:type="dxa"/>
            <w:vAlign w:val="center"/>
          </w:tcPr>
          <w:p w14:paraId="42F876F5" w14:textId="07F8CF6D" w:rsidR="00FC3AAD" w:rsidRPr="00F16C0F" w:rsidRDefault="00FC3AAD" w:rsidP="00FC3AAD">
            <w:r w:rsidRPr="00FC3AAD">
              <w:t>MG649967</w:t>
            </w:r>
          </w:p>
        </w:tc>
        <w:tc>
          <w:tcPr>
            <w:tcW w:w="883" w:type="dxa"/>
            <w:vAlign w:val="center"/>
          </w:tcPr>
          <w:p w14:paraId="50F86D0B" w14:textId="110A3D8C" w:rsidR="00FC3AAD" w:rsidRDefault="00FC3AAD" w:rsidP="00FC3AAD">
            <w:r>
              <w:t>128.6</w:t>
            </w:r>
          </w:p>
        </w:tc>
        <w:tc>
          <w:tcPr>
            <w:tcW w:w="862" w:type="dxa"/>
            <w:vAlign w:val="center"/>
          </w:tcPr>
          <w:p w14:paraId="657C293E" w14:textId="50E7DF20" w:rsidR="00FC3AAD" w:rsidRDefault="00FC3AAD" w:rsidP="00FC3AAD">
            <w:r>
              <w:t>40.2</w:t>
            </w:r>
          </w:p>
        </w:tc>
        <w:tc>
          <w:tcPr>
            <w:tcW w:w="945" w:type="dxa"/>
            <w:vAlign w:val="center"/>
          </w:tcPr>
          <w:p w14:paraId="67471F17" w14:textId="6A67C276" w:rsidR="00FC3AAD" w:rsidRDefault="00FC3AAD" w:rsidP="00FC3AAD">
            <w:r>
              <w:t>203</w:t>
            </w:r>
          </w:p>
        </w:tc>
        <w:tc>
          <w:tcPr>
            <w:tcW w:w="863" w:type="dxa"/>
            <w:vAlign w:val="center"/>
          </w:tcPr>
          <w:p w14:paraId="2E80A0F4" w14:textId="299C2207" w:rsidR="00FC3AAD" w:rsidRDefault="00FC3AAD" w:rsidP="00FC3AAD">
            <w:r>
              <w:t>23</w:t>
            </w:r>
          </w:p>
        </w:tc>
        <w:tc>
          <w:tcPr>
            <w:tcW w:w="1084" w:type="dxa"/>
          </w:tcPr>
          <w:p w14:paraId="17AB8430" w14:textId="5501E433" w:rsidR="00FC3AAD" w:rsidRDefault="007B3D30" w:rsidP="00FC3AAD">
            <w:pPr>
              <w:rPr>
                <w:rFonts w:ascii="Arial" w:hAnsi="Arial" w:cs="Arial"/>
                <w:sz w:val="20"/>
                <w:szCs w:val="20"/>
                <w:lang w:val="en-GB"/>
              </w:rPr>
            </w:pPr>
            <w:r>
              <w:rPr>
                <w:rFonts w:ascii="Arial" w:hAnsi="Arial" w:cs="Arial"/>
                <w:sz w:val="20"/>
                <w:szCs w:val="20"/>
                <w:lang w:val="en-GB"/>
              </w:rPr>
              <w:t>70</w:t>
            </w:r>
          </w:p>
        </w:tc>
        <w:tc>
          <w:tcPr>
            <w:tcW w:w="1217" w:type="dxa"/>
          </w:tcPr>
          <w:p w14:paraId="29FAED38" w14:textId="218DBF71" w:rsidR="00FC3AAD" w:rsidRDefault="00EE099D" w:rsidP="00FC3AAD">
            <w:pPr>
              <w:rPr>
                <w:rFonts w:ascii="Arial" w:hAnsi="Arial" w:cs="Arial"/>
                <w:sz w:val="20"/>
                <w:szCs w:val="20"/>
                <w:lang w:val="en-GB"/>
              </w:rPr>
            </w:pPr>
            <w:r>
              <w:rPr>
                <w:rFonts w:ascii="Arial" w:hAnsi="Arial" w:cs="Arial"/>
                <w:sz w:val="20"/>
                <w:szCs w:val="20"/>
                <w:lang w:val="en-GB"/>
              </w:rPr>
              <w:t>76.4</w:t>
            </w:r>
          </w:p>
        </w:tc>
      </w:tr>
      <w:tr w:rsidR="00B82D48" w:rsidRPr="008E7E3B" w14:paraId="18ADF4BF" w14:textId="77777777" w:rsidTr="00C505D6">
        <w:tc>
          <w:tcPr>
            <w:tcW w:w="1230" w:type="dxa"/>
          </w:tcPr>
          <w:p w14:paraId="5E87C026" w14:textId="2465BBEC" w:rsidR="00B82D48" w:rsidRDefault="00B82D48" w:rsidP="00B82D48">
            <w:pPr>
              <w:rPr>
                <w:rFonts w:ascii="Arial" w:hAnsi="Arial" w:cs="Arial"/>
                <w:sz w:val="20"/>
                <w:szCs w:val="20"/>
                <w:lang w:val="en-GB"/>
              </w:rPr>
            </w:pPr>
            <w:r w:rsidRPr="00FC3AAD">
              <w:rPr>
                <w:rFonts w:ascii="Arial" w:hAnsi="Arial" w:cs="Arial"/>
                <w:sz w:val="20"/>
                <w:szCs w:val="20"/>
                <w:lang w:val="en-GB"/>
              </w:rPr>
              <w:t>pVp-1</w:t>
            </w:r>
          </w:p>
        </w:tc>
        <w:tc>
          <w:tcPr>
            <w:tcW w:w="864" w:type="dxa"/>
            <w:vAlign w:val="center"/>
          </w:tcPr>
          <w:p w14:paraId="18E3620D" w14:textId="3C59E14E" w:rsidR="00B82D48" w:rsidRPr="008E7E3B" w:rsidRDefault="00B82D48" w:rsidP="00B82D48">
            <w:pPr>
              <w:rPr>
                <w:rFonts w:ascii="Arial" w:hAnsi="Arial" w:cs="Arial"/>
                <w:sz w:val="20"/>
                <w:szCs w:val="20"/>
                <w:lang w:val="en-GB"/>
              </w:rPr>
            </w:pPr>
            <w:r w:rsidRPr="00B82D48">
              <w:rPr>
                <w:rFonts w:ascii="Arial" w:hAnsi="Arial" w:cs="Arial"/>
                <w:sz w:val="20"/>
                <w:szCs w:val="20"/>
                <w:lang w:val="en-GB"/>
              </w:rPr>
              <w:t>NC_019529</w:t>
            </w:r>
          </w:p>
        </w:tc>
        <w:tc>
          <w:tcPr>
            <w:tcW w:w="1503" w:type="dxa"/>
            <w:vAlign w:val="center"/>
          </w:tcPr>
          <w:p w14:paraId="663543F1" w14:textId="7D27867A" w:rsidR="00B82D48" w:rsidRPr="00F16C0F" w:rsidRDefault="00B82D48" w:rsidP="00B82D48">
            <w:r w:rsidRPr="00B82D48">
              <w:t>JQ340389</w:t>
            </w:r>
          </w:p>
        </w:tc>
        <w:tc>
          <w:tcPr>
            <w:tcW w:w="883" w:type="dxa"/>
            <w:vAlign w:val="center"/>
          </w:tcPr>
          <w:p w14:paraId="247C6FBC" w14:textId="43CE8F2E" w:rsidR="00B82D48" w:rsidRDefault="00B82D48" w:rsidP="00B82D48">
            <w:r>
              <w:t>111.51</w:t>
            </w:r>
          </w:p>
        </w:tc>
        <w:tc>
          <w:tcPr>
            <w:tcW w:w="862" w:type="dxa"/>
            <w:vAlign w:val="center"/>
          </w:tcPr>
          <w:p w14:paraId="54D74A73" w14:textId="6657B7C4" w:rsidR="00B82D48" w:rsidRDefault="00B82D48" w:rsidP="00B82D48">
            <w:r>
              <w:t>39.7</w:t>
            </w:r>
          </w:p>
        </w:tc>
        <w:tc>
          <w:tcPr>
            <w:tcW w:w="945" w:type="dxa"/>
            <w:vAlign w:val="center"/>
          </w:tcPr>
          <w:p w14:paraId="624FFEBC" w14:textId="4E31D529" w:rsidR="00B82D48" w:rsidRDefault="00B82D48" w:rsidP="00B82D48">
            <w:r>
              <w:t>157</w:t>
            </w:r>
          </w:p>
        </w:tc>
        <w:tc>
          <w:tcPr>
            <w:tcW w:w="863" w:type="dxa"/>
            <w:vAlign w:val="center"/>
          </w:tcPr>
          <w:p w14:paraId="31EC4DC9" w14:textId="52ED771E" w:rsidR="00B82D48" w:rsidRDefault="008A573E" w:rsidP="00B82D48">
            <w:r>
              <w:t xml:space="preserve">24 </w:t>
            </w:r>
            <w:r w:rsidR="00B82D48">
              <w:t>(***)</w:t>
            </w:r>
          </w:p>
        </w:tc>
        <w:tc>
          <w:tcPr>
            <w:tcW w:w="1084" w:type="dxa"/>
          </w:tcPr>
          <w:p w14:paraId="5170E98A" w14:textId="3EBCD30B" w:rsidR="00B82D48" w:rsidRDefault="007B3D30" w:rsidP="00B82D48">
            <w:pPr>
              <w:rPr>
                <w:rFonts w:ascii="Arial" w:hAnsi="Arial" w:cs="Arial"/>
                <w:sz w:val="20"/>
                <w:szCs w:val="20"/>
                <w:lang w:val="en-GB"/>
              </w:rPr>
            </w:pPr>
            <w:r>
              <w:rPr>
                <w:rFonts w:ascii="Arial" w:hAnsi="Arial" w:cs="Arial"/>
                <w:sz w:val="20"/>
                <w:szCs w:val="20"/>
                <w:lang w:val="en-GB"/>
              </w:rPr>
              <w:t>64</w:t>
            </w:r>
          </w:p>
        </w:tc>
        <w:tc>
          <w:tcPr>
            <w:tcW w:w="1217" w:type="dxa"/>
          </w:tcPr>
          <w:p w14:paraId="73BC44F2" w14:textId="2C90D18C" w:rsidR="00B82D48" w:rsidRDefault="000E26B7" w:rsidP="00B82D48">
            <w:pPr>
              <w:rPr>
                <w:rFonts w:ascii="Arial" w:hAnsi="Arial" w:cs="Arial"/>
                <w:sz w:val="20"/>
                <w:szCs w:val="20"/>
                <w:lang w:val="en-GB"/>
              </w:rPr>
            </w:pPr>
            <w:r>
              <w:rPr>
                <w:rFonts w:ascii="Arial" w:hAnsi="Arial" w:cs="Arial"/>
                <w:sz w:val="20"/>
                <w:szCs w:val="20"/>
                <w:lang w:val="en-GB"/>
              </w:rPr>
              <w:t>70.3</w:t>
            </w:r>
          </w:p>
        </w:tc>
      </w:tr>
    </w:tbl>
    <w:p w14:paraId="1C1480BB" w14:textId="77777777" w:rsidR="00C54C4D" w:rsidRPr="00805C88" w:rsidRDefault="00C54C4D" w:rsidP="00AC0E72">
      <w:pPr>
        <w:rPr>
          <w:rFonts w:ascii="Arial" w:hAnsi="Arial" w:cs="Arial"/>
          <w:b/>
          <w:color w:val="0000FF"/>
          <w:sz w:val="20"/>
          <w:szCs w:val="20"/>
          <w:lang w:val="en-GB"/>
        </w:rPr>
      </w:pPr>
    </w:p>
    <w:p w14:paraId="478621C2" w14:textId="2032E924" w:rsidR="00622E87" w:rsidRDefault="00622E87" w:rsidP="00622E87">
      <w:pPr>
        <w:rPr>
          <w:rFonts w:ascii="Arial" w:hAnsi="Arial" w:cs="Arial"/>
          <w:b/>
          <w:sz w:val="20"/>
          <w:szCs w:val="20"/>
          <w:lang w:val="en-GB"/>
        </w:rPr>
      </w:pPr>
      <w:r w:rsidRPr="003D50E6">
        <w:rPr>
          <w:rFonts w:ascii="Arial" w:hAnsi="Arial" w:cs="Arial"/>
          <w:b/>
          <w:sz w:val="20"/>
          <w:szCs w:val="20"/>
          <w:lang w:val="en-GB"/>
        </w:rPr>
        <w:t>(*) determined using BLASTN at NCBI; (**) determined using CoreGenes 3.5</w:t>
      </w:r>
      <w:r>
        <w:rPr>
          <w:rFonts w:ascii="Arial" w:hAnsi="Arial" w:cs="Arial"/>
          <w:b/>
          <w:sz w:val="20"/>
          <w:szCs w:val="20"/>
          <w:lang w:val="en-GB"/>
        </w:rPr>
        <w:t>; (***), the GenBank record does not list RNAs.  They were discovered using tRNAscan-SE.</w:t>
      </w:r>
    </w:p>
    <w:p w14:paraId="27A59E53" w14:textId="1EFCFF96" w:rsidR="00C74088" w:rsidRPr="00805C88" w:rsidRDefault="00C74088" w:rsidP="00AC0E72">
      <w:pPr>
        <w:rPr>
          <w:rFonts w:ascii="Arial" w:hAnsi="Arial" w:cs="Arial"/>
          <w:b/>
          <w:color w:val="0000FF"/>
          <w:sz w:val="20"/>
          <w:szCs w:val="20"/>
          <w:lang w:val="en-GB"/>
        </w:rPr>
      </w:pPr>
    </w:p>
    <w:p w14:paraId="3A7B6329" w14:textId="05E896EC" w:rsidR="00385D96" w:rsidRDefault="00C74088" w:rsidP="00385D96">
      <w:pPr>
        <w:rPr>
          <w:rFonts w:ascii="Arial" w:hAnsi="Arial" w:cs="Arial"/>
          <w:sz w:val="20"/>
          <w:szCs w:val="20"/>
          <w:lang w:val="en-GB"/>
        </w:rPr>
      </w:pPr>
      <w:r w:rsidRPr="00805C88">
        <w:rPr>
          <w:rFonts w:ascii="Arial" w:hAnsi="Arial" w:cs="Arial"/>
          <w:b/>
          <w:color w:val="0000FF"/>
          <w:sz w:val="20"/>
          <w:szCs w:val="20"/>
          <w:lang w:val="en-GB"/>
        </w:rPr>
        <w:t>BLASTN homologs:</w:t>
      </w:r>
      <w:r w:rsidR="00385D96">
        <w:rPr>
          <w:rFonts w:ascii="Arial" w:hAnsi="Arial" w:cs="Arial"/>
          <w:b/>
          <w:color w:val="0000FF"/>
          <w:sz w:val="20"/>
          <w:szCs w:val="20"/>
          <w:lang w:val="en-GB"/>
        </w:rPr>
        <w:t xml:space="preserve">  </w:t>
      </w:r>
      <w:r w:rsidR="00385D96">
        <w:rPr>
          <w:rFonts w:ascii="Arial" w:hAnsi="Arial" w:cs="Arial"/>
          <w:sz w:val="20"/>
          <w:szCs w:val="20"/>
          <w:lang w:val="en-GB"/>
        </w:rPr>
        <w:t>A fast minimum evolution tree was constructed on the basis of the BLASTN analysis at NCBI.</w:t>
      </w:r>
    </w:p>
    <w:p w14:paraId="6AE5E306" w14:textId="5BD5D117" w:rsidR="00C74088" w:rsidRPr="00805C88" w:rsidRDefault="00385D96" w:rsidP="00AC0E72">
      <w:pPr>
        <w:rPr>
          <w:rFonts w:ascii="Arial" w:hAnsi="Arial" w:cs="Arial"/>
          <w:b/>
          <w:color w:val="0000FF"/>
          <w:sz w:val="20"/>
          <w:szCs w:val="20"/>
          <w:lang w:val="en-GB"/>
        </w:rPr>
      </w:pPr>
      <w:r>
        <w:rPr>
          <w:rFonts w:ascii="Arial" w:hAnsi="Arial" w:cs="Arial"/>
          <w:noProof/>
          <w:color w:val="0000FF"/>
          <w:sz w:val="20"/>
          <w:szCs w:val="20"/>
          <w:lang w:val="en-GB" w:eastAsia="en-GB"/>
        </w:rPr>
        <w:lastRenderedPageBreak/>
        <mc:AlternateContent>
          <mc:Choice Requires="wps">
            <w:drawing>
              <wp:anchor distT="0" distB="0" distL="114300" distR="114300" simplePos="0" relativeHeight="251659264" behindDoc="0" locked="0" layoutInCell="1" allowOverlap="1" wp14:anchorId="34C35871" wp14:editId="51AB1BEB">
                <wp:simplePos x="0" y="0"/>
                <wp:positionH relativeFrom="column">
                  <wp:posOffset>838200</wp:posOffset>
                </wp:positionH>
                <wp:positionV relativeFrom="paragraph">
                  <wp:posOffset>2583180</wp:posOffset>
                </wp:positionV>
                <wp:extent cx="5425440" cy="1280160"/>
                <wp:effectExtent l="19050" t="19050" r="22860" b="15240"/>
                <wp:wrapNone/>
                <wp:docPr id="1" name="Rectangle 1"/>
                <wp:cNvGraphicFramePr/>
                <a:graphic xmlns:a="http://schemas.openxmlformats.org/drawingml/2006/main">
                  <a:graphicData uri="http://schemas.microsoft.com/office/word/2010/wordprocessingShape">
                    <wps:wsp>
                      <wps:cNvSpPr/>
                      <wps:spPr>
                        <a:xfrm>
                          <a:off x="0" y="0"/>
                          <a:ext cx="5425440" cy="12801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825E32" id="Rectangle 1" o:spid="_x0000_s1026" style="position:absolute;margin-left:66pt;margin-top:203.4pt;width:427.2pt;height:100.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" filled="f" strokecolor="red" strokeweight="2.25pt"/>
            </w:pict>
          </mc:Fallback>
        </mc:AlternateContent>
      </w:r>
      <w:r>
        <w:rPr>
          <w:rFonts w:ascii="Arial" w:hAnsi="Arial" w:cs="Arial"/>
          <w:noProof/>
          <w:color w:val="0000FF"/>
          <w:sz w:val="20"/>
          <w:szCs w:val="20"/>
          <w:lang w:val="en-GB" w:eastAsia="en-GB"/>
        </w:rPr>
        <w:drawing>
          <wp:inline distT="0" distB="0" distL="0" distR="0" wp14:anchorId="03942030" wp14:editId="2E82062E">
            <wp:extent cx="6007735" cy="508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ighbour joining tree.tif"/>
                    <pic:cNvPicPr/>
                  </pic:nvPicPr>
                  <pic:blipFill>
                    <a:blip r:embed="rId10">
                      <a:extLst>
                        <a:ext uri="{28A0092B-C50C-407E-A947-70E740481C1C}">
                          <a14:useLocalDpi xmlns:a14="http://schemas.microsoft.com/office/drawing/2010/main" val="0"/>
                        </a:ext>
                      </a:extLst>
                    </a:blip>
                    <a:stretch>
                      <a:fillRect/>
                    </a:stretch>
                  </pic:blipFill>
                  <pic:spPr>
                    <a:xfrm>
                      <a:off x="0" y="0"/>
                      <a:ext cx="6007735" cy="5087620"/>
                    </a:xfrm>
                    <a:prstGeom prst="rect">
                      <a:avLst/>
                    </a:prstGeom>
                  </pic:spPr>
                </pic:pic>
              </a:graphicData>
            </a:graphic>
          </wp:inline>
        </w:drawing>
      </w:r>
    </w:p>
    <w:p w14:paraId="3AE9DD0E" w14:textId="463481D0" w:rsidR="00C74088" w:rsidRDefault="00C74088" w:rsidP="00AC0E72">
      <w:pPr>
        <w:rPr>
          <w:rFonts w:ascii="Arial" w:hAnsi="Arial" w:cs="Arial"/>
          <w:b/>
          <w:color w:val="0000FF"/>
          <w:sz w:val="20"/>
          <w:szCs w:val="20"/>
          <w:lang w:val="en-GB"/>
        </w:rPr>
      </w:pPr>
    </w:p>
    <w:p w14:paraId="6764EFA9" w14:textId="77777777" w:rsidR="00385D96" w:rsidRPr="00805C88" w:rsidRDefault="00385D96" w:rsidP="00AC0E72">
      <w:pPr>
        <w:rPr>
          <w:rFonts w:ascii="Arial" w:hAnsi="Arial" w:cs="Arial"/>
          <w:b/>
          <w:color w:val="0000FF"/>
          <w:sz w:val="20"/>
          <w:szCs w:val="20"/>
          <w:lang w:val="en-GB"/>
        </w:rPr>
      </w:pPr>
    </w:p>
    <w:p w14:paraId="47244A1F" w14:textId="67BF602C" w:rsidR="00385D96" w:rsidRPr="00805C88" w:rsidRDefault="00C74088" w:rsidP="00385D96">
      <w:pPr>
        <w:rPr>
          <w:rFonts w:ascii="Arial" w:hAnsi="Arial" w:cs="Arial"/>
          <w:b/>
          <w:sz w:val="20"/>
          <w:szCs w:val="20"/>
          <w:lang w:val="en-GB"/>
        </w:rPr>
      </w:pPr>
      <w:r w:rsidRPr="00805C88">
        <w:rPr>
          <w:rFonts w:ascii="Arial" w:hAnsi="Arial" w:cs="Arial"/>
          <w:b/>
          <w:color w:val="0000FF"/>
          <w:sz w:val="20"/>
          <w:szCs w:val="20"/>
          <w:lang w:val="en-GB"/>
        </w:rPr>
        <w:t>Phylogeny:</w:t>
      </w:r>
      <w:r w:rsidR="00385D96">
        <w:rPr>
          <w:rFonts w:ascii="Arial" w:hAnsi="Arial" w:cs="Arial"/>
          <w:b/>
          <w:color w:val="0000FF"/>
          <w:sz w:val="20"/>
          <w:szCs w:val="20"/>
          <w:lang w:val="en-GB"/>
        </w:rPr>
        <w:t xml:space="preserve">  </w:t>
      </w:r>
      <w:r w:rsidR="00385D96">
        <w:rPr>
          <w:rFonts w:ascii="Arial" w:hAnsi="Arial" w:cs="Arial"/>
          <w:sz w:val="20"/>
          <w:szCs w:val="20"/>
          <w:lang w:val="en-GB"/>
        </w:rPr>
        <w:t>The phylogenetic tree was constructed, using phylogeny.fr, using the large subunit terminase protein of phage Ceto and its homologs.</w:t>
      </w:r>
    </w:p>
    <w:p w14:paraId="723934D4" w14:textId="3F10E832" w:rsidR="00C74088" w:rsidRPr="00805C88" w:rsidRDefault="00C74088" w:rsidP="00AC0E72">
      <w:pPr>
        <w:rPr>
          <w:rFonts w:ascii="Arial" w:hAnsi="Arial" w:cs="Arial"/>
          <w:b/>
          <w:sz w:val="20"/>
          <w:szCs w:val="20"/>
          <w:lang w:val="en-GB"/>
        </w:rPr>
      </w:pPr>
    </w:p>
    <w:p w14:paraId="67123312" w14:textId="405250BD" w:rsidR="00AC0E72" w:rsidRDefault="00385D96" w:rsidP="00AC0E72">
      <w:pPr>
        <w:rPr>
          <w:lang w:val="en-GB"/>
        </w:rPr>
      </w:pPr>
      <w:r>
        <w:rPr>
          <w:noProof/>
          <w:lang w:val="en-GB" w:eastAsia="en-GB"/>
        </w:rPr>
        <w:lastRenderedPageBreak/>
        <mc:AlternateContent>
          <mc:Choice Requires="wps">
            <w:drawing>
              <wp:anchor distT="0" distB="0" distL="114300" distR="114300" simplePos="0" relativeHeight="251661312" behindDoc="0" locked="0" layoutInCell="1" allowOverlap="1" wp14:anchorId="30F02F9D" wp14:editId="2EA9E149">
                <wp:simplePos x="0" y="0"/>
                <wp:positionH relativeFrom="page">
                  <wp:align>center</wp:align>
                </wp:positionH>
                <wp:positionV relativeFrom="paragraph">
                  <wp:posOffset>449580</wp:posOffset>
                </wp:positionV>
                <wp:extent cx="2872740" cy="571500"/>
                <wp:effectExtent l="19050" t="19050" r="22860" b="19050"/>
                <wp:wrapNone/>
                <wp:docPr id="4" name="Rectangle 4"/>
                <wp:cNvGraphicFramePr/>
                <a:graphic xmlns:a="http://schemas.openxmlformats.org/drawingml/2006/main">
                  <a:graphicData uri="http://schemas.microsoft.com/office/word/2010/wordprocessingShape">
                    <wps:wsp>
                      <wps:cNvSpPr/>
                      <wps:spPr>
                        <a:xfrm>
                          <a:off x="0" y="0"/>
                          <a:ext cx="2872740" cy="57150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17C87D" id="Rectangle 4" o:spid="_x0000_s1026" style="position:absolute;margin-left:0;margin-top:35.4pt;width:226.2pt;height:4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" filled="f" strokecolor="red" strokeweight="2.25pt">
                <w10:wrap anchorx="page"/>
              </v:rect>
            </w:pict>
          </mc:Fallback>
        </mc:AlternateContent>
      </w:r>
      <w:r>
        <w:rPr>
          <w:noProof/>
          <w:lang w:val="en-GB" w:eastAsia="en-GB"/>
        </w:rPr>
        <w:drawing>
          <wp:inline distT="0" distB="0" distL="0" distR="0" wp14:anchorId="6D3F3E72" wp14:editId="2E4B7A93">
            <wp:extent cx="4869180" cy="58216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L phylogenetic tree.tif"/>
                    <pic:cNvPicPr/>
                  </pic:nvPicPr>
                  <pic:blipFill>
                    <a:blip r:embed="rId11">
                      <a:extLst>
                        <a:ext uri="{28A0092B-C50C-407E-A947-70E740481C1C}">
                          <a14:useLocalDpi xmlns:a14="http://schemas.microsoft.com/office/drawing/2010/main" val="0"/>
                        </a:ext>
                      </a:extLst>
                    </a:blip>
                    <a:stretch>
                      <a:fillRect/>
                    </a:stretch>
                  </pic:blipFill>
                  <pic:spPr>
                    <a:xfrm>
                      <a:off x="0" y="0"/>
                      <a:ext cx="4869180" cy="5821680"/>
                    </a:xfrm>
                    <a:prstGeom prst="rect">
                      <a:avLst/>
                    </a:prstGeom>
                  </pic:spPr>
                </pic:pic>
              </a:graphicData>
            </a:graphic>
          </wp:inline>
        </w:drawing>
      </w:r>
    </w:p>
    <w:p w14:paraId="403E200B" w14:textId="77777777" w:rsidR="009320C8" w:rsidRDefault="009320C8" w:rsidP="00AC0E72">
      <w:pPr>
        <w:rPr>
          <w:lang w:val="en-GB"/>
        </w:rPr>
      </w:pP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6C49762C" w14:textId="77777777" w:rsidR="00820BC9" w:rsidRPr="005F15AC" w:rsidRDefault="00820BC9" w:rsidP="00820BC9">
            <w:pPr>
              <w:pStyle w:val="BodyTextIndent"/>
              <w:ind w:left="34" w:firstLine="34"/>
              <w:rPr>
                <w:rFonts w:ascii="Times New Roman" w:hAnsi="Times New Roman"/>
                <w:color w:val="000000"/>
              </w:rPr>
            </w:pPr>
            <w:r w:rsidRPr="005F15AC">
              <w:rPr>
                <w:rFonts w:ascii="Times New Roman" w:hAnsi="Times New Roman"/>
                <w:color w:val="000000"/>
              </w:rPr>
              <w:t>1: Davison J. Pre-early functions of bacteriophage T5 and its relatives.</w:t>
            </w:r>
          </w:p>
          <w:p w14:paraId="594775E3" w14:textId="1B8F6CA5" w:rsidR="00820BC9" w:rsidRDefault="00820BC9" w:rsidP="00820BC9">
            <w:pPr>
              <w:pStyle w:val="BodyTextIndent"/>
              <w:ind w:left="34" w:firstLine="34"/>
              <w:rPr>
                <w:rFonts w:ascii="Times New Roman" w:hAnsi="Times New Roman"/>
                <w:color w:val="000000"/>
              </w:rPr>
            </w:pPr>
            <w:r w:rsidRPr="005F15AC">
              <w:rPr>
                <w:rFonts w:ascii="Times New Roman" w:hAnsi="Times New Roman"/>
                <w:color w:val="000000"/>
              </w:rPr>
              <w:t>Bacteriophage. 2015 Aug 25;5(4):e1086500. Erratum in: Bacteriophage. 2017;</w:t>
            </w:r>
            <w:r>
              <w:rPr>
                <w:rFonts w:ascii="Times New Roman" w:hAnsi="Times New Roman"/>
                <w:color w:val="000000"/>
              </w:rPr>
              <w:t xml:space="preserve"> </w:t>
            </w:r>
            <w:r w:rsidRPr="005F15AC">
              <w:rPr>
                <w:rFonts w:ascii="Times New Roman" w:hAnsi="Times New Roman"/>
                <w:color w:val="000000"/>
              </w:rPr>
              <w:t>6(4):</w:t>
            </w:r>
            <w:r>
              <w:rPr>
                <w:rFonts w:ascii="Times New Roman" w:hAnsi="Times New Roman"/>
                <w:color w:val="000000"/>
              </w:rPr>
              <w:t xml:space="preserve"> </w:t>
            </w:r>
            <w:r w:rsidRPr="005F15AC">
              <w:rPr>
                <w:rFonts w:ascii="Times New Roman" w:hAnsi="Times New Roman"/>
                <w:color w:val="000000"/>
              </w:rPr>
              <w:t>e1271201.</w:t>
            </w:r>
          </w:p>
          <w:p w14:paraId="057F4CFF" w14:textId="77777777" w:rsidR="00AA601F" w:rsidRDefault="00AA601F" w:rsidP="00820BC9">
            <w:pPr>
              <w:pStyle w:val="BodyTextIndent"/>
              <w:ind w:left="34" w:firstLine="34"/>
              <w:rPr>
                <w:rFonts w:ascii="Times New Roman" w:hAnsi="Times New Roman"/>
                <w:color w:val="000000"/>
              </w:rPr>
            </w:pPr>
          </w:p>
          <w:p w14:paraId="27F1992F" w14:textId="4B5C2A2F" w:rsidR="00FA06F2" w:rsidRPr="00FA06F2" w:rsidRDefault="00FA06F2" w:rsidP="00FA06F2">
            <w:pPr>
              <w:pStyle w:val="BodyTextIndent"/>
              <w:ind w:left="567" w:hanging="567"/>
              <w:rPr>
                <w:rFonts w:ascii="Times New Roman" w:hAnsi="Times New Roman"/>
                <w:color w:val="000000"/>
              </w:rPr>
            </w:pPr>
            <w:r>
              <w:rPr>
                <w:rFonts w:ascii="Times New Roman" w:hAnsi="Times New Roman"/>
                <w:color w:val="000000"/>
              </w:rPr>
              <w:t>2</w:t>
            </w:r>
            <w:r w:rsidRPr="00FA06F2">
              <w:rPr>
                <w:rFonts w:ascii="Times New Roman" w:hAnsi="Times New Roman"/>
                <w:color w:val="000000"/>
              </w:rPr>
              <w:t>: Kim JH, Jun JW, Choresca CH, Shin SP, Han JE, Park SC. Complete genome</w:t>
            </w:r>
          </w:p>
          <w:p w14:paraId="7A8E72F1" w14:textId="77777777" w:rsidR="00FA06F2" w:rsidRPr="00FA06F2" w:rsidRDefault="00FA06F2" w:rsidP="00FA06F2">
            <w:pPr>
              <w:pStyle w:val="BodyTextIndent"/>
              <w:ind w:left="567" w:hanging="567"/>
              <w:rPr>
                <w:rFonts w:ascii="Times New Roman" w:hAnsi="Times New Roman"/>
                <w:color w:val="000000"/>
              </w:rPr>
            </w:pPr>
            <w:r w:rsidRPr="00FA06F2">
              <w:rPr>
                <w:rFonts w:ascii="Times New Roman" w:hAnsi="Times New Roman"/>
                <w:color w:val="000000"/>
              </w:rPr>
              <w:t xml:space="preserve">sequence of a novel marine siphovirus, pVp-1, infecting Vibrio parahaemolyticus. </w:t>
            </w:r>
          </w:p>
          <w:p w14:paraId="7FB996D1" w14:textId="45DC83B5" w:rsidR="00AA601F" w:rsidRPr="00C61931" w:rsidRDefault="00FA06F2" w:rsidP="00FA06F2">
            <w:pPr>
              <w:pStyle w:val="BodyTextIndent"/>
              <w:ind w:left="567" w:hanging="567"/>
              <w:rPr>
                <w:rFonts w:ascii="Times New Roman" w:hAnsi="Times New Roman"/>
                <w:color w:val="000000"/>
              </w:rPr>
            </w:pPr>
            <w:r w:rsidRPr="00FA06F2">
              <w:rPr>
                <w:rFonts w:ascii="Times New Roman" w:hAnsi="Times New Roman"/>
                <w:color w:val="000000"/>
              </w:rPr>
              <w:t>J Virol. 2012 Jun;86(12):7013-4.</w:t>
            </w: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427F8" w14:textId="77777777" w:rsidR="004C06B7" w:rsidRDefault="004C06B7">
      <w:pPr>
        <w:pStyle w:val="Header"/>
        <w:pPrChange w:id="2" w:author=" King" w:date="2007-11-09T06:47:00Z">
          <w:pPr/>
        </w:pPrChange>
      </w:pPr>
      <w:r>
        <w:separator/>
      </w:r>
    </w:p>
  </w:endnote>
  <w:endnote w:type="continuationSeparator" w:id="0">
    <w:p w14:paraId="177A63FE" w14:textId="77777777" w:rsidR="004C06B7" w:rsidRDefault="004C06B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775CBA">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775CBA">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2D73B" w14:textId="77777777" w:rsidR="004C06B7" w:rsidRDefault="004C06B7">
      <w:pPr>
        <w:pStyle w:val="Header"/>
        <w:pPrChange w:id="0" w:author=" King" w:date="2007-11-09T06:47:00Z">
          <w:pPr/>
        </w:pPrChange>
      </w:pPr>
      <w:r>
        <w:separator/>
      </w:r>
    </w:p>
  </w:footnote>
  <w:footnote w:type="continuationSeparator" w:id="0">
    <w:p w14:paraId="7295F00C" w14:textId="77777777" w:rsidR="004C06B7" w:rsidRDefault="004C06B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27624"/>
    <w:rsid w:val="000315E5"/>
    <w:rsid w:val="00034DE5"/>
    <w:rsid w:val="000360CB"/>
    <w:rsid w:val="000420CB"/>
    <w:rsid w:val="0004304B"/>
    <w:rsid w:val="00072CC5"/>
    <w:rsid w:val="00093DD3"/>
    <w:rsid w:val="000A2E6A"/>
    <w:rsid w:val="000A6DE3"/>
    <w:rsid w:val="000A7F1C"/>
    <w:rsid w:val="000B2FD3"/>
    <w:rsid w:val="000B7774"/>
    <w:rsid w:val="000C0126"/>
    <w:rsid w:val="000C32A9"/>
    <w:rsid w:val="000D2F03"/>
    <w:rsid w:val="000E26B7"/>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461"/>
    <w:rsid w:val="003538F3"/>
    <w:rsid w:val="003563FA"/>
    <w:rsid w:val="003623D9"/>
    <w:rsid w:val="00364F36"/>
    <w:rsid w:val="003676E2"/>
    <w:rsid w:val="00377A06"/>
    <w:rsid w:val="00384515"/>
    <w:rsid w:val="00384F60"/>
    <w:rsid w:val="00385D96"/>
    <w:rsid w:val="003A0BE4"/>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06B7"/>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F4309"/>
    <w:rsid w:val="005F53C1"/>
    <w:rsid w:val="006008C8"/>
    <w:rsid w:val="00603CFD"/>
    <w:rsid w:val="006071CA"/>
    <w:rsid w:val="0061592E"/>
    <w:rsid w:val="00616487"/>
    <w:rsid w:val="00617B84"/>
    <w:rsid w:val="00622E87"/>
    <w:rsid w:val="00623274"/>
    <w:rsid w:val="00633947"/>
    <w:rsid w:val="00635404"/>
    <w:rsid w:val="00636B14"/>
    <w:rsid w:val="00637004"/>
    <w:rsid w:val="00637223"/>
    <w:rsid w:val="00650171"/>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FA3"/>
    <w:rsid w:val="0076759D"/>
    <w:rsid w:val="00774CB4"/>
    <w:rsid w:val="00775CBA"/>
    <w:rsid w:val="007772C2"/>
    <w:rsid w:val="007878DB"/>
    <w:rsid w:val="00792B22"/>
    <w:rsid w:val="0079318D"/>
    <w:rsid w:val="007A5735"/>
    <w:rsid w:val="007B37F9"/>
    <w:rsid w:val="007B3D30"/>
    <w:rsid w:val="007C1657"/>
    <w:rsid w:val="007C793A"/>
    <w:rsid w:val="007C7E0E"/>
    <w:rsid w:val="007D246C"/>
    <w:rsid w:val="007D4C57"/>
    <w:rsid w:val="007D6DB6"/>
    <w:rsid w:val="007E6C07"/>
    <w:rsid w:val="007F352F"/>
    <w:rsid w:val="007F41DB"/>
    <w:rsid w:val="007F5109"/>
    <w:rsid w:val="0080060B"/>
    <w:rsid w:val="00800BFD"/>
    <w:rsid w:val="00801148"/>
    <w:rsid w:val="00802D02"/>
    <w:rsid w:val="00805C88"/>
    <w:rsid w:val="008071B6"/>
    <w:rsid w:val="00820BC9"/>
    <w:rsid w:val="008277F3"/>
    <w:rsid w:val="00830785"/>
    <w:rsid w:val="00830C98"/>
    <w:rsid w:val="00835B67"/>
    <w:rsid w:val="008418CD"/>
    <w:rsid w:val="008442CB"/>
    <w:rsid w:val="00846261"/>
    <w:rsid w:val="008563BE"/>
    <w:rsid w:val="008655D6"/>
    <w:rsid w:val="00872088"/>
    <w:rsid w:val="008762E5"/>
    <w:rsid w:val="00890FAF"/>
    <w:rsid w:val="00891C67"/>
    <w:rsid w:val="008A573E"/>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1EBB"/>
    <w:rsid w:val="009A2777"/>
    <w:rsid w:val="009A3DE5"/>
    <w:rsid w:val="009A6C98"/>
    <w:rsid w:val="009A6F42"/>
    <w:rsid w:val="009B1712"/>
    <w:rsid w:val="009C1EBB"/>
    <w:rsid w:val="009C463B"/>
    <w:rsid w:val="009D29FA"/>
    <w:rsid w:val="009E036E"/>
    <w:rsid w:val="009E64E0"/>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814"/>
    <w:rsid w:val="00AE2858"/>
    <w:rsid w:val="00AF63CD"/>
    <w:rsid w:val="00AF65C7"/>
    <w:rsid w:val="00B04CD6"/>
    <w:rsid w:val="00B103F3"/>
    <w:rsid w:val="00B12A01"/>
    <w:rsid w:val="00B12D76"/>
    <w:rsid w:val="00B216A1"/>
    <w:rsid w:val="00B2254A"/>
    <w:rsid w:val="00B31EC3"/>
    <w:rsid w:val="00B34F6A"/>
    <w:rsid w:val="00B45888"/>
    <w:rsid w:val="00B5488B"/>
    <w:rsid w:val="00B613A5"/>
    <w:rsid w:val="00B63708"/>
    <w:rsid w:val="00B82D48"/>
    <w:rsid w:val="00B845E3"/>
    <w:rsid w:val="00B84AA0"/>
    <w:rsid w:val="00B85D62"/>
    <w:rsid w:val="00B86BE8"/>
    <w:rsid w:val="00B91D87"/>
    <w:rsid w:val="00B94E8E"/>
    <w:rsid w:val="00BA3080"/>
    <w:rsid w:val="00BB7D24"/>
    <w:rsid w:val="00BD4541"/>
    <w:rsid w:val="00BD47D7"/>
    <w:rsid w:val="00BD7A59"/>
    <w:rsid w:val="00BE06F9"/>
    <w:rsid w:val="00BE18E9"/>
    <w:rsid w:val="00BF7AA8"/>
    <w:rsid w:val="00C02500"/>
    <w:rsid w:val="00C06EE4"/>
    <w:rsid w:val="00C12C1B"/>
    <w:rsid w:val="00C15EC4"/>
    <w:rsid w:val="00C165C2"/>
    <w:rsid w:val="00C245DB"/>
    <w:rsid w:val="00C3224F"/>
    <w:rsid w:val="00C44DF4"/>
    <w:rsid w:val="00C46C65"/>
    <w:rsid w:val="00C54C4D"/>
    <w:rsid w:val="00C55862"/>
    <w:rsid w:val="00C64F92"/>
    <w:rsid w:val="00C65CC8"/>
    <w:rsid w:val="00C67A9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11F1"/>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4592"/>
    <w:rsid w:val="00EB5BAF"/>
    <w:rsid w:val="00EC11F1"/>
    <w:rsid w:val="00EC4F18"/>
    <w:rsid w:val="00EE099D"/>
    <w:rsid w:val="00EF6615"/>
    <w:rsid w:val="00EF7D67"/>
    <w:rsid w:val="00F00D95"/>
    <w:rsid w:val="00F038BC"/>
    <w:rsid w:val="00F050DB"/>
    <w:rsid w:val="00F071D8"/>
    <w:rsid w:val="00F16C0F"/>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06F2"/>
    <w:rsid w:val="00FA2D02"/>
    <w:rsid w:val="00FA43E3"/>
    <w:rsid w:val="00FC22F7"/>
    <w:rsid w:val="00FC3AAD"/>
    <w:rsid w:val="00FC636D"/>
    <w:rsid w:val="00FC66D8"/>
    <w:rsid w:val="00FC6C36"/>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B2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0B2FD3"/>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205461">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204146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6787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2018-06-11T06:56:00Z</dcterms:created>
  <dcterms:modified xsi:type="dcterms:W3CDTF">2018-06-11T06:56:00Z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