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57E4966" w:rsidR="006D1B4E" w:rsidRPr="009320C8" w:rsidRDefault="00C615EB" w:rsidP="00C615E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615EB">
              <w:rPr>
                <w:rFonts w:ascii="Arial" w:hAnsi="Arial" w:cs="Arial"/>
                <w:b/>
                <w:i/>
                <w:sz w:val="36"/>
                <w:szCs w:val="36"/>
              </w:rPr>
              <w:t>2018.129B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017CAE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B3565">
              <w:rPr>
                <w:rFonts w:ascii="Arial" w:hAnsi="Arial" w:cs="Arial"/>
                <w:b/>
                <w:i/>
              </w:rPr>
              <w:t>Sugarland</w:t>
            </w:r>
            <w:r w:rsidR="005B4498" w:rsidRPr="005B4498">
              <w:rPr>
                <w:rFonts w:ascii="Arial" w:hAnsi="Arial" w:cs="Arial"/>
                <w:b/>
                <w:i/>
              </w:rPr>
              <w:t>virus</w:t>
            </w:r>
            <w:r w:rsidR="005B4498">
              <w:rPr>
                <w:rFonts w:ascii="Arial" w:hAnsi="Arial" w:cs="Arial"/>
                <w:b/>
              </w:rPr>
              <w:t xml:space="preserve">, containing </w:t>
            </w:r>
            <w:r w:rsidR="00214913">
              <w:rPr>
                <w:rFonts w:ascii="Arial" w:hAnsi="Arial" w:cs="Arial"/>
                <w:b/>
              </w:rPr>
              <w:t>two (2)</w:t>
            </w:r>
            <w:r w:rsidR="005B4498">
              <w:rPr>
                <w:rFonts w:ascii="Arial" w:hAnsi="Arial" w:cs="Arial"/>
                <w:b/>
              </w:rPr>
              <w:t xml:space="preserve"> species in the family </w:t>
            </w:r>
            <w:r w:rsidR="005B4498" w:rsidRPr="005B4498">
              <w:rPr>
                <w:rFonts w:ascii="Arial" w:hAnsi="Arial" w:cs="Arial"/>
                <w:b/>
                <w:i/>
              </w:rPr>
              <w:t>Siphoviridae</w:t>
            </w:r>
            <w:r w:rsidR="005B4498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7908A8E" w:rsidR="00422FF0" w:rsidRPr="009320C8" w:rsidRDefault="00C615E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0C6677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B44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615EB" w:rsidRPr="00C615EB">
              <w:rPr>
                <w:rFonts w:ascii="Arial" w:hAnsi="Arial" w:cs="Arial"/>
                <w:b/>
                <w:sz w:val="22"/>
                <w:szCs w:val="22"/>
              </w:rPr>
              <w:t>2018.129B.N.v1.Sugarlandvirus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51675B6" w:rsidR="00384F60" w:rsidRPr="005B4498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4498">
        <w:rPr>
          <w:rFonts w:ascii="Arial" w:hAnsi="Arial" w:cs="Arial"/>
          <w:sz w:val="20"/>
          <w:szCs w:val="20"/>
          <w:lang w:val="en-GB"/>
        </w:rPr>
        <w:t xml:space="preserve">The name </w:t>
      </w:r>
      <w:r w:rsidR="00146B0A">
        <w:rPr>
          <w:rFonts w:ascii="Arial" w:hAnsi="Arial" w:cs="Arial"/>
          <w:sz w:val="20"/>
          <w:szCs w:val="20"/>
          <w:lang w:val="en-GB"/>
        </w:rPr>
        <w:t xml:space="preserve">is taken directly from </w:t>
      </w:r>
      <w:r w:rsidR="00146B0A" w:rsidRPr="00146B0A">
        <w:rPr>
          <w:rFonts w:ascii="Arial" w:hAnsi="Arial" w:cs="Arial"/>
          <w:sz w:val="20"/>
          <w:szCs w:val="20"/>
          <w:lang w:val="en-GB"/>
        </w:rPr>
        <w:t>Klebsiella pneumoniae phage</w:t>
      </w:r>
      <w:r w:rsidR="00146B0A">
        <w:rPr>
          <w:rFonts w:ascii="Arial" w:hAnsi="Arial" w:cs="Arial"/>
          <w:sz w:val="20"/>
          <w:szCs w:val="20"/>
          <w:lang w:val="en-GB"/>
        </w:rPr>
        <w:t xml:space="preserve"> Sugarland</w:t>
      </w:r>
    </w:p>
    <w:p w14:paraId="186CAF47" w14:textId="77777777" w:rsidR="006C4A0C" w:rsidRDefault="006C4A0C" w:rsidP="00AC0E72">
      <w:pPr>
        <w:rPr>
          <w:lang w:val="en-GB"/>
        </w:rPr>
      </w:pPr>
    </w:p>
    <w:p w14:paraId="184C8B4A" w14:textId="162870D0" w:rsidR="00214913" w:rsidRPr="00214913" w:rsidRDefault="009A6F42" w:rsidP="00214913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B449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4498">
        <w:rPr>
          <w:rFonts w:ascii="Arial" w:hAnsi="Arial" w:cs="Arial"/>
          <w:sz w:val="20"/>
          <w:szCs w:val="20"/>
          <w:lang w:val="en-GB"/>
        </w:rPr>
        <w:t xml:space="preserve">Lytic </w:t>
      </w:r>
      <w:bookmarkStart w:id="5" w:name="_Hlk514324465"/>
      <w:r w:rsidR="00214913" w:rsidRPr="00214913">
        <w:rPr>
          <w:rFonts w:ascii="Arial" w:hAnsi="Arial" w:cs="Arial"/>
          <w:sz w:val="20"/>
          <w:szCs w:val="20"/>
          <w:lang w:val="en-GB"/>
        </w:rPr>
        <w:t xml:space="preserve">Klebsiella </w:t>
      </w:r>
      <w:r w:rsidR="00214913">
        <w:rPr>
          <w:rFonts w:ascii="Arial" w:hAnsi="Arial" w:cs="Arial"/>
          <w:sz w:val="20"/>
          <w:szCs w:val="20"/>
          <w:lang w:val="en-GB"/>
        </w:rPr>
        <w:t xml:space="preserve">pneumoniae </w:t>
      </w:r>
      <w:r w:rsidR="00214913" w:rsidRPr="00214913">
        <w:rPr>
          <w:rFonts w:ascii="Arial" w:hAnsi="Arial" w:cs="Arial"/>
          <w:sz w:val="20"/>
          <w:szCs w:val="20"/>
          <w:lang w:val="en-GB"/>
        </w:rPr>
        <w:t xml:space="preserve">phage </w:t>
      </w:r>
      <w:bookmarkEnd w:id="5"/>
      <w:r w:rsidR="00214913" w:rsidRPr="00214913">
        <w:rPr>
          <w:rFonts w:ascii="Arial" w:hAnsi="Arial" w:cs="Arial"/>
          <w:sz w:val="20"/>
          <w:szCs w:val="20"/>
          <w:lang w:val="en-GB"/>
        </w:rPr>
        <w:t>vB_Kpn_IME260</w:t>
      </w:r>
      <w:r w:rsidR="00214913">
        <w:rPr>
          <w:rFonts w:ascii="Arial" w:hAnsi="Arial" w:cs="Arial"/>
          <w:sz w:val="20"/>
          <w:szCs w:val="20"/>
          <w:lang w:val="en-GB"/>
        </w:rPr>
        <w:t xml:space="preserve"> was isolated in China by S. Xing et al. (</w:t>
      </w:r>
      <w:r w:rsidR="00214913" w:rsidRPr="00214913">
        <w:rPr>
          <w:rFonts w:ascii="Arial" w:hAnsi="Arial" w:cs="Arial"/>
          <w:sz w:val="20"/>
          <w:szCs w:val="20"/>
          <w:lang w:val="en-GB"/>
        </w:rPr>
        <w:t xml:space="preserve">State Key Laboratory of Pathogen and Biosecurity, Beijing Institute of Microbiology and Epidemiology, </w:t>
      </w:r>
    </w:p>
    <w:p w14:paraId="1C8CF7FC" w14:textId="3113D600" w:rsidR="006C4A0C" w:rsidRPr="00146B0A" w:rsidRDefault="00214913" w:rsidP="00146B0A">
      <w:pPr>
        <w:pStyle w:val="HTMLPreformatted"/>
        <w:rPr>
          <w:rFonts w:ascii="Arial" w:hAnsi="Arial" w:cs="Arial"/>
        </w:rPr>
      </w:pPr>
      <w:r w:rsidRPr="00214913">
        <w:rPr>
          <w:rFonts w:ascii="Arial" w:hAnsi="Arial" w:cs="Arial"/>
          <w:lang w:val="en-GB"/>
        </w:rPr>
        <w:t xml:space="preserve">Beijing, China).  Its genome possesses 10,277 long terminal repeats.  Lytic </w:t>
      </w:r>
      <w:bookmarkStart w:id="6" w:name="_Hlk514324967"/>
      <w:r w:rsidRPr="00214913">
        <w:rPr>
          <w:rFonts w:ascii="Arial" w:hAnsi="Arial" w:cs="Arial"/>
          <w:lang w:val="en-GB"/>
        </w:rPr>
        <w:t xml:space="preserve">Klebsiella pneumoniae phage </w:t>
      </w:r>
      <w:bookmarkEnd w:id="6"/>
      <w:r w:rsidRPr="00214913">
        <w:rPr>
          <w:rFonts w:ascii="Arial" w:hAnsi="Arial" w:cs="Arial"/>
          <w:lang w:val="en-GB"/>
        </w:rPr>
        <w:t xml:space="preserve">was characterized by S.G. </w:t>
      </w:r>
      <w:r w:rsidRPr="00214913">
        <w:rPr>
          <w:rFonts w:ascii="Arial" w:hAnsi="Arial" w:cs="Arial"/>
        </w:rPr>
        <w:t>Erickson</w:t>
      </w:r>
      <w:r>
        <w:rPr>
          <w:rFonts w:ascii="Arial" w:hAnsi="Arial" w:cs="Arial"/>
        </w:rPr>
        <w:t xml:space="preserve"> et al. (</w:t>
      </w:r>
      <w:r w:rsidRPr="00214913">
        <w:rPr>
          <w:rFonts w:ascii="Arial" w:hAnsi="Arial" w:cs="Arial"/>
        </w:rPr>
        <w:t>Center for Phage Technology, Department of</w:t>
      </w:r>
      <w:r>
        <w:rPr>
          <w:rFonts w:ascii="Arial" w:hAnsi="Arial" w:cs="Arial"/>
        </w:rPr>
        <w:t xml:space="preserve"> </w:t>
      </w:r>
      <w:r w:rsidRPr="00214913">
        <w:rPr>
          <w:rFonts w:ascii="Arial" w:hAnsi="Arial" w:cs="Arial"/>
        </w:rPr>
        <w:t>Biochemistry and Biophysics, Texas A&amp;M University, College Station, USA</w:t>
      </w:r>
      <w:r>
        <w:rPr>
          <w:rFonts w:ascii="Arial" w:hAnsi="Arial" w:cs="Arial"/>
        </w:rPr>
        <w:t xml:space="preserve">).  Direct terminal repeats are not indicated in the GenBank record.   It was </w:t>
      </w:r>
      <w:r w:rsidR="00537481">
        <w:rPr>
          <w:rFonts w:ascii="Arial" w:hAnsi="Arial" w:cs="Arial"/>
        </w:rPr>
        <w:t xml:space="preserve">isolated from </w:t>
      </w:r>
      <w:r w:rsidRPr="00214913">
        <w:rPr>
          <w:rFonts w:ascii="Arial" w:hAnsi="Arial" w:cs="Arial"/>
        </w:rPr>
        <w:t>activated sludge from a wastewater treatment plant</w:t>
      </w:r>
      <w:r w:rsidR="00537481">
        <w:rPr>
          <w:rFonts w:ascii="Arial" w:hAnsi="Arial" w:cs="Arial"/>
        </w:rPr>
        <w:t>.</w:t>
      </w:r>
      <w:r w:rsidR="00146B0A">
        <w:rPr>
          <w:rFonts w:ascii="Arial" w:hAnsi="Arial" w:cs="Arial"/>
        </w:rPr>
        <w:t xml:space="preserve">  They both e</w:t>
      </w:r>
      <w:r w:rsidR="008841A3">
        <w:rPr>
          <w:rFonts w:ascii="Arial" w:hAnsi="Arial" w:cs="Arial"/>
          <w:lang w:val="en-GB"/>
        </w:rPr>
        <w:t xml:space="preserve">ncode T5-like A1 and A2 proteins which are involved in the two-step injection process of this type of virus.  </w:t>
      </w:r>
      <w:r w:rsidR="006227A3" w:rsidRPr="006227A3">
        <w:rPr>
          <w:rFonts w:ascii="Arial" w:hAnsi="Arial" w:cs="Arial"/>
          <w:lang w:val="en-GB"/>
        </w:rPr>
        <w:t>At present we do not propose to define higher taxa involving T5-like viruses.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503"/>
        <w:gridCol w:w="983"/>
        <w:gridCol w:w="978"/>
        <w:gridCol w:w="1010"/>
        <w:gridCol w:w="980"/>
        <w:gridCol w:w="1084"/>
        <w:gridCol w:w="983"/>
      </w:tblGrid>
      <w:tr w:rsidR="00214913" w:rsidRPr="008E7E3B" w14:paraId="74EE6D34" w14:textId="7804CBF2" w:rsidTr="00537481">
        <w:tc>
          <w:tcPr>
            <w:tcW w:w="1717" w:type="dxa"/>
          </w:tcPr>
          <w:p w14:paraId="61BA04C0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03" w:type="dxa"/>
          </w:tcPr>
          <w:p w14:paraId="385514DD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214913" w:rsidRPr="008E7E3B" w:rsidRDefault="0021491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6B10F5C7" w14:textId="31729916" w:rsidR="00214913" w:rsidRPr="008E7E3B" w:rsidRDefault="0053748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DNA sequence identity (*)</w:t>
            </w:r>
          </w:p>
        </w:tc>
        <w:tc>
          <w:tcPr>
            <w:tcW w:w="983" w:type="dxa"/>
          </w:tcPr>
          <w:p w14:paraId="04B1BEAB" w14:textId="32E6C1FF" w:rsidR="00214913" w:rsidRPr="008E7E3B" w:rsidRDefault="0053748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537481" w:rsidRPr="008E7E3B" w14:paraId="7986ECD9" w14:textId="31EC64D6" w:rsidTr="00537481">
        <w:tc>
          <w:tcPr>
            <w:tcW w:w="1717" w:type="dxa"/>
          </w:tcPr>
          <w:p w14:paraId="79E0649D" w14:textId="2A8AE1C0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Sugarland</w:t>
            </w:r>
          </w:p>
        </w:tc>
        <w:tc>
          <w:tcPr>
            <w:tcW w:w="1503" w:type="dxa"/>
            <w:vAlign w:val="center"/>
          </w:tcPr>
          <w:p w14:paraId="3080DDA3" w14:textId="66FAB0AD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7481">
              <w:t>MG459987.1</w:t>
            </w:r>
          </w:p>
        </w:tc>
        <w:tc>
          <w:tcPr>
            <w:tcW w:w="983" w:type="dxa"/>
            <w:vAlign w:val="center"/>
          </w:tcPr>
          <w:p w14:paraId="5AC380C4" w14:textId="79D9BE72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111.1</w:t>
            </w:r>
          </w:p>
        </w:tc>
        <w:tc>
          <w:tcPr>
            <w:tcW w:w="978" w:type="dxa"/>
            <w:vAlign w:val="center"/>
          </w:tcPr>
          <w:p w14:paraId="192FD525" w14:textId="316C1B2B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45.0</w:t>
            </w:r>
          </w:p>
        </w:tc>
        <w:tc>
          <w:tcPr>
            <w:tcW w:w="1010" w:type="dxa"/>
            <w:vAlign w:val="center"/>
          </w:tcPr>
          <w:p w14:paraId="5B109C2B" w14:textId="1B5B0EEC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169</w:t>
            </w:r>
          </w:p>
        </w:tc>
        <w:tc>
          <w:tcPr>
            <w:tcW w:w="980" w:type="dxa"/>
            <w:vAlign w:val="center"/>
          </w:tcPr>
          <w:p w14:paraId="27441283" w14:textId="0F584675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24</w:t>
            </w:r>
          </w:p>
        </w:tc>
        <w:tc>
          <w:tcPr>
            <w:tcW w:w="1084" w:type="dxa"/>
          </w:tcPr>
          <w:p w14:paraId="54E540DB" w14:textId="1A0AE5FC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983" w:type="dxa"/>
          </w:tcPr>
          <w:p w14:paraId="79F5E699" w14:textId="3EEFB8F9" w:rsidR="00537481" w:rsidRPr="008E7E3B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537481" w:rsidRPr="008E7E3B" w14:paraId="50FA5D96" w14:textId="699C8200" w:rsidTr="00537481">
        <w:tc>
          <w:tcPr>
            <w:tcW w:w="1717" w:type="dxa"/>
          </w:tcPr>
          <w:p w14:paraId="402A58B6" w14:textId="67AFF240" w:rsidR="00537481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4913">
              <w:rPr>
                <w:rFonts w:ascii="Arial" w:hAnsi="Arial" w:cs="Arial"/>
                <w:sz w:val="20"/>
                <w:szCs w:val="20"/>
                <w:lang w:val="en-GB"/>
              </w:rPr>
              <w:t>vB_Kpn_IME260</w:t>
            </w:r>
          </w:p>
        </w:tc>
        <w:tc>
          <w:tcPr>
            <w:tcW w:w="1503" w:type="dxa"/>
            <w:vAlign w:val="center"/>
          </w:tcPr>
          <w:p w14:paraId="339A11BD" w14:textId="73CC8531" w:rsidR="00537481" w:rsidRPr="005B4498" w:rsidRDefault="00537481" w:rsidP="00537481">
            <w:r w:rsidRPr="00537481">
              <w:t>KX845404.2</w:t>
            </w:r>
          </w:p>
        </w:tc>
        <w:tc>
          <w:tcPr>
            <w:tcW w:w="983" w:type="dxa"/>
            <w:vAlign w:val="center"/>
          </w:tcPr>
          <w:p w14:paraId="38A74E69" w14:textId="2E64F5BC" w:rsidR="00537481" w:rsidRDefault="00537481" w:rsidP="00537481">
            <w:r>
              <w:t>123.49</w:t>
            </w:r>
          </w:p>
        </w:tc>
        <w:tc>
          <w:tcPr>
            <w:tcW w:w="978" w:type="dxa"/>
            <w:vAlign w:val="center"/>
          </w:tcPr>
          <w:p w14:paraId="0577E851" w14:textId="72340BA1" w:rsidR="00537481" w:rsidRDefault="00537481" w:rsidP="00537481">
            <w:r>
              <w:t>45.4</w:t>
            </w:r>
          </w:p>
        </w:tc>
        <w:tc>
          <w:tcPr>
            <w:tcW w:w="1010" w:type="dxa"/>
            <w:vAlign w:val="center"/>
          </w:tcPr>
          <w:p w14:paraId="64181A8E" w14:textId="51AF13A0" w:rsidR="00537481" w:rsidRDefault="00537481" w:rsidP="00537481">
            <w:r>
              <w:t>149</w:t>
            </w:r>
          </w:p>
        </w:tc>
        <w:tc>
          <w:tcPr>
            <w:tcW w:w="980" w:type="dxa"/>
            <w:vAlign w:val="center"/>
          </w:tcPr>
          <w:p w14:paraId="0BBF9D18" w14:textId="4490CFF2" w:rsidR="00537481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21</w:t>
            </w:r>
          </w:p>
        </w:tc>
        <w:tc>
          <w:tcPr>
            <w:tcW w:w="1084" w:type="dxa"/>
          </w:tcPr>
          <w:p w14:paraId="3434351C" w14:textId="401ACED8" w:rsidR="00537481" w:rsidRDefault="00537481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84.0</w:t>
            </w:r>
          </w:p>
        </w:tc>
        <w:tc>
          <w:tcPr>
            <w:tcW w:w="983" w:type="dxa"/>
          </w:tcPr>
          <w:p w14:paraId="51E6375B" w14:textId="73DD48E7" w:rsidR="00537481" w:rsidRDefault="0083276D" w:rsidP="005374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76.3</w:t>
            </w:r>
          </w:p>
        </w:tc>
      </w:tr>
    </w:tbl>
    <w:p w14:paraId="1C1480BB" w14:textId="329AF9BC" w:rsidR="00C54C4D" w:rsidRPr="00830AD9" w:rsidRDefault="00537481" w:rsidP="00AC0E7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(</w:t>
      </w:r>
      <w:r w:rsidR="00830AD9" w:rsidRPr="00830AD9">
        <w:rPr>
          <w:rFonts w:ascii="Arial" w:hAnsi="Arial" w:cs="Arial"/>
          <w:b/>
          <w:sz w:val="20"/>
          <w:szCs w:val="20"/>
          <w:lang w:val="en-GB"/>
        </w:rPr>
        <w:t>*</w:t>
      </w:r>
      <w:r>
        <w:rPr>
          <w:rFonts w:ascii="Arial" w:hAnsi="Arial" w:cs="Arial"/>
          <w:b/>
          <w:sz w:val="20"/>
          <w:szCs w:val="20"/>
          <w:lang w:val="en-GB"/>
        </w:rPr>
        <w:t>) determined using BLASTN at NCBI; (**) determined using CoreGenes 3.5</w:t>
      </w:r>
    </w:p>
    <w:p w14:paraId="27A59E53" w14:textId="01207C25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913AF87" w14:textId="26527A3A" w:rsidR="00DD468B" w:rsidRDefault="00C74088" w:rsidP="00DD468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30AD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D468B">
        <w:rPr>
          <w:rFonts w:ascii="Arial" w:hAnsi="Arial" w:cs="Arial"/>
          <w:sz w:val="20"/>
          <w:szCs w:val="20"/>
          <w:lang w:val="en-GB"/>
        </w:rPr>
        <w:t xml:space="preserve">A </w:t>
      </w:r>
      <w:r w:rsidR="002E3F1F">
        <w:rPr>
          <w:rFonts w:ascii="Arial" w:hAnsi="Arial" w:cs="Arial"/>
          <w:sz w:val="20"/>
          <w:szCs w:val="20"/>
          <w:lang w:val="en-GB"/>
        </w:rPr>
        <w:t>fast minimum evolution</w:t>
      </w:r>
      <w:r w:rsidR="00DD468B">
        <w:rPr>
          <w:rFonts w:ascii="Arial" w:hAnsi="Arial" w:cs="Arial"/>
          <w:sz w:val="20"/>
          <w:szCs w:val="20"/>
          <w:lang w:val="en-GB"/>
        </w:rPr>
        <w:t xml:space="preserve"> tree was constructed on the basis of the BLASTN analysis at NCBI.</w:t>
      </w:r>
    </w:p>
    <w:p w14:paraId="1341A45D" w14:textId="21083D7A" w:rsidR="00DD468B" w:rsidRDefault="00DD468B" w:rsidP="00DD468B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584B40DA" w14:textId="7921D326" w:rsidR="00DD468B" w:rsidRPr="008C1776" w:rsidRDefault="00FB5754" w:rsidP="00DD468B">
      <w:pPr>
        <w:rPr>
          <w:rFonts w:ascii="Arial" w:hAnsi="Arial" w:cs="Arial"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1597C" wp14:editId="36A67BCB">
                <wp:simplePos x="0" y="0"/>
                <wp:positionH relativeFrom="rightMargin">
                  <wp:posOffset>-4918075</wp:posOffset>
                </wp:positionH>
                <wp:positionV relativeFrom="paragraph">
                  <wp:posOffset>3834130</wp:posOffset>
                </wp:positionV>
                <wp:extent cx="3299460" cy="647700"/>
                <wp:effectExtent l="19050" t="19050" r="1524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647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91427A" id="Rectangle 5" o:spid="_x0000_s1026" style="position:absolute;margin-left:-387.25pt;margin-top:301.9pt;width:259.8pt;height:51pt;z-index:25166028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" filled="f" strokecolor="red" strokeweight="2.25pt"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13EBF61E" wp14:editId="7E0A134E">
            <wp:extent cx="6007735" cy="4420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ighbour joining tree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C675" w14:textId="77777777" w:rsidR="00DD468B" w:rsidRPr="00805C88" w:rsidRDefault="00DD468B" w:rsidP="00DD468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6C4920A3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E23B957" w14:textId="4B58FBAE" w:rsidR="006227A3" w:rsidRPr="00805C88" w:rsidRDefault="00C74088" w:rsidP="006227A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6227A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6227A3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large subunit terminase protein of phage </w:t>
      </w:r>
      <w:r w:rsidR="0083276D">
        <w:rPr>
          <w:rFonts w:ascii="Arial" w:hAnsi="Arial" w:cs="Arial"/>
          <w:sz w:val="20"/>
          <w:szCs w:val="20"/>
          <w:lang w:val="en-GB"/>
        </w:rPr>
        <w:t>Sugarland</w:t>
      </w:r>
      <w:r w:rsidR="006227A3">
        <w:rPr>
          <w:rFonts w:ascii="Arial" w:hAnsi="Arial" w:cs="Arial"/>
          <w:sz w:val="20"/>
          <w:szCs w:val="20"/>
          <w:lang w:val="en-GB"/>
        </w:rPr>
        <w:t xml:space="preserve"> and its homologs.</w:t>
      </w:r>
    </w:p>
    <w:p w14:paraId="723934D4" w14:textId="3A66202D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22A17455" w:rsidR="00AC0E72" w:rsidRDefault="00DD468B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8AE6E" wp14:editId="37D68C92">
                <wp:simplePos x="0" y="0"/>
                <wp:positionH relativeFrom="column">
                  <wp:posOffset>1463040</wp:posOffset>
                </wp:positionH>
                <wp:positionV relativeFrom="paragraph">
                  <wp:posOffset>1684020</wp:posOffset>
                </wp:positionV>
                <wp:extent cx="2872740" cy="312420"/>
                <wp:effectExtent l="19050" t="19050" r="2286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312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8EBBC6" id="Rectangle 3" o:spid="_x0000_s1026" style="position:absolute;margin-left:115.2pt;margin-top:132.6pt;width:226.2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" filled="f" strokecolor="red" strokeweight="2.25pt"/>
            </w:pict>
          </mc:Fallback>
        </mc:AlternateContent>
      </w:r>
      <w:r w:rsidR="006227A3">
        <w:rPr>
          <w:noProof/>
          <w:lang w:val="en-GB" w:eastAsia="en-GB"/>
        </w:rPr>
        <w:drawing>
          <wp:inline distT="0" distB="0" distL="0" distR="0" wp14:anchorId="7FC3146C" wp14:editId="149F976F">
            <wp:extent cx="4869180" cy="5821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90F4232" w:rsidR="00AA601F" w:rsidRPr="00C61931" w:rsidRDefault="00830AD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313F8" w14:textId="77777777" w:rsidR="00A836D2" w:rsidRDefault="00A836D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0700915" w14:textId="77777777" w:rsidR="00A836D2" w:rsidRDefault="00A836D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615E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615EB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31C33" w14:textId="77777777" w:rsidR="00A836D2" w:rsidRDefault="00A836D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37FC6D9" w14:textId="77777777" w:rsidR="00A836D2" w:rsidRDefault="00A836D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11D0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6B0A"/>
    <w:rsid w:val="001551A8"/>
    <w:rsid w:val="001578A6"/>
    <w:rsid w:val="001664DF"/>
    <w:rsid w:val="0017329D"/>
    <w:rsid w:val="00173983"/>
    <w:rsid w:val="0017739A"/>
    <w:rsid w:val="00180463"/>
    <w:rsid w:val="001811B7"/>
    <w:rsid w:val="00185699"/>
    <w:rsid w:val="001946B2"/>
    <w:rsid w:val="001A3C03"/>
    <w:rsid w:val="001C5EE1"/>
    <w:rsid w:val="001E59C1"/>
    <w:rsid w:val="001E7FD5"/>
    <w:rsid w:val="001F4031"/>
    <w:rsid w:val="00202BB3"/>
    <w:rsid w:val="00210B49"/>
    <w:rsid w:val="00212269"/>
    <w:rsid w:val="002129A8"/>
    <w:rsid w:val="00214913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E3F1F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7481"/>
    <w:rsid w:val="005557FC"/>
    <w:rsid w:val="00572D74"/>
    <w:rsid w:val="00581ED1"/>
    <w:rsid w:val="00590D25"/>
    <w:rsid w:val="005929A4"/>
    <w:rsid w:val="005953F1"/>
    <w:rsid w:val="005B3565"/>
    <w:rsid w:val="005B4498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27A3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E74A0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AD9"/>
    <w:rsid w:val="00830C98"/>
    <w:rsid w:val="0083276D"/>
    <w:rsid w:val="00835B67"/>
    <w:rsid w:val="008418CD"/>
    <w:rsid w:val="008442CB"/>
    <w:rsid w:val="008563BE"/>
    <w:rsid w:val="008655D6"/>
    <w:rsid w:val="00872088"/>
    <w:rsid w:val="008762E5"/>
    <w:rsid w:val="008841A3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54F8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36D2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15EB"/>
    <w:rsid w:val="00C64F92"/>
    <w:rsid w:val="00C67A98"/>
    <w:rsid w:val="00C74088"/>
    <w:rsid w:val="00C74B92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468B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67F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0EA0"/>
    <w:rsid w:val="00FA2D02"/>
    <w:rsid w:val="00FA43E3"/>
    <w:rsid w:val="00FB5754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D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14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4913"/>
    <w:rPr>
      <w:rFonts w:ascii="Courier New" w:hAnsi="Courier New" w:cs="Courier New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5116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2018-06-10T17:01:00Z</dcterms:created>
  <dcterms:modified xsi:type="dcterms:W3CDTF">2018-06-10T17:01:00Z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