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3464068E" w:rsidR="006D1B4E" w:rsidRPr="009320C8" w:rsidRDefault="00105533" w:rsidP="00105533">
            <w:pPr>
              <w:pStyle w:val="BodyTextIndent"/>
              <w:ind w:left="0" w:firstLine="0"/>
              <w:rPr>
                <w:rFonts w:ascii="Arial" w:hAnsi="Arial" w:cs="Arial"/>
                <w:b/>
                <w:i/>
                <w:sz w:val="36"/>
                <w:szCs w:val="36"/>
              </w:rPr>
            </w:pPr>
            <w:r w:rsidRPr="00105533">
              <w:rPr>
                <w:rFonts w:ascii="Arial" w:hAnsi="Arial" w:cs="Arial"/>
                <w:b/>
                <w:i/>
                <w:sz w:val="36"/>
                <w:szCs w:val="36"/>
              </w:rPr>
              <w:t>2018.128B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70464284" w:rsidR="00CF0A9B" w:rsidRPr="009320C8" w:rsidRDefault="009A2777" w:rsidP="00CF0A9B">
            <w:pPr>
              <w:spacing w:before="120"/>
              <w:rPr>
                <w:rFonts w:ascii="Arial" w:hAnsi="Arial" w:cs="Arial"/>
                <w:b/>
              </w:rPr>
            </w:pPr>
            <w:r>
              <w:rPr>
                <w:rFonts w:ascii="Arial" w:hAnsi="Arial" w:cs="Arial"/>
                <w:b/>
              </w:rPr>
              <w:t xml:space="preserve">To create one (1) new genus, </w:t>
            </w:r>
            <w:r w:rsidR="00416459" w:rsidRPr="00416459">
              <w:rPr>
                <w:rFonts w:ascii="Arial" w:hAnsi="Arial" w:cs="Arial"/>
                <w:b/>
                <w:i/>
              </w:rPr>
              <w:t>P</w:t>
            </w:r>
            <w:r w:rsidR="00416459">
              <w:rPr>
                <w:rFonts w:ascii="Arial" w:hAnsi="Arial" w:cs="Arial"/>
                <w:b/>
                <w:i/>
              </w:rPr>
              <w:t>riuna</w:t>
            </w:r>
            <w:r w:rsidR="008C1776" w:rsidRPr="008C1776">
              <w:rPr>
                <w:rFonts w:ascii="Arial" w:hAnsi="Arial" w:cs="Arial"/>
                <w:b/>
                <w:i/>
              </w:rPr>
              <w:t>virus</w:t>
            </w:r>
            <w:r w:rsidR="008C1776">
              <w:rPr>
                <w:rFonts w:ascii="Arial" w:hAnsi="Arial" w:cs="Arial"/>
                <w:b/>
              </w:rPr>
              <w:t xml:space="preserve">, containing a single species in the family </w:t>
            </w:r>
            <w:r w:rsidR="008C1776" w:rsidRPr="008C1776">
              <w:rPr>
                <w:rFonts w:ascii="Arial" w:hAnsi="Arial" w:cs="Arial"/>
                <w:b/>
                <w:i/>
              </w:rPr>
              <w:t>Siphoviridae</w:t>
            </w:r>
            <w:r w:rsidR="008C1776">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48123427"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r w:rsidR="008C1776">
              <w:rPr>
                <w:rFonts w:ascii="Arial" w:hAnsi="Arial" w:cs="Arial"/>
                <w:color w:val="000000"/>
              </w:rPr>
              <w:t>, Canada</w:t>
            </w:r>
          </w:p>
          <w:p w14:paraId="44A240A5" w14:textId="6EEC81F8" w:rsidR="00636B14"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r w:rsidR="008C1776">
              <w:rPr>
                <w:rFonts w:ascii="Arial" w:hAnsi="Arial" w:cs="Arial"/>
                <w:color w:val="000000"/>
              </w:rPr>
              <w:t>, UK</w:t>
            </w:r>
          </w:p>
          <w:p w14:paraId="0F9068AB" w14:textId="12CEB813" w:rsidR="008C1776" w:rsidRDefault="008C1776" w:rsidP="00C02500">
            <w:pPr>
              <w:pStyle w:val="BodyTextIndent"/>
              <w:ind w:left="0" w:firstLine="0"/>
              <w:rPr>
                <w:rFonts w:ascii="Arial" w:hAnsi="Arial" w:cs="Arial"/>
                <w:color w:val="000000"/>
              </w:rPr>
            </w:pPr>
            <w:r>
              <w:rPr>
                <w:rFonts w:ascii="Arial" w:hAnsi="Arial" w:cs="Arial"/>
                <w:color w:val="000000"/>
              </w:rPr>
              <w:t>Joana Azeredo, University of Minho, Portugal</w:t>
            </w:r>
          </w:p>
          <w:p w14:paraId="43046FB6" w14:textId="2A930F05" w:rsidR="008C1776" w:rsidRPr="009320C8" w:rsidRDefault="008C1776" w:rsidP="00C02500">
            <w:pPr>
              <w:pStyle w:val="BodyTextIndent"/>
              <w:ind w:left="0" w:firstLine="0"/>
              <w:rPr>
                <w:rFonts w:ascii="Arial" w:hAnsi="Arial" w:cs="Arial"/>
                <w:color w:val="000000"/>
              </w:rPr>
            </w:pPr>
            <w:r>
              <w:rPr>
                <w:rFonts w:ascii="Arial" w:hAnsi="Arial" w:cs="Arial"/>
                <w:color w:val="000000"/>
              </w:rPr>
              <w:t xml:space="preserve">Hugo </w:t>
            </w:r>
            <w:r w:rsidRPr="008C1776">
              <w:rPr>
                <w:rFonts w:ascii="Arial" w:hAnsi="Arial" w:cs="Arial"/>
                <w:color w:val="000000"/>
              </w:rPr>
              <w:t>Oliveira</w:t>
            </w:r>
            <w:r>
              <w:rPr>
                <w:rFonts w:ascii="Arial" w:hAnsi="Arial" w:cs="Arial"/>
                <w:color w:val="000000"/>
              </w:rPr>
              <w:t>, University of Minho, Portugal</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79775BC3" w:rsidR="00422FF0" w:rsidRPr="009320C8" w:rsidRDefault="00105533" w:rsidP="006F44A4">
            <w:pPr>
              <w:pStyle w:val="BodyTextIndent"/>
              <w:ind w:left="0" w:firstLine="0"/>
              <w:rPr>
                <w:rFonts w:ascii="Arial" w:hAnsi="Arial" w:cs="Arial"/>
                <w:color w:val="000000"/>
              </w:rPr>
            </w:pPr>
            <w:r>
              <w:rPr>
                <w:rFonts w:ascii="Arial" w:hAnsi="Arial" w:cs="Arial"/>
                <w:color w:val="000000"/>
              </w:rPr>
              <w:t>June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lastRenderedPageBreak/>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472A9BFA"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8C1776">
              <w:rPr>
                <w:rFonts w:ascii="Arial" w:hAnsi="Arial" w:cs="Arial"/>
                <w:b/>
                <w:sz w:val="22"/>
                <w:szCs w:val="22"/>
              </w:rPr>
              <w:t xml:space="preserve">  </w:t>
            </w:r>
            <w:r w:rsidR="00105533" w:rsidRPr="00105533">
              <w:rPr>
                <w:rFonts w:ascii="Arial" w:hAnsi="Arial" w:cs="Arial"/>
                <w:b/>
                <w:i/>
              </w:rPr>
              <w:t>2018.128B.N.v1.Priunasvirus</w:t>
            </w:r>
            <w:bookmarkStart w:id="4" w:name="_GoBack"/>
            <w:bookmarkEnd w:id="4"/>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7C9632F2" w:rsidR="00384F60" w:rsidRPr="00685D58" w:rsidRDefault="00384F60" w:rsidP="00384F60">
      <w:pPr>
        <w:rPr>
          <w:rFonts w:ascii="Arial" w:hAnsi="Arial" w:cs="Arial"/>
          <w:b/>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0E0B32">
        <w:rPr>
          <w:rFonts w:ascii="Arial" w:hAnsi="Arial" w:cs="Arial"/>
          <w:sz w:val="20"/>
          <w:szCs w:val="20"/>
          <w:lang w:val="en-GB"/>
        </w:rPr>
        <w:t xml:space="preserve">The name is directly derived from Providencia rettgeri phage </w:t>
      </w:r>
      <w:r w:rsidR="000E0B32" w:rsidRPr="000E0B32">
        <w:rPr>
          <w:rFonts w:ascii="Arial" w:hAnsi="Arial" w:cs="Arial"/>
          <w:sz w:val="20"/>
          <w:szCs w:val="20"/>
          <w:lang w:val="en-GB"/>
        </w:rPr>
        <w:t>vB_PreS_PR1</w:t>
      </w:r>
      <w:r w:rsidR="000E0B32">
        <w:rPr>
          <w:rFonts w:ascii="Arial" w:hAnsi="Arial" w:cs="Arial"/>
          <w:sz w:val="20"/>
          <w:szCs w:val="20"/>
          <w:lang w:val="en-GB"/>
        </w:rPr>
        <w:t>.</w:t>
      </w:r>
    </w:p>
    <w:p w14:paraId="186CAF47" w14:textId="77777777" w:rsidR="006C4A0C" w:rsidRDefault="006C4A0C" w:rsidP="00AC0E72">
      <w:pPr>
        <w:rPr>
          <w:lang w:val="en-GB"/>
        </w:rPr>
      </w:pPr>
    </w:p>
    <w:p w14:paraId="14497150" w14:textId="608CCE19" w:rsidR="009F0C29" w:rsidRDefault="009A6F42" w:rsidP="009F0C29">
      <w:pPr>
        <w:rPr>
          <w:rFonts w:ascii="Arial" w:hAnsi="Arial" w:cs="Arial"/>
          <w:sz w:val="22"/>
          <w:szCs w:val="22"/>
        </w:rPr>
      </w:pPr>
      <w:r w:rsidRPr="00805C88">
        <w:rPr>
          <w:rFonts w:ascii="Arial" w:hAnsi="Arial" w:cs="Arial"/>
          <w:b/>
          <w:color w:val="0000FF"/>
          <w:sz w:val="20"/>
          <w:szCs w:val="20"/>
          <w:lang w:val="en-GB"/>
        </w:rPr>
        <w:t>History:</w:t>
      </w:r>
      <w:r w:rsidR="008C1776">
        <w:rPr>
          <w:rFonts w:ascii="Arial" w:hAnsi="Arial" w:cs="Arial"/>
          <w:b/>
          <w:color w:val="0000FF"/>
          <w:sz w:val="20"/>
          <w:szCs w:val="20"/>
          <w:lang w:val="en-GB"/>
        </w:rPr>
        <w:t xml:space="preserve">  </w:t>
      </w:r>
      <w:r w:rsidR="009F0C29" w:rsidRPr="005F15AC">
        <w:rPr>
          <w:rFonts w:ascii="Arial" w:hAnsi="Arial" w:cs="Arial"/>
          <w:sz w:val="22"/>
          <w:szCs w:val="22"/>
          <w:lang w:val="en-GB"/>
        </w:rPr>
        <w:t>T5-like siphoviruses are characterized by possessing linear ds-DNA genomes of ca. 120 kb with long (&gt;10 kb) direct terminal repeats.</w:t>
      </w:r>
      <w:r w:rsidR="009F0C29" w:rsidRPr="005F15AC">
        <w:rPr>
          <w:rFonts w:ascii="Arial" w:hAnsi="Arial" w:cs="Arial"/>
          <w:b/>
          <w:sz w:val="22"/>
          <w:szCs w:val="22"/>
          <w:lang w:val="en-GB"/>
        </w:rPr>
        <w:t xml:space="preserve"> </w:t>
      </w:r>
      <w:r w:rsidR="009F0C29" w:rsidRPr="005F15AC">
        <w:rPr>
          <w:rFonts w:ascii="Arial" w:hAnsi="Arial" w:cs="Arial"/>
          <w:sz w:val="22"/>
          <w:szCs w:val="22"/>
        </w:rPr>
        <w:t xml:space="preserve">  “Coliphage T5 injects its DNA in 2 steps: the first step transfer (FST) region 7.9% is injected and its genes are expressed and only then does the remainder (second step transfer, SST) of its DNA enter the cell. In the FST region, only 2 essential genes (</w:t>
      </w:r>
      <w:r w:rsidR="009F0C29" w:rsidRPr="005F15AC">
        <w:rPr>
          <w:rFonts w:ascii="Arial" w:hAnsi="Arial" w:cs="Arial"/>
          <w:i/>
          <w:iCs/>
          <w:sz w:val="22"/>
          <w:szCs w:val="22"/>
        </w:rPr>
        <w:t>A1</w:t>
      </w:r>
      <w:r w:rsidR="009F0C29" w:rsidRPr="005F15AC">
        <w:rPr>
          <w:rFonts w:ascii="Arial" w:hAnsi="Arial" w:cs="Arial"/>
          <w:sz w:val="22"/>
          <w:szCs w:val="22"/>
        </w:rPr>
        <w:t xml:space="preserve"> and </w:t>
      </w:r>
      <w:r w:rsidR="009F0C29" w:rsidRPr="005F15AC">
        <w:rPr>
          <w:rFonts w:ascii="Arial" w:hAnsi="Arial" w:cs="Arial"/>
          <w:i/>
          <w:iCs/>
          <w:sz w:val="22"/>
          <w:szCs w:val="22"/>
        </w:rPr>
        <w:t>A2</w:t>
      </w:r>
      <w:r w:rsidR="009F0C29" w:rsidRPr="005F15AC">
        <w:rPr>
          <w:rFonts w:ascii="Arial" w:hAnsi="Arial" w:cs="Arial"/>
          <w:sz w:val="22"/>
          <w:szCs w:val="22"/>
        </w:rPr>
        <w:t>) have been identified and a third (</w:t>
      </w:r>
      <w:r w:rsidR="009F0C29" w:rsidRPr="005F15AC">
        <w:rPr>
          <w:rFonts w:ascii="Arial" w:hAnsi="Arial" w:cs="Arial"/>
          <w:i/>
          <w:iCs/>
          <w:sz w:val="22"/>
          <w:szCs w:val="22"/>
        </w:rPr>
        <w:t>dmp</w:t>
      </w:r>
      <w:r w:rsidR="009F0C29" w:rsidRPr="005F15AC">
        <w:rPr>
          <w:rFonts w:ascii="Arial" w:hAnsi="Arial" w:cs="Arial"/>
          <w:sz w:val="22"/>
          <w:szCs w:val="22"/>
        </w:rPr>
        <w:t xml:space="preserve">) non-essential gene codes for a deoxyribonucleotide 5' monophosphatase. Thirteen additional putative ORFs are present in the FST region. Numerous properties have been attributed to FST region, including SST, host DNA degradation, inhibition of host RNA and protein synthesis, restriction insensitivity and protection of T5 DNA. These effects do not occur following infection with an </w:t>
      </w:r>
      <w:r w:rsidR="009F0C29" w:rsidRPr="005F15AC">
        <w:rPr>
          <w:rFonts w:ascii="Arial" w:hAnsi="Arial" w:cs="Arial"/>
          <w:i/>
          <w:iCs/>
          <w:sz w:val="22"/>
          <w:szCs w:val="22"/>
        </w:rPr>
        <w:t>A1</w:t>
      </w:r>
      <w:r w:rsidR="009F0C29" w:rsidRPr="005F15AC">
        <w:rPr>
          <w:rFonts w:ascii="Arial" w:hAnsi="Arial" w:cs="Arial"/>
          <w:sz w:val="22"/>
          <w:szCs w:val="22"/>
        </w:rPr>
        <w:t xml:space="preserve"> mutant. The </w:t>
      </w:r>
      <w:r w:rsidR="009F0C29" w:rsidRPr="005F15AC">
        <w:rPr>
          <w:rFonts w:ascii="Arial" w:hAnsi="Arial" w:cs="Arial"/>
          <w:i/>
          <w:iCs/>
          <w:sz w:val="22"/>
          <w:szCs w:val="22"/>
        </w:rPr>
        <w:t>A2</w:t>
      </w:r>
      <w:r w:rsidR="009F0C29" w:rsidRPr="005F15AC">
        <w:rPr>
          <w:rFonts w:ascii="Arial" w:hAnsi="Arial" w:cs="Arial"/>
          <w:sz w:val="22"/>
          <w:szCs w:val="22"/>
        </w:rPr>
        <w:t xml:space="preserve"> gene seems only to be involved in SST transfer.” [1]</w:t>
      </w:r>
      <w:r w:rsidR="009F0C29">
        <w:rPr>
          <w:rFonts w:ascii="Arial" w:hAnsi="Arial" w:cs="Arial"/>
          <w:sz w:val="22"/>
          <w:szCs w:val="22"/>
        </w:rPr>
        <w:t>.</w:t>
      </w:r>
    </w:p>
    <w:p w14:paraId="14CB6C3A" w14:textId="77777777" w:rsidR="009F0C29" w:rsidRDefault="009F0C29" w:rsidP="009F0C29">
      <w:pPr>
        <w:rPr>
          <w:rFonts w:ascii="Arial" w:hAnsi="Arial" w:cs="Arial"/>
          <w:sz w:val="22"/>
          <w:szCs w:val="22"/>
        </w:rPr>
      </w:pPr>
    </w:p>
    <w:p w14:paraId="15A70189" w14:textId="77777777" w:rsidR="008C1776" w:rsidRPr="004B66A7" w:rsidRDefault="008C1776" w:rsidP="008C1776">
      <w:pPr>
        <w:rPr>
          <w:rFonts w:ascii="Arial" w:hAnsi="Arial" w:cs="Arial"/>
          <w:sz w:val="20"/>
          <w:szCs w:val="20"/>
          <w:lang w:val="en-GB"/>
        </w:rPr>
      </w:pPr>
      <w:r w:rsidRPr="008C1776">
        <w:rPr>
          <w:rFonts w:ascii="Arial" w:hAnsi="Arial" w:cs="Arial"/>
          <w:sz w:val="20"/>
          <w:szCs w:val="20"/>
          <w:lang w:val="en-GB"/>
        </w:rPr>
        <w:t xml:space="preserve">Obligatory lytic phage, </w:t>
      </w:r>
      <w:bookmarkStart w:id="5" w:name="_Hlk514393558"/>
      <w:r w:rsidRPr="008C1776">
        <w:rPr>
          <w:rFonts w:ascii="Arial" w:hAnsi="Arial" w:cs="Arial"/>
          <w:sz w:val="20"/>
          <w:szCs w:val="20"/>
          <w:lang w:val="en-GB"/>
        </w:rPr>
        <w:t xml:space="preserve">vB_PreS_PR1 </w:t>
      </w:r>
      <w:bookmarkEnd w:id="5"/>
      <w:r w:rsidRPr="008C1776">
        <w:rPr>
          <w:rFonts w:ascii="Arial" w:hAnsi="Arial" w:cs="Arial"/>
          <w:sz w:val="20"/>
          <w:szCs w:val="20"/>
          <w:lang w:val="en-GB"/>
        </w:rPr>
        <w:t>(PR1), was isolated from wastewater using Providencia rettgeri as the host bacterium.</w:t>
      </w:r>
      <w:r w:rsidRPr="008C1776">
        <w:rPr>
          <w:rFonts w:ascii="Arial" w:hAnsi="Arial" w:cs="Arial"/>
          <w:b/>
          <w:sz w:val="20"/>
          <w:szCs w:val="20"/>
          <w:lang w:val="en-GB"/>
        </w:rPr>
        <w:t xml:space="preserve"> </w:t>
      </w:r>
      <w:r>
        <w:rPr>
          <w:rFonts w:ascii="Arial" w:hAnsi="Arial" w:cs="Arial"/>
          <w:b/>
          <w:sz w:val="20"/>
          <w:szCs w:val="20"/>
          <w:lang w:val="en-GB"/>
        </w:rPr>
        <w:t xml:space="preserve">   </w:t>
      </w:r>
      <w:r w:rsidRPr="004B66A7">
        <w:rPr>
          <w:rFonts w:ascii="Arial" w:hAnsi="Arial" w:cs="Arial"/>
          <w:sz w:val="20"/>
          <w:szCs w:val="20"/>
          <w:lang w:val="en-GB"/>
        </w:rPr>
        <w:t>“Based on transmission electron microscopy (TEM)</w:t>
      </w:r>
    </w:p>
    <w:p w14:paraId="42F293AD" w14:textId="77777777" w:rsidR="008C1776" w:rsidRPr="004B66A7" w:rsidRDefault="008C1776" w:rsidP="008C1776">
      <w:pPr>
        <w:rPr>
          <w:rFonts w:ascii="Arial" w:hAnsi="Arial" w:cs="Arial"/>
          <w:sz w:val="20"/>
          <w:szCs w:val="20"/>
          <w:lang w:val="en-GB"/>
        </w:rPr>
      </w:pPr>
      <w:r w:rsidRPr="004B66A7">
        <w:rPr>
          <w:rFonts w:ascii="Arial" w:hAnsi="Arial" w:cs="Arial"/>
          <w:sz w:val="20"/>
          <w:szCs w:val="20"/>
          <w:lang w:val="en-GB"/>
        </w:rPr>
        <w:t>analysis, PR1 has a 75-nm head with an icosahedral symmetry and a long noncontractile</w:t>
      </w:r>
    </w:p>
    <w:p w14:paraId="1C8CF7FC" w14:textId="78EC8815" w:rsidR="006C4A0C" w:rsidRDefault="008C1776" w:rsidP="004B66A7">
      <w:pPr>
        <w:rPr>
          <w:rFonts w:ascii="Arial" w:hAnsi="Arial" w:cs="Arial"/>
          <w:sz w:val="20"/>
          <w:szCs w:val="20"/>
          <w:lang w:val="en-GB"/>
        </w:rPr>
      </w:pPr>
      <w:r w:rsidRPr="004B66A7">
        <w:rPr>
          <w:rFonts w:ascii="Arial" w:hAnsi="Arial" w:cs="Arial"/>
          <w:sz w:val="20"/>
          <w:szCs w:val="20"/>
          <w:lang w:val="en-GB"/>
        </w:rPr>
        <w:lastRenderedPageBreak/>
        <w:t xml:space="preserve">tail (160 nm by 10 nm), indicating that it belongs to the family </w:t>
      </w:r>
      <w:r w:rsidRPr="004B66A7">
        <w:rPr>
          <w:rFonts w:ascii="Arial" w:hAnsi="Arial" w:cs="Arial"/>
          <w:i/>
          <w:sz w:val="20"/>
          <w:szCs w:val="20"/>
          <w:lang w:val="en-GB"/>
        </w:rPr>
        <w:t>Siphoviridae</w:t>
      </w:r>
      <w:r w:rsidRPr="004B66A7">
        <w:rPr>
          <w:rFonts w:ascii="Arial" w:hAnsi="Arial" w:cs="Arial"/>
          <w:sz w:val="20"/>
          <w:szCs w:val="20"/>
          <w:lang w:val="en-GB"/>
        </w:rPr>
        <w:t>.” [</w:t>
      </w:r>
      <w:r w:rsidR="009F0C29">
        <w:rPr>
          <w:rFonts w:ascii="Arial" w:hAnsi="Arial" w:cs="Arial"/>
          <w:sz w:val="20"/>
          <w:szCs w:val="20"/>
          <w:lang w:val="en-GB"/>
        </w:rPr>
        <w:t>2</w:t>
      </w:r>
      <w:r w:rsidRPr="004B66A7">
        <w:rPr>
          <w:rFonts w:ascii="Arial" w:hAnsi="Arial" w:cs="Arial"/>
          <w:sz w:val="20"/>
          <w:szCs w:val="20"/>
          <w:lang w:val="en-GB"/>
        </w:rPr>
        <w:t>].  Its genome possesses terminal repeats (10,461 bp).  The presence of nicks in the 3'-to-5' strand are similar to those of phage T5</w:t>
      </w:r>
      <w:r w:rsidR="004B66A7" w:rsidRPr="004B66A7">
        <w:rPr>
          <w:rFonts w:ascii="Arial" w:hAnsi="Arial" w:cs="Arial"/>
          <w:sz w:val="20"/>
          <w:szCs w:val="20"/>
          <w:lang w:val="en-GB"/>
        </w:rPr>
        <w:t xml:space="preserve">.  There are five minor and four major nick sites, which start from the same sequence (5’GCGC).  The authors point out that this phage “Is a Deep-Branching Member of the </w:t>
      </w:r>
      <w:r w:rsidR="004B66A7" w:rsidRPr="004B66A7">
        <w:rPr>
          <w:rFonts w:ascii="Arial" w:hAnsi="Arial" w:cs="Arial"/>
          <w:i/>
          <w:sz w:val="20"/>
          <w:szCs w:val="20"/>
          <w:lang w:val="en-GB"/>
        </w:rPr>
        <w:t>T5virus</w:t>
      </w:r>
      <w:r w:rsidR="004B66A7" w:rsidRPr="004B66A7">
        <w:rPr>
          <w:rFonts w:ascii="Arial" w:hAnsi="Arial" w:cs="Arial"/>
          <w:sz w:val="20"/>
          <w:szCs w:val="20"/>
          <w:lang w:val="en-GB"/>
        </w:rPr>
        <w:t xml:space="preserve"> Genus.” [</w:t>
      </w:r>
      <w:r w:rsidR="009F0C29">
        <w:rPr>
          <w:rFonts w:ascii="Arial" w:hAnsi="Arial" w:cs="Arial"/>
          <w:sz w:val="20"/>
          <w:szCs w:val="20"/>
          <w:lang w:val="en-GB"/>
        </w:rPr>
        <w:t>2</w:t>
      </w:r>
      <w:r w:rsidR="004B66A7" w:rsidRPr="004B66A7">
        <w:rPr>
          <w:rFonts w:ascii="Arial" w:hAnsi="Arial" w:cs="Arial"/>
          <w:sz w:val="20"/>
          <w:szCs w:val="20"/>
          <w:lang w:val="en-GB"/>
        </w:rPr>
        <w:t>].   At present we do not propose to define higher taxa involving T5-like viruses.</w:t>
      </w:r>
    </w:p>
    <w:p w14:paraId="08A06493" w14:textId="0C3F049E" w:rsidR="009D0A63" w:rsidRDefault="009D0A63" w:rsidP="004B66A7">
      <w:pPr>
        <w:rPr>
          <w:rFonts w:ascii="Arial" w:hAnsi="Arial" w:cs="Arial"/>
          <w:sz w:val="20"/>
          <w:szCs w:val="20"/>
          <w:lang w:val="en-GB"/>
        </w:rPr>
      </w:pPr>
    </w:p>
    <w:p w14:paraId="68A0D120" w14:textId="1838AD45" w:rsidR="009D0A63" w:rsidRPr="00131FD5" w:rsidRDefault="009D0A63" w:rsidP="004B66A7">
      <w:pPr>
        <w:rPr>
          <w:rFonts w:ascii="Arial" w:hAnsi="Arial" w:cs="Arial"/>
          <w:sz w:val="20"/>
          <w:szCs w:val="20"/>
          <w:lang w:val="en-GB"/>
        </w:rPr>
      </w:pPr>
      <w:r w:rsidRPr="009D0A63">
        <w:rPr>
          <w:rFonts w:ascii="Arial" w:hAnsi="Arial" w:cs="Arial"/>
          <w:b/>
          <w:color w:val="0000FF"/>
          <w:sz w:val="20"/>
          <w:szCs w:val="20"/>
          <w:lang w:val="en-GB"/>
        </w:rPr>
        <w:t xml:space="preserve">Electron microscopy:  </w:t>
      </w:r>
      <w:r w:rsidR="00826BBE">
        <w:rPr>
          <w:rFonts w:ascii="Arial" w:hAnsi="Arial" w:cs="Arial"/>
          <w:sz w:val="20"/>
          <w:szCs w:val="20"/>
          <w:lang w:val="en-GB"/>
        </w:rPr>
        <w:t xml:space="preserve">electron micrography of negatively stained phage PR1 (Kindly provided by </w:t>
      </w:r>
      <w:r w:rsidR="00826BBE" w:rsidRPr="00826BBE">
        <w:rPr>
          <w:rFonts w:ascii="Arial" w:hAnsi="Arial" w:cs="Arial"/>
          <w:sz w:val="20"/>
          <w:szCs w:val="20"/>
          <w:lang w:val="en-GB"/>
        </w:rPr>
        <w:t>Hugo Oliveira</w:t>
      </w:r>
      <w:r w:rsidR="00826BBE">
        <w:rPr>
          <w:rFonts w:ascii="Arial" w:hAnsi="Arial" w:cs="Arial"/>
          <w:sz w:val="20"/>
          <w:szCs w:val="20"/>
          <w:lang w:val="en-GB"/>
        </w:rPr>
        <w:t xml:space="preserve">, </w:t>
      </w:r>
      <w:r w:rsidR="00826BBE" w:rsidRPr="00826BBE">
        <w:rPr>
          <w:rFonts w:ascii="Arial" w:hAnsi="Arial" w:cs="Arial"/>
          <w:sz w:val="20"/>
          <w:szCs w:val="20"/>
          <w:lang w:val="en-GB"/>
        </w:rPr>
        <w:t>Centre of Biological Engineering</w:t>
      </w:r>
      <w:r w:rsidR="00826BBE">
        <w:rPr>
          <w:rFonts w:ascii="Arial" w:hAnsi="Arial" w:cs="Arial"/>
          <w:sz w:val="20"/>
          <w:szCs w:val="20"/>
          <w:lang w:val="en-GB"/>
        </w:rPr>
        <w:t>, University of Minho, Braga, Portugal).</w:t>
      </w:r>
    </w:p>
    <w:p w14:paraId="38E38E39" w14:textId="0CD3F05D" w:rsidR="009D0A63" w:rsidRDefault="009D0A63" w:rsidP="004B66A7">
      <w:pPr>
        <w:rPr>
          <w:rFonts w:ascii="Arial" w:hAnsi="Arial" w:cs="Arial"/>
          <w:b/>
          <w:color w:val="0000FF"/>
          <w:sz w:val="20"/>
          <w:szCs w:val="20"/>
          <w:lang w:val="en-GB"/>
        </w:rPr>
      </w:pPr>
    </w:p>
    <w:p w14:paraId="39B8C720" w14:textId="4158E131" w:rsidR="009D0A63" w:rsidRPr="009D0A63" w:rsidRDefault="009D0A63" w:rsidP="009D0A63">
      <w:pPr>
        <w:jc w:val="center"/>
        <w:rPr>
          <w:rFonts w:ascii="Arial" w:hAnsi="Arial" w:cs="Arial"/>
          <w:b/>
          <w:color w:val="0000FF"/>
          <w:sz w:val="20"/>
          <w:szCs w:val="20"/>
          <w:lang w:val="en-GB"/>
        </w:rPr>
      </w:pPr>
      <w:r>
        <w:rPr>
          <w:rFonts w:ascii="Arial" w:hAnsi="Arial" w:cs="Arial"/>
          <w:b/>
          <w:noProof/>
          <w:color w:val="0000FF"/>
          <w:sz w:val="20"/>
          <w:szCs w:val="20"/>
          <w:lang w:val="en-GB" w:eastAsia="en-GB"/>
        </w:rPr>
        <w:drawing>
          <wp:inline distT="0" distB="0" distL="0" distR="0" wp14:anchorId="09C3F311" wp14:editId="411B55AF">
            <wp:extent cx="2875749" cy="1917065"/>
            <wp:effectExtent l="0" t="0" r="127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4_150000X_Luis_000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4168" cy="1922678"/>
                    </a:xfrm>
                    <a:prstGeom prst="rect">
                      <a:avLst/>
                    </a:prstGeom>
                  </pic:spPr>
                </pic:pic>
              </a:graphicData>
            </a:graphic>
          </wp:inline>
        </w:drawing>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06"/>
        <w:gridCol w:w="1463"/>
        <w:gridCol w:w="983"/>
        <w:gridCol w:w="978"/>
        <w:gridCol w:w="1010"/>
        <w:gridCol w:w="980"/>
      </w:tblGrid>
      <w:tr w:rsidR="00C54C4D" w:rsidRPr="008E7E3B" w14:paraId="74EE6D34" w14:textId="77777777" w:rsidTr="0059587B">
        <w:tc>
          <w:tcPr>
            <w:tcW w:w="1451" w:type="dxa"/>
          </w:tcPr>
          <w:p w14:paraId="61BA04C0" w14:textId="77777777" w:rsidR="00C54C4D" w:rsidRPr="008E7E3B" w:rsidRDefault="00C54C4D" w:rsidP="0059587B">
            <w:pPr>
              <w:rPr>
                <w:rFonts w:ascii="Arial" w:hAnsi="Arial" w:cs="Arial"/>
                <w:sz w:val="20"/>
                <w:szCs w:val="20"/>
                <w:lang w:val="en-GB"/>
              </w:rPr>
            </w:pPr>
            <w:r>
              <w:rPr>
                <w:rFonts w:ascii="Arial" w:hAnsi="Arial" w:cs="Arial"/>
                <w:sz w:val="20"/>
                <w:szCs w:val="20"/>
                <w:lang w:val="en-GB"/>
              </w:rPr>
              <w:t>Phage name</w:t>
            </w:r>
          </w:p>
        </w:tc>
        <w:tc>
          <w:tcPr>
            <w:tcW w:w="1306" w:type="dxa"/>
          </w:tcPr>
          <w:p w14:paraId="385514DD" w14:textId="77777777"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14:paraId="330E3754" w14:textId="77777777"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Size (Kb)</w:t>
            </w:r>
          </w:p>
        </w:tc>
        <w:tc>
          <w:tcPr>
            <w:tcW w:w="978" w:type="dxa"/>
          </w:tcPr>
          <w:p w14:paraId="436D7193" w14:textId="77777777"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14:paraId="58AAE8FF" w14:textId="77777777"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14:paraId="2FB95B40" w14:textId="77777777"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tRNA</w:t>
            </w:r>
          </w:p>
        </w:tc>
      </w:tr>
      <w:tr w:rsidR="008C1776" w:rsidRPr="008E7E3B" w14:paraId="7986ECD9" w14:textId="77777777" w:rsidTr="00930C8D">
        <w:tc>
          <w:tcPr>
            <w:tcW w:w="1451" w:type="dxa"/>
          </w:tcPr>
          <w:p w14:paraId="79E0649D" w14:textId="39DE4579" w:rsidR="008C1776" w:rsidRPr="008E7E3B" w:rsidRDefault="008C1776" w:rsidP="008C1776">
            <w:pPr>
              <w:rPr>
                <w:rFonts w:ascii="Arial" w:hAnsi="Arial" w:cs="Arial"/>
                <w:sz w:val="20"/>
                <w:szCs w:val="20"/>
                <w:lang w:val="en-GB"/>
              </w:rPr>
            </w:pPr>
            <w:r w:rsidRPr="008C1776">
              <w:rPr>
                <w:rFonts w:ascii="Arial" w:hAnsi="Arial" w:cs="Arial"/>
                <w:sz w:val="20"/>
                <w:szCs w:val="20"/>
                <w:lang w:val="en-GB"/>
              </w:rPr>
              <w:t>vB_PreS_PR1</w:t>
            </w:r>
          </w:p>
        </w:tc>
        <w:tc>
          <w:tcPr>
            <w:tcW w:w="1306" w:type="dxa"/>
            <w:vAlign w:val="center"/>
          </w:tcPr>
          <w:p w14:paraId="3080DDA3" w14:textId="1221E12E" w:rsidR="008C1776" w:rsidRPr="008E7E3B" w:rsidRDefault="008C1776" w:rsidP="008C1776">
            <w:pPr>
              <w:rPr>
                <w:rFonts w:ascii="Arial" w:hAnsi="Arial" w:cs="Arial"/>
                <w:sz w:val="20"/>
                <w:szCs w:val="20"/>
                <w:lang w:val="en-GB"/>
              </w:rPr>
            </w:pPr>
            <w:r w:rsidRPr="008C1776">
              <w:t>KY363465.1</w:t>
            </w:r>
          </w:p>
        </w:tc>
        <w:tc>
          <w:tcPr>
            <w:tcW w:w="983" w:type="dxa"/>
            <w:vAlign w:val="center"/>
          </w:tcPr>
          <w:p w14:paraId="5AC380C4" w14:textId="1239D3B0" w:rsidR="008C1776" w:rsidRPr="008E7E3B" w:rsidRDefault="008C1776" w:rsidP="008C1776">
            <w:pPr>
              <w:rPr>
                <w:rFonts w:ascii="Arial" w:hAnsi="Arial" w:cs="Arial"/>
                <w:sz w:val="20"/>
                <w:szCs w:val="20"/>
                <w:lang w:val="en-GB"/>
              </w:rPr>
            </w:pPr>
            <w:r>
              <w:t>118.54</w:t>
            </w:r>
          </w:p>
        </w:tc>
        <w:tc>
          <w:tcPr>
            <w:tcW w:w="978" w:type="dxa"/>
            <w:vAlign w:val="center"/>
          </w:tcPr>
          <w:p w14:paraId="192FD525" w14:textId="4F7ACDE5" w:rsidR="008C1776" w:rsidRPr="008E7E3B" w:rsidRDefault="008C1776" w:rsidP="008C1776">
            <w:pPr>
              <w:rPr>
                <w:rFonts w:ascii="Arial" w:hAnsi="Arial" w:cs="Arial"/>
                <w:sz w:val="20"/>
                <w:szCs w:val="20"/>
                <w:lang w:val="en-GB"/>
              </w:rPr>
            </w:pPr>
            <w:r>
              <w:t>39.5</w:t>
            </w:r>
          </w:p>
        </w:tc>
        <w:tc>
          <w:tcPr>
            <w:tcW w:w="1010" w:type="dxa"/>
            <w:vAlign w:val="center"/>
          </w:tcPr>
          <w:p w14:paraId="5B109C2B" w14:textId="3539A48E" w:rsidR="008C1776" w:rsidRPr="008E7E3B" w:rsidRDefault="008C1776" w:rsidP="008C1776">
            <w:pPr>
              <w:rPr>
                <w:rFonts w:ascii="Arial" w:hAnsi="Arial" w:cs="Arial"/>
                <w:sz w:val="20"/>
                <w:szCs w:val="20"/>
                <w:lang w:val="en-GB"/>
              </w:rPr>
            </w:pPr>
            <w:r>
              <w:t>157</w:t>
            </w:r>
          </w:p>
        </w:tc>
        <w:tc>
          <w:tcPr>
            <w:tcW w:w="980" w:type="dxa"/>
            <w:vAlign w:val="center"/>
          </w:tcPr>
          <w:p w14:paraId="27441283" w14:textId="7F6AB7AB" w:rsidR="008C1776" w:rsidRPr="008E7E3B" w:rsidRDefault="008C1776" w:rsidP="008C1776">
            <w:pPr>
              <w:rPr>
                <w:rFonts w:ascii="Arial" w:hAnsi="Arial" w:cs="Arial"/>
                <w:sz w:val="20"/>
                <w:szCs w:val="20"/>
                <w:lang w:val="en-GB"/>
              </w:rPr>
            </w:pPr>
            <w:r>
              <w:t>22</w:t>
            </w:r>
          </w:p>
        </w:tc>
      </w:tr>
    </w:tbl>
    <w:p w14:paraId="1C1480BB" w14:textId="77777777" w:rsidR="00C54C4D" w:rsidRPr="00805C88" w:rsidRDefault="00C54C4D" w:rsidP="00AC0E72">
      <w:pPr>
        <w:rPr>
          <w:rFonts w:ascii="Arial" w:hAnsi="Arial" w:cs="Arial"/>
          <w:b/>
          <w:color w:val="0000FF"/>
          <w:sz w:val="20"/>
          <w:szCs w:val="20"/>
          <w:lang w:val="en-GB"/>
        </w:rPr>
      </w:pPr>
    </w:p>
    <w:p w14:paraId="27A59E53" w14:textId="1EFCFF96" w:rsidR="00C74088" w:rsidRPr="00805C88" w:rsidRDefault="00C74088" w:rsidP="00AC0E72">
      <w:pPr>
        <w:rPr>
          <w:rFonts w:ascii="Arial" w:hAnsi="Arial" w:cs="Arial"/>
          <w:b/>
          <w:color w:val="0000FF"/>
          <w:sz w:val="20"/>
          <w:szCs w:val="20"/>
          <w:lang w:val="en-GB"/>
        </w:rPr>
      </w:pPr>
    </w:p>
    <w:p w14:paraId="6AE5E306" w14:textId="05AD3710" w:rsidR="00C74088"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8C1776">
        <w:rPr>
          <w:rFonts w:ascii="Arial" w:hAnsi="Arial" w:cs="Arial"/>
          <w:b/>
          <w:color w:val="0000FF"/>
          <w:sz w:val="20"/>
          <w:szCs w:val="20"/>
          <w:lang w:val="en-GB"/>
        </w:rPr>
        <w:t xml:space="preserve">  </w:t>
      </w:r>
      <w:r w:rsidR="008C1776" w:rsidRPr="008C1776">
        <w:rPr>
          <w:rFonts w:ascii="Arial" w:hAnsi="Arial" w:cs="Arial"/>
          <w:sz w:val="20"/>
          <w:szCs w:val="20"/>
          <w:lang w:val="en-GB"/>
        </w:rPr>
        <w:t>None; genomic orphan/singleton.</w:t>
      </w:r>
      <w:r w:rsidR="004B66A7">
        <w:rPr>
          <w:rFonts w:ascii="Arial" w:hAnsi="Arial" w:cs="Arial"/>
          <w:sz w:val="20"/>
          <w:szCs w:val="20"/>
          <w:lang w:val="en-GB"/>
        </w:rPr>
        <w:t xml:space="preserve"> A </w:t>
      </w:r>
      <w:r w:rsidR="00095F76" w:rsidRPr="00095F76">
        <w:rPr>
          <w:rFonts w:ascii="Arial" w:hAnsi="Arial" w:cs="Arial"/>
          <w:sz w:val="20"/>
          <w:szCs w:val="20"/>
          <w:lang w:val="en-GB"/>
        </w:rPr>
        <w:t xml:space="preserve">fast minimum evolution </w:t>
      </w:r>
      <w:r w:rsidR="004B66A7">
        <w:rPr>
          <w:rFonts w:ascii="Arial" w:hAnsi="Arial" w:cs="Arial"/>
          <w:sz w:val="20"/>
          <w:szCs w:val="20"/>
          <w:lang w:val="en-GB"/>
        </w:rPr>
        <w:t>tree was constructed on the basis of the BLASTN analysis at NCBI.</w:t>
      </w:r>
    </w:p>
    <w:p w14:paraId="2618137F" w14:textId="04B0AAA2" w:rsidR="004B66A7" w:rsidRDefault="004B66A7" w:rsidP="00AC0E72">
      <w:pPr>
        <w:rPr>
          <w:rFonts w:ascii="Arial" w:hAnsi="Arial" w:cs="Arial"/>
          <w:color w:val="0000FF"/>
          <w:sz w:val="20"/>
          <w:szCs w:val="20"/>
          <w:lang w:val="en-GB"/>
        </w:rPr>
      </w:pPr>
    </w:p>
    <w:p w14:paraId="088EC4DF" w14:textId="36B01193" w:rsidR="004B66A7" w:rsidRPr="008C1776" w:rsidRDefault="000E0F65" w:rsidP="00AC0E72">
      <w:pPr>
        <w:rPr>
          <w:rFonts w:ascii="Arial" w:hAnsi="Arial" w:cs="Arial"/>
          <w:color w:val="0000FF"/>
          <w:sz w:val="20"/>
          <w:szCs w:val="20"/>
          <w:lang w:val="en-GB"/>
        </w:rPr>
      </w:pPr>
      <w:r>
        <w:rPr>
          <w:rFonts w:ascii="Arial" w:hAnsi="Arial" w:cs="Arial"/>
          <w:noProof/>
          <w:color w:val="0000FF"/>
          <w:sz w:val="20"/>
          <w:szCs w:val="20"/>
          <w:lang w:val="en-GB" w:eastAsia="en-GB"/>
        </w:rPr>
        <mc:AlternateContent>
          <mc:Choice Requires="wps">
            <w:drawing>
              <wp:anchor distT="0" distB="0" distL="114300" distR="114300" simplePos="0" relativeHeight="251660288" behindDoc="0" locked="0" layoutInCell="1" allowOverlap="1" wp14:anchorId="1B9F1330" wp14:editId="4BAFE04F">
                <wp:simplePos x="0" y="0"/>
                <wp:positionH relativeFrom="column">
                  <wp:posOffset>525780</wp:posOffset>
                </wp:positionH>
                <wp:positionV relativeFrom="paragraph">
                  <wp:posOffset>2936240</wp:posOffset>
                </wp:positionV>
                <wp:extent cx="3299460" cy="571500"/>
                <wp:effectExtent l="19050" t="19050" r="15240" b="19050"/>
                <wp:wrapNone/>
                <wp:docPr id="5" name="Rectangle 5"/>
                <wp:cNvGraphicFramePr/>
                <a:graphic xmlns:a="http://schemas.openxmlformats.org/drawingml/2006/main">
                  <a:graphicData uri="http://schemas.microsoft.com/office/word/2010/wordprocessingShape">
                    <wps:wsp>
                      <wps:cNvSpPr/>
                      <wps:spPr>
                        <a:xfrm>
                          <a:off x="0" y="0"/>
                          <a:ext cx="3299460" cy="571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62D26F" id="Rectangle 5" o:spid="_x0000_s1026" style="position:absolute;margin-left:41.4pt;margin-top:231.2pt;width:259.8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" filled="f" strokecolor="red" strokeweight="2.25pt"/>
            </w:pict>
          </mc:Fallback>
        </mc:AlternateContent>
      </w:r>
      <w:r w:rsidR="004B66A7">
        <w:rPr>
          <w:rFonts w:ascii="Arial" w:hAnsi="Arial" w:cs="Arial"/>
          <w:noProof/>
          <w:color w:val="0000FF"/>
          <w:sz w:val="20"/>
          <w:szCs w:val="20"/>
          <w:lang w:val="en-GB" w:eastAsia="en-GB"/>
        </w:rPr>
        <w:drawing>
          <wp:inline distT="0" distB="0" distL="0" distR="0" wp14:anchorId="2550405C" wp14:editId="11A93E0F">
            <wp:extent cx="6007735" cy="33978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STN Neighbour joining tree.tif"/>
                    <pic:cNvPicPr/>
                  </pic:nvPicPr>
                  <pic:blipFill>
                    <a:blip r:embed="rId10">
                      <a:extLst>
                        <a:ext uri="{28A0092B-C50C-407E-A947-70E740481C1C}">
                          <a14:useLocalDpi xmlns:a14="http://schemas.microsoft.com/office/drawing/2010/main" val="0"/>
                        </a:ext>
                      </a:extLst>
                    </a:blip>
                    <a:stretch>
                      <a:fillRect/>
                    </a:stretch>
                  </pic:blipFill>
                  <pic:spPr>
                    <a:xfrm>
                      <a:off x="0" y="0"/>
                      <a:ext cx="6007735" cy="3397885"/>
                    </a:xfrm>
                    <a:prstGeom prst="rect">
                      <a:avLst/>
                    </a:prstGeom>
                  </pic:spPr>
                </pic:pic>
              </a:graphicData>
            </a:graphic>
          </wp:inline>
        </w:drawing>
      </w:r>
    </w:p>
    <w:p w14:paraId="3AE9DD0E" w14:textId="7E969759" w:rsidR="00C74088" w:rsidRPr="00805C88" w:rsidRDefault="00C74088" w:rsidP="00AC0E72">
      <w:pPr>
        <w:rPr>
          <w:rFonts w:ascii="Arial" w:hAnsi="Arial" w:cs="Arial"/>
          <w:b/>
          <w:color w:val="0000FF"/>
          <w:sz w:val="20"/>
          <w:szCs w:val="20"/>
          <w:lang w:val="en-GB"/>
        </w:rPr>
      </w:pPr>
    </w:p>
    <w:p w14:paraId="723934D4" w14:textId="1B7536B1" w:rsidR="00C74088" w:rsidRPr="00805C88" w:rsidRDefault="00C74088" w:rsidP="00AC0E72">
      <w:pPr>
        <w:rPr>
          <w:rFonts w:ascii="Arial" w:hAnsi="Arial" w:cs="Arial"/>
          <w:b/>
          <w:sz w:val="20"/>
          <w:szCs w:val="20"/>
          <w:lang w:val="en-GB"/>
        </w:rPr>
      </w:pPr>
      <w:r w:rsidRPr="00805C88">
        <w:rPr>
          <w:rFonts w:ascii="Arial" w:hAnsi="Arial" w:cs="Arial"/>
          <w:b/>
          <w:color w:val="0000FF"/>
          <w:sz w:val="20"/>
          <w:szCs w:val="20"/>
          <w:lang w:val="en-GB"/>
        </w:rPr>
        <w:t>Phylogeny:</w:t>
      </w:r>
      <w:r w:rsidR="000E0F65">
        <w:rPr>
          <w:rFonts w:ascii="Arial" w:hAnsi="Arial" w:cs="Arial"/>
          <w:b/>
          <w:color w:val="0000FF"/>
          <w:sz w:val="20"/>
          <w:szCs w:val="20"/>
          <w:lang w:val="en-GB"/>
        </w:rPr>
        <w:t xml:space="preserve">  </w:t>
      </w:r>
      <w:r w:rsidR="000E0F65">
        <w:rPr>
          <w:rFonts w:ascii="Arial" w:hAnsi="Arial" w:cs="Arial"/>
          <w:sz w:val="20"/>
          <w:szCs w:val="20"/>
          <w:lang w:val="en-GB"/>
        </w:rPr>
        <w:t>The phylogenetic tree was constructed, using phylogeny.fr, using the large subunit terminase protein of phage PR1 and its homologs.</w:t>
      </w:r>
    </w:p>
    <w:p w14:paraId="67123312" w14:textId="77777777" w:rsidR="00AC0E72" w:rsidRDefault="00AC0E72" w:rsidP="00AC0E72">
      <w:pPr>
        <w:rPr>
          <w:lang w:val="en-GB"/>
        </w:rPr>
      </w:pPr>
    </w:p>
    <w:p w14:paraId="403E200B" w14:textId="17D50038" w:rsidR="009320C8" w:rsidRDefault="000E0F65" w:rsidP="00AC0E72">
      <w:pPr>
        <w:rPr>
          <w:lang w:val="en-GB"/>
        </w:rPr>
      </w:pPr>
      <w:r>
        <w:rPr>
          <w:noProof/>
          <w:lang w:val="en-GB" w:eastAsia="en-GB"/>
        </w:rPr>
        <w:lastRenderedPageBreak/>
        <mc:AlternateContent>
          <mc:Choice Requires="wps">
            <w:drawing>
              <wp:anchor distT="0" distB="0" distL="114300" distR="114300" simplePos="0" relativeHeight="251659264" behindDoc="0" locked="0" layoutInCell="1" allowOverlap="1" wp14:anchorId="617635CA" wp14:editId="5335DBAD">
                <wp:simplePos x="0" y="0"/>
                <wp:positionH relativeFrom="column">
                  <wp:posOffset>1539240</wp:posOffset>
                </wp:positionH>
                <wp:positionV relativeFrom="paragraph">
                  <wp:posOffset>1127760</wp:posOffset>
                </wp:positionV>
                <wp:extent cx="2659380" cy="167640"/>
                <wp:effectExtent l="19050" t="19050" r="26670" b="22860"/>
                <wp:wrapNone/>
                <wp:docPr id="4" name="Rectangle 4"/>
                <wp:cNvGraphicFramePr/>
                <a:graphic xmlns:a="http://schemas.openxmlformats.org/drawingml/2006/main">
                  <a:graphicData uri="http://schemas.microsoft.com/office/word/2010/wordprocessingShape">
                    <wps:wsp>
                      <wps:cNvSpPr/>
                      <wps:spPr>
                        <a:xfrm>
                          <a:off x="0" y="0"/>
                          <a:ext cx="2659380" cy="1676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C7B7FC" id="Rectangle 4" o:spid="_x0000_s1026" style="position:absolute;margin-left:121.2pt;margin-top:88.8pt;width:209.4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" filled="f" strokecolor="red" strokeweight="2.25pt"/>
            </w:pict>
          </mc:Fallback>
        </mc:AlternateContent>
      </w:r>
      <w:r>
        <w:rPr>
          <w:noProof/>
          <w:lang w:val="en-GB" w:eastAsia="en-GB"/>
        </w:rPr>
        <w:drawing>
          <wp:inline distT="0" distB="0" distL="0" distR="0" wp14:anchorId="661266A0" wp14:editId="54346774">
            <wp:extent cx="4869180" cy="58216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1">
                      <a:extLst>
                        <a:ext uri="{28A0092B-C50C-407E-A947-70E740481C1C}">
                          <a14:useLocalDpi xmlns:a14="http://schemas.microsoft.com/office/drawing/2010/main" val="0"/>
                        </a:ext>
                      </a:extLst>
                    </a:blip>
                    <a:stretch>
                      <a:fillRect/>
                    </a:stretch>
                  </pic:blipFill>
                  <pic:spPr>
                    <a:xfrm>
                      <a:off x="0" y="0"/>
                      <a:ext cx="4869180" cy="5821680"/>
                    </a:xfrm>
                    <a:prstGeom prst="rect">
                      <a:avLst/>
                    </a:prstGeom>
                  </pic:spPr>
                </pic:pic>
              </a:graphicData>
            </a:graphic>
          </wp:inline>
        </w:drawing>
      </w: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37272455" w14:textId="77777777" w:rsidR="009F0C29" w:rsidRPr="009F0C29" w:rsidRDefault="009F0C29" w:rsidP="009F0C29">
            <w:pPr>
              <w:pStyle w:val="BodyTextIndent"/>
              <w:ind w:left="567" w:hanging="567"/>
              <w:rPr>
                <w:rFonts w:ascii="Times New Roman" w:hAnsi="Times New Roman"/>
                <w:color w:val="000000"/>
              </w:rPr>
            </w:pPr>
            <w:r w:rsidRPr="009F0C29">
              <w:rPr>
                <w:rFonts w:ascii="Times New Roman" w:hAnsi="Times New Roman"/>
                <w:color w:val="000000"/>
              </w:rPr>
              <w:t>1: Davison J. Pre-early functions of bacteriophage T5 and its relatives.</w:t>
            </w:r>
          </w:p>
          <w:p w14:paraId="057F4CFF" w14:textId="179032FE" w:rsidR="00AA601F" w:rsidRDefault="009F0C29" w:rsidP="009F0C29">
            <w:pPr>
              <w:pStyle w:val="BodyTextIndent"/>
              <w:ind w:left="567" w:hanging="567"/>
              <w:rPr>
                <w:rFonts w:ascii="Times New Roman" w:hAnsi="Times New Roman"/>
                <w:color w:val="000000"/>
              </w:rPr>
            </w:pPr>
            <w:r w:rsidRPr="009F0C29">
              <w:rPr>
                <w:rFonts w:ascii="Times New Roman" w:hAnsi="Times New Roman"/>
                <w:color w:val="000000"/>
              </w:rPr>
              <w:t>Bacteriophage. 2015 Aug 25;5(4):e1086500. Erratum in: Bacteriophage. 2017; 6(4):</w:t>
            </w:r>
            <w:r>
              <w:rPr>
                <w:rFonts w:ascii="Times New Roman" w:hAnsi="Times New Roman"/>
                <w:color w:val="000000"/>
              </w:rPr>
              <w:t xml:space="preserve"> </w:t>
            </w:r>
            <w:r w:rsidRPr="009F0C29">
              <w:rPr>
                <w:rFonts w:ascii="Times New Roman" w:hAnsi="Times New Roman"/>
                <w:color w:val="000000"/>
              </w:rPr>
              <w:t>e1271201.</w:t>
            </w:r>
          </w:p>
          <w:p w14:paraId="3D7AF079" w14:textId="5F8197E1" w:rsidR="008C1776" w:rsidRPr="008C1776" w:rsidRDefault="009F0C29" w:rsidP="008C1776">
            <w:pPr>
              <w:pStyle w:val="BodyTextIndent"/>
              <w:ind w:left="567" w:hanging="567"/>
              <w:rPr>
                <w:rFonts w:ascii="Times New Roman" w:hAnsi="Times New Roman"/>
                <w:color w:val="000000"/>
              </w:rPr>
            </w:pPr>
            <w:r>
              <w:rPr>
                <w:rFonts w:ascii="Times New Roman" w:hAnsi="Times New Roman"/>
                <w:color w:val="000000"/>
              </w:rPr>
              <w:t>2</w:t>
            </w:r>
            <w:r w:rsidR="008C1776" w:rsidRPr="008C1776">
              <w:rPr>
                <w:rFonts w:ascii="Times New Roman" w:hAnsi="Times New Roman"/>
                <w:color w:val="000000"/>
              </w:rPr>
              <w:t>: Oliveira H, Pinto G, Hendrix H, Noben JP, Gawor J, Kropinski AM, Łobocka M,</w:t>
            </w:r>
          </w:p>
          <w:p w14:paraId="306824E7" w14:textId="77777777" w:rsidR="008C1776" w:rsidRPr="008C1776" w:rsidRDefault="008C1776" w:rsidP="008C1776">
            <w:pPr>
              <w:pStyle w:val="BodyTextIndent"/>
              <w:ind w:left="567" w:hanging="567"/>
              <w:rPr>
                <w:rFonts w:ascii="Times New Roman" w:hAnsi="Times New Roman"/>
                <w:color w:val="000000"/>
              </w:rPr>
            </w:pPr>
            <w:r w:rsidRPr="008C1776">
              <w:rPr>
                <w:rFonts w:ascii="Times New Roman" w:hAnsi="Times New Roman"/>
                <w:color w:val="000000"/>
              </w:rPr>
              <w:t>Lavigne R, Azeredo J. A Lytic Providencia rettgeri Virus of Potential Therapeutic</w:t>
            </w:r>
          </w:p>
          <w:p w14:paraId="265C8EAE" w14:textId="77777777" w:rsidR="008C1776" w:rsidRPr="008C1776" w:rsidRDefault="008C1776" w:rsidP="008C1776">
            <w:pPr>
              <w:pStyle w:val="BodyTextIndent"/>
              <w:ind w:left="567" w:hanging="567"/>
              <w:rPr>
                <w:rFonts w:ascii="Times New Roman" w:hAnsi="Times New Roman"/>
                <w:color w:val="000000"/>
              </w:rPr>
            </w:pPr>
            <w:r w:rsidRPr="008C1776">
              <w:rPr>
                <w:rFonts w:ascii="Times New Roman" w:hAnsi="Times New Roman"/>
                <w:color w:val="000000"/>
              </w:rPr>
              <w:t>Value Is a Deep-Branching Member of the T5virus Genus. Appl Environ Microbiol.</w:t>
            </w:r>
          </w:p>
          <w:p w14:paraId="7FB996D1" w14:textId="47DA7E1B" w:rsidR="00AA601F" w:rsidRPr="00C61931" w:rsidRDefault="008C1776" w:rsidP="008C1776">
            <w:pPr>
              <w:pStyle w:val="BodyTextIndent"/>
              <w:ind w:left="567" w:hanging="567"/>
              <w:rPr>
                <w:rFonts w:ascii="Times New Roman" w:hAnsi="Times New Roman"/>
                <w:color w:val="000000"/>
              </w:rPr>
            </w:pPr>
            <w:r w:rsidRPr="008C1776">
              <w:rPr>
                <w:rFonts w:ascii="Times New Roman" w:hAnsi="Times New Roman"/>
                <w:color w:val="000000"/>
              </w:rPr>
              <w:t>2017 Nov 16;83(23). pii: e01567-17.</w:t>
            </w: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FC667" w14:textId="77777777" w:rsidR="004C3B3A" w:rsidRDefault="004C3B3A">
      <w:pPr>
        <w:pStyle w:val="Header"/>
        <w:pPrChange w:id="2" w:author=" King" w:date="2007-11-09T06:47:00Z">
          <w:pPr/>
        </w:pPrChange>
      </w:pPr>
      <w:r>
        <w:separator/>
      </w:r>
    </w:p>
  </w:endnote>
  <w:endnote w:type="continuationSeparator" w:id="0">
    <w:p w14:paraId="502B5DA7" w14:textId="77777777" w:rsidR="004C3B3A" w:rsidRDefault="004C3B3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05533">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05533">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B4F1A" w14:textId="77777777" w:rsidR="004C3B3A" w:rsidRDefault="004C3B3A">
      <w:pPr>
        <w:pStyle w:val="Header"/>
        <w:pPrChange w:id="0" w:author=" King" w:date="2007-11-09T06:47:00Z">
          <w:pPr/>
        </w:pPrChange>
      </w:pPr>
      <w:r>
        <w:separator/>
      </w:r>
    </w:p>
  </w:footnote>
  <w:footnote w:type="continuationSeparator" w:id="0">
    <w:p w14:paraId="44FEFEAB" w14:textId="77777777" w:rsidR="004C3B3A" w:rsidRDefault="004C3B3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95F76"/>
    <w:rsid w:val="000A6DE3"/>
    <w:rsid w:val="000A7F1C"/>
    <w:rsid w:val="000B7774"/>
    <w:rsid w:val="000C0126"/>
    <w:rsid w:val="000C32A9"/>
    <w:rsid w:val="000D2F03"/>
    <w:rsid w:val="000E0B32"/>
    <w:rsid w:val="000E0F65"/>
    <w:rsid w:val="000F5890"/>
    <w:rsid w:val="000F5A87"/>
    <w:rsid w:val="00100092"/>
    <w:rsid w:val="00104A4B"/>
    <w:rsid w:val="00105533"/>
    <w:rsid w:val="0010595F"/>
    <w:rsid w:val="00114BD4"/>
    <w:rsid w:val="0012008F"/>
    <w:rsid w:val="0012796D"/>
    <w:rsid w:val="00131FD5"/>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1645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B66A7"/>
    <w:rsid w:val="004C30A2"/>
    <w:rsid w:val="004C3B3A"/>
    <w:rsid w:val="004C7BA9"/>
    <w:rsid w:val="004D1DAD"/>
    <w:rsid w:val="004D21E1"/>
    <w:rsid w:val="004D236F"/>
    <w:rsid w:val="004D5AE7"/>
    <w:rsid w:val="004D748F"/>
    <w:rsid w:val="004F23EA"/>
    <w:rsid w:val="004F771E"/>
    <w:rsid w:val="0050228B"/>
    <w:rsid w:val="00503E8B"/>
    <w:rsid w:val="00505D9F"/>
    <w:rsid w:val="0050662A"/>
    <w:rsid w:val="00513B81"/>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08C8"/>
    <w:rsid w:val="00603CFD"/>
    <w:rsid w:val="0060604E"/>
    <w:rsid w:val="006071CA"/>
    <w:rsid w:val="0061592E"/>
    <w:rsid w:val="00616487"/>
    <w:rsid w:val="00617B84"/>
    <w:rsid w:val="00623274"/>
    <w:rsid w:val="00633947"/>
    <w:rsid w:val="00635404"/>
    <w:rsid w:val="00636B14"/>
    <w:rsid w:val="00637004"/>
    <w:rsid w:val="00637223"/>
    <w:rsid w:val="00650171"/>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6BBE"/>
    <w:rsid w:val="008277F3"/>
    <w:rsid w:val="00830785"/>
    <w:rsid w:val="00830C98"/>
    <w:rsid w:val="00835B67"/>
    <w:rsid w:val="008418CD"/>
    <w:rsid w:val="008442CB"/>
    <w:rsid w:val="008563BE"/>
    <w:rsid w:val="008655D6"/>
    <w:rsid w:val="00872088"/>
    <w:rsid w:val="008762E5"/>
    <w:rsid w:val="00890FAF"/>
    <w:rsid w:val="00891C67"/>
    <w:rsid w:val="008A612E"/>
    <w:rsid w:val="008B6D5E"/>
    <w:rsid w:val="008C1776"/>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21A"/>
    <w:rsid w:val="00987C77"/>
    <w:rsid w:val="009903E2"/>
    <w:rsid w:val="00991A82"/>
    <w:rsid w:val="0099268F"/>
    <w:rsid w:val="00995425"/>
    <w:rsid w:val="009A2777"/>
    <w:rsid w:val="009A3DE5"/>
    <w:rsid w:val="009A6C98"/>
    <w:rsid w:val="009A6F42"/>
    <w:rsid w:val="009B1712"/>
    <w:rsid w:val="009C1EBB"/>
    <w:rsid w:val="009C463B"/>
    <w:rsid w:val="009D0A63"/>
    <w:rsid w:val="009D29FA"/>
    <w:rsid w:val="009E036E"/>
    <w:rsid w:val="009F0C29"/>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E2858"/>
    <w:rsid w:val="00AF63CD"/>
    <w:rsid w:val="00AF65C7"/>
    <w:rsid w:val="00B04CD6"/>
    <w:rsid w:val="00B12A01"/>
    <w:rsid w:val="00B12D76"/>
    <w:rsid w:val="00B216A1"/>
    <w:rsid w:val="00B2254A"/>
    <w:rsid w:val="00B31EC3"/>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62727"/>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13"/>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3620"/>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6523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2018-06-10T16:56:00Z</dcterms:created>
  <dcterms:modified xsi:type="dcterms:W3CDTF">2018-06-10T16:56:00Z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