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40A16A5C" w:rsidR="006D1B4E" w:rsidRPr="009320C8" w:rsidRDefault="006A2A35" w:rsidP="006A2A35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6A2A35">
              <w:rPr>
                <w:rFonts w:ascii="Arial" w:hAnsi="Arial" w:cs="Arial"/>
                <w:b/>
                <w:i/>
                <w:sz w:val="36"/>
                <w:szCs w:val="36"/>
              </w:rPr>
              <w:t>2018.052B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746E420C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2D6FBA" w:rsidRPr="002D6FBA">
              <w:rPr>
                <w:rFonts w:ascii="Arial" w:hAnsi="Arial" w:cs="Arial"/>
                <w:b/>
                <w:i/>
              </w:rPr>
              <w:t>Lilyvirus</w:t>
            </w:r>
            <w:r w:rsidR="002D6FBA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2D6FBA" w:rsidRPr="002D6FBA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68CBE34F" w:rsidR="00422FF0" w:rsidRPr="009320C8" w:rsidRDefault="006A2A35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7F030014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D6FBA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6A2A35" w:rsidRPr="006A2A35">
              <w:rPr>
                <w:rFonts w:ascii="Arial" w:hAnsi="Arial" w:cs="Arial"/>
                <w:b/>
                <w:sz w:val="22"/>
                <w:szCs w:val="22"/>
              </w:rPr>
              <w:t>2018.052B.N.v1.Lilyvirus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7F0BFAA9" w:rsidR="00384F60" w:rsidRPr="002D6FBA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2D6FBA" w:rsidRPr="002D6FBA">
        <w:rPr>
          <w:rFonts w:ascii="Arial" w:hAnsi="Arial" w:cs="Arial"/>
          <w:sz w:val="20"/>
          <w:szCs w:val="20"/>
          <w:lang w:val="en-GB"/>
        </w:rPr>
        <w:t xml:space="preserve">The name is derived </w:t>
      </w:r>
      <w:r w:rsidR="002D6FBA">
        <w:rPr>
          <w:rFonts w:ascii="Arial" w:hAnsi="Arial" w:cs="Arial"/>
          <w:sz w:val="20"/>
          <w:szCs w:val="20"/>
          <w:lang w:val="en-GB"/>
        </w:rPr>
        <w:t xml:space="preserve">directly </w:t>
      </w:r>
      <w:r w:rsidR="002D6FBA" w:rsidRPr="002D6FBA">
        <w:rPr>
          <w:rFonts w:ascii="Arial" w:hAnsi="Arial" w:cs="Arial"/>
          <w:sz w:val="20"/>
          <w:szCs w:val="20"/>
          <w:lang w:val="en-GB"/>
        </w:rPr>
        <w:t>from the name of the phage, Paenibacillus phage Lily.</w:t>
      </w:r>
    </w:p>
    <w:p w14:paraId="186CAF47" w14:textId="77777777" w:rsidR="006C4A0C" w:rsidRDefault="006C4A0C" w:rsidP="00AC0E72">
      <w:pPr>
        <w:rPr>
          <w:lang w:val="en-GB"/>
        </w:rPr>
      </w:pPr>
    </w:p>
    <w:p w14:paraId="244162FA" w14:textId="387CA4E1" w:rsidR="002D6FBA" w:rsidRPr="002D6FBA" w:rsidRDefault="009A6F42" w:rsidP="002D6FBA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2D6FBA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2D6FBA" w:rsidRPr="002D6FBA">
        <w:rPr>
          <w:rFonts w:ascii="Arial" w:hAnsi="Arial" w:cs="Arial"/>
          <w:sz w:val="20"/>
          <w:szCs w:val="20"/>
          <w:lang w:val="en-GB"/>
        </w:rPr>
        <w:t>Phage Lily “was isolated from infected comb presented to the North Carolina Department of Agriculture from across the state. Phage isolation and propagation used Paenibacillus larvae</w:t>
      </w:r>
    </w:p>
    <w:p w14:paraId="1C8CF7FC" w14:textId="025A592C" w:rsidR="006C4A0C" w:rsidRPr="002D6FBA" w:rsidRDefault="002D6FBA" w:rsidP="002D6FBA">
      <w:pPr>
        <w:rPr>
          <w:rFonts w:ascii="Arial" w:hAnsi="Arial" w:cs="Arial"/>
          <w:sz w:val="20"/>
          <w:szCs w:val="20"/>
          <w:lang w:val="en-GB"/>
        </w:rPr>
      </w:pPr>
      <w:r w:rsidRPr="002D6FBA">
        <w:rPr>
          <w:rFonts w:ascii="Arial" w:hAnsi="Arial" w:cs="Arial"/>
          <w:sz w:val="20"/>
          <w:szCs w:val="20"/>
          <w:lang w:val="en-GB"/>
        </w:rPr>
        <w:t>host strains ATCC 9545 and ATCC 25747 [1].”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70"/>
        <w:gridCol w:w="1423"/>
        <w:gridCol w:w="983"/>
        <w:gridCol w:w="978"/>
        <w:gridCol w:w="1010"/>
        <w:gridCol w:w="980"/>
      </w:tblGrid>
      <w:tr w:rsidR="002D6FBA" w:rsidRPr="008E7E3B" w14:paraId="74EE6D34" w14:textId="77777777" w:rsidTr="00AB2E5E">
        <w:tc>
          <w:tcPr>
            <w:tcW w:w="1451" w:type="dxa"/>
          </w:tcPr>
          <w:p w14:paraId="61BA04C0" w14:textId="77777777" w:rsidR="002D6FBA" w:rsidRPr="008E7E3B" w:rsidRDefault="002D6FB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552F3D37" w14:textId="04E22650" w:rsidR="002D6FBA" w:rsidRPr="008E7E3B" w:rsidRDefault="002D6FB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06" w:type="dxa"/>
          </w:tcPr>
          <w:p w14:paraId="385514DD" w14:textId="0BE116AA" w:rsidR="002D6FBA" w:rsidRPr="008E7E3B" w:rsidRDefault="002D6FB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2D6FBA" w:rsidRPr="008E7E3B" w:rsidRDefault="002D6FB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2D6FBA" w:rsidRPr="008E7E3B" w:rsidRDefault="002D6FB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2D6FBA" w:rsidRPr="008E7E3B" w:rsidRDefault="002D6FB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2D6FBA" w:rsidRPr="008E7E3B" w:rsidRDefault="002D6FB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2D6FBA" w:rsidRPr="008E7E3B" w14:paraId="7986ECD9" w14:textId="77777777" w:rsidTr="00317CDF">
        <w:tc>
          <w:tcPr>
            <w:tcW w:w="1451" w:type="dxa"/>
          </w:tcPr>
          <w:p w14:paraId="79E0649D" w14:textId="0DF98707" w:rsidR="002D6FBA" w:rsidRPr="008E7E3B" w:rsidRDefault="002D6FBA" w:rsidP="002D6F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Lily</w:t>
            </w:r>
          </w:p>
        </w:tc>
        <w:tc>
          <w:tcPr>
            <w:tcW w:w="1306" w:type="dxa"/>
            <w:vAlign w:val="center"/>
          </w:tcPr>
          <w:p w14:paraId="5A9010BE" w14:textId="4A71BA9D" w:rsidR="002D6FBA" w:rsidRPr="008E7E3B" w:rsidRDefault="002D6FBA" w:rsidP="002D6F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6FBA">
              <w:t>NC_028841.1</w:t>
            </w:r>
          </w:p>
        </w:tc>
        <w:tc>
          <w:tcPr>
            <w:tcW w:w="1306" w:type="dxa"/>
            <w:vAlign w:val="center"/>
          </w:tcPr>
          <w:p w14:paraId="3080DDA3" w14:textId="5DD182B7" w:rsidR="002D6FBA" w:rsidRPr="008E7E3B" w:rsidRDefault="002D6FBA" w:rsidP="002D6F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6FBA">
              <w:t>KP296792.1</w:t>
            </w:r>
          </w:p>
        </w:tc>
        <w:tc>
          <w:tcPr>
            <w:tcW w:w="983" w:type="dxa"/>
            <w:vAlign w:val="center"/>
          </w:tcPr>
          <w:p w14:paraId="5AC380C4" w14:textId="12D690E2" w:rsidR="002D6FBA" w:rsidRPr="008E7E3B" w:rsidRDefault="002D6FBA" w:rsidP="002D6F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44.95</w:t>
            </w:r>
          </w:p>
        </w:tc>
        <w:tc>
          <w:tcPr>
            <w:tcW w:w="978" w:type="dxa"/>
            <w:vAlign w:val="center"/>
          </w:tcPr>
          <w:p w14:paraId="192FD525" w14:textId="4C80ED1E" w:rsidR="002D6FBA" w:rsidRPr="008E7E3B" w:rsidRDefault="002D6FBA" w:rsidP="002D6F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42.7</w:t>
            </w:r>
          </w:p>
        </w:tc>
        <w:tc>
          <w:tcPr>
            <w:tcW w:w="1010" w:type="dxa"/>
            <w:vAlign w:val="center"/>
          </w:tcPr>
          <w:p w14:paraId="5B109C2B" w14:textId="09156886" w:rsidR="002D6FBA" w:rsidRPr="008E7E3B" w:rsidRDefault="002D6FBA" w:rsidP="002D6F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74</w:t>
            </w:r>
          </w:p>
        </w:tc>
        <w:tc>
          <w:tcPr>
            <w:tcW w:w="980" w:type="dxa"/>
          </w:tcPr>
          <w:p w14:paraId="27441283" w14:textId="0810E77D" w:rsidR="002D6FBA" w:rsidRPr="008E7E3B" w:rsidRDefault="002D6FBA" w:rsidP="002D6F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08CC0B70" w:rsidR="00C7408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2D6FBA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2D6FBA">
        <w:rPr>
          <w:rFonts w:ascii="Arial" w:hAnsi="Arial" w:cs="Arial"/>
          <w:sz w:val="20"/>
          <w:szCs w:val="20"/>
          <w:lang w:val="en-GB"/>
        </w:rPr>
        <w:t xml:space="preserve">Its closest relative is </w:t>
      </w:r>
      <w:r w:rsidR="002D6FBA" w:rsidRPr="002D6FBA">
        <w:rPr>
          <w:rFonts w:ascii="Arial" w:hAnsi="Arial" w:cs="Arial"/>
          <w:sz w:val="20"/>
          <w:szCs w:val="20"/>
          <w:lang w:val="en-GB"/>
        </w:rPr>
        <w:t>Bacillus phage Leyra</w:t>
      </w:r>
      <w:r w:rsidR="002D6FBA">
        <w:rPr>
          <w:rFonts w:ascii="Arial" w:hAnsi="Arial" w:cs="Arial"/>
          <w:sz w:val="20"/>
          <w:szCs w:val="20"/>
          <w:lang w:val="en-GB"/>
        </w:rPr>
        <w:t>, but not close enough to be considered a member of the same genus.</w:t>
      </w:r>
      <w:r w:rsidR="00622F4A">
        <w:rPr>
          <w:rFonts w:ascii="Arial" w:hAnsi="Arial" w:cs="Arial"/>
          <w:sz w:val="20"/>
          <w:szCs w:val="20"/>
          <w:lang w:val="en-GB"/>
        </w:rPr>
        <w:t xml:space="preserve">  A neighbour joining tree was constructed on the basis of BLAST</w:t>
      </w:r>
      <w:r w:rsidR="00AB0D76">
        <w:rPr>
          <w:rFonts w:ascii="Arial" w:hAnsi="Arial" w:cs="Arial"/>
          <w:sz w:val="20"/>
          <w:szCs w:val="20"/>
          <w:lang w:val="en-GB"/>
        </w:rPr>
        <w:t>N analysis at NCBI.</w:t>
      </w:r>
    </w:p>
    <w:p w14:paraId="16DF6C68" w14:textId="144E8569" w:rsidR="00AB0D76" w:rsidRDefault="00AB0D76" w:rsidP="00AC0E72">
      <w:pPr>
        <w:rPr>
          <w:rFonts w:ascii="Arial" w:hAnsi="Arial" w:cs="Arial"/>
          <w:sz w:val="20"/>
          <w:szCs w:val="20"/>
          <w:lang w:val="en-GB"/>
        </w:rPr>
      </w:pPr>
    </w:p>
    <w:p w14:paraId="2360C664" w14:textId="5CA22EDA" w:rsidR="00AB0D76" w:rsidRPr="002D6FBA" w:rsidRDefault="00AB0D76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EC4AEB" wp14:editId="3A874D0B">
                <wp:simplePos x="0" y="0"/>
                <wp:positionH relativeFrom="column">
                  <wp:posOffset>548640</wp:posOffset>
                </wp:positionH>
                <wp:positionV relativeFrom="paragraph">
                  <wp:posOffset>-99060</wp:posOffset>
                </wp:positionV>
                <wp:extent cx="2651760" cy="594360"/>
                <wp:effectExtent l="19050" t="19050" r="1524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5943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9099D6" id="Rectangle 4" o:spid="_x0000_s1026" style="position:absolute;margin-left:43.2pt;margin-top:-7.8pt;width:208.8pt;height:46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" filled="f" strokecolor="#0070c0" strokeweight="2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n-GB" w:eastAsia="en-GB"/>
        </w:rPr>
        <w:drawing>
          <wp:inline distT="0" distB="0" distL="0" distR="0" wp14:anchorId="528E5651" wp14:editId="089FD3AB">
            <wp:extent cx="5768340" cy="5273040"/>
            <wp:effectExtent l="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ighbor joining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34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4196B40E" w:rsidR="00C74088" w:rsidRPr="00183849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183849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183849" w:rsidRPr="00183849">
        <w:rPr>
          <w:rFonts w:ascii="Arial" w:hAnsi="Arial" w:cs="Arial"/>
          <w:sz w:val="20"/>
          <w:szCs w:val="20"/>
          <w:lang w:val="en-GB"/>
        </w:rPr>
        <w:t xml:space="preserve">Phylogenetic tree, constructed using phylogeny.fr, of the major capsid proteins of phage </w:t>
      </w:r>
      <w:r w:rsidR="00183849">
        <w:rPr>
          <w:rFonts w:ascii="Arial" w:hAnsi="Arial" w:cs="Arial"/>
          <w:sz w:val="20"/>
          <w:szCs w:val="20"/>
          <w:lang w:val="en-GB"/>
        </w:rPr>
        <w:t>Lily</w:t>
      </w:r>
      <w:r w:rsidR="00183849" w:rsidRPr="00183849">
        <w:rPr>
          <w:rFonts w:ascii="Arial" w:hAnsi="Arial" w:cs="Arial"/>
          <w:sz w:val="20"/>
          <w:szCs w:val="20"/>
          <w:lang w:val="en-GB"/>
        </w:rPr>
        <w:t xml:space="preserve"> and its relatives.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36F75219" w:rsidR="009320C8" w:rsidRDefault="002D6FBA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5567C" wp14:editId="017C576E">
                <wp:simplePos x="0" y="0"/>
                <wp:positionH relativeFrom="column">
                  <wp:posOffset>784860</wp:posOffset>
                </wp:positionH>
                <wp:positionV relativeFrom="paragraph">
                  <wp:posOffset>1668780</wp:posOffset>
                </wp:positionV>
                <wp:extent cx="2819400" cy="251460"/>
                <wp:effectExtent l="19050" t="19050" r="1905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2514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AD074B" id="Rectangle 2" o:spid="_x0000_s1026" style="position:absolute;margin-left:61.8pt;margin-top:131.4pt;width:222pt;height:1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16EE23FB" wp14:editId="02600B13">
            <wp:extent cx="6007735" cy="23120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phylogenetic tree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50EE1A5" w14:textId="77777777" w:rsidR="002D6FBA" w:rsidRPr="002D6FBA" w:rsidRDefault="002D6FBA" w:rsidP="002D6FB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2D6FBA">
              <w:rPr>
                <w:rFonts w:ascii="Times New Roman" w:hAnsi="Times New Roman"/>
                <w:color w:val="000000"/>
              </w:rPr>
              <w:t>1: Carson S, Bruff E, DeFoor W, Dums J, Groth A, Hatfield T, Iyer A, Joshi K,</w:t>
            </w:r>
          </w:p>
          <w:p w14:paraId="56F36EAD" w14:textId="77777777" w:rsidR="002D6FBA" w:rsidRPr="002D6FBA" w:rsidRDefault="002D6FBA" w:rsidP="002D6FB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2D6FBA">
              <w:rPr>
                <w:rFonts w:ascii="Times New Roman" w:hAnsi="Times New Roman"/>
                <w:color w:val="000000"/>
              </w:rPr>
              <w:t>McAdams S, Miles D, Miller D, Oufkir A, Raynor B, Riley S, Roland S, Rozier H,</w:t>
            </w:r>
          </w:p>
          <w:p w14:paraId="53E9C6E0" w14:textId="77777777" w:rsidR="002D6FBA" w:rsidRPr="002D6FBA" w:rsidRDefault="002D6FBA" w:rsidP="002D6FB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2D6FBA">
              <w:rPr>
                <w:rFonts w:ascii="Times New Roman" w:hAnsi="Times New Roman"/>
                <w:color w:val="000000"/>
              </w:rPr>
              <w:t>Talley S, Miller ES. Genome Sequences of Six Paenibacillus larvae Siphoviridae</w:t>
            </w:r>
          </w:p>
          <w:p w14:paraId="7FB996D1" w14:textId="4A7F6C05" w:rsidR="00AA601F" w:rsidRPr="00C61931" w:rsidRDefault="002D6FBA" w:rsidP="002D6FB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2D6FBA">
              <w:rPr>
                <w:rFonts w:ascii="Times New Roman" w:hAnsi="Times New Roman"/>
                <w:color w:val="000000"/>
              </w:rPr>
              <w:t>Phages. Genome Announc. 2015 Jun 18;3(3). pii: e00101-15.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15AF68" w14:textId="77777777" w:rsidR="00617DB1" w:rsidRDefault="00617DB1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33DBB78C" w14:textId="77777777" w:rsidR="00617DB1" w:rsidRDefault="00617DB1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A2A35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A2A35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A3EC5" w14:textId="77777777" w:rsidR="00617DB1" w:rsidRDefault="00617DB1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71441D1B" w14:textId="77777777" w:rsidR="00617DB1" w:rsidRDefault="00617DB1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3849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D6FBA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17DB1"/>
    <w:rsid w:val="00622F4A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A2A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3216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B0D76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4747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2018-05-21T15:22:00Z</dcterms:created>
  <dcterms:modified xsi:type="dcterms:W3CDTF">2018-05-21T15:22:00Z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