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C3FA08F" w:rsidR="006D1B4E" w:rsidRPr="009320C8" w:rsidRDefault="002A79AB" w:rsidP="002A79A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2A79AB">
              <w:rPr>
                <w:rFonts w:ascii="Arial" w:hAnsi="Arial" w:cs="Arial"/>
                <w:b/>
                <w:i/>
                <w:sz w:val="36"/>
                <w:szCs w:val="36"/>
              </w:rPr>
              <w:t>2018.044B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A6D5706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</w:t>
            </w:r>
            <w:r w:rsidR="00A546B0">
              <w:rPr>
                <w:rFonts w:ascii="Arial" w:hAnsi="Arial" w:cs="Arial"/>
                <w:b/>
              </w:rPr>
              <w:t xml:space="preserve">add an additional species to the </w:t>
            </w:r>
            <w:r>
              <w:rPr>
                <w:rFonts w:ascii="Arial" w:hAnsi="Arial" w:cs="Arial"/>
                <w:b/>
              </w:rPr>
              <w:t xml:space="preserve">genus </w:t>
            </w:r>
            <w:r w:rsidR="009D59CA">
              <w:rPr>
                <w:rFonts w:ascii="Arial" w:hAnsi="Arial" w:cs="Arial"/>
                <w:b/>
                <w:i/>
              </w:rPr>
              <w:t>Amigo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A546B0">
              <w:rPr>
                <w:rFonts w:ascii="Arial" w:hAnsi="Arial" w:cs="Arial"/>
                <w:b/>
                <w:i/>
              </w:rPr>
              <w:t xml:space="preserve"> </w:t>
            </w:r>
            <w:r w:rsidR="002D1A0A">
              <w:rPr>
                <w:rFonts w:ascii="Arial" w:hAnsi="Arial" w:cs="Arial"/>
                <w:b/>
              </w:rPr>
              <w:t xml:space="preserve">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908C4BD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A546B0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443B216B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A546B0">
              <w:rPr>
                <w:rFonts w:ascii="Arial" w:hAnsi="Arial" w:cs="Arial"/>
                <w:color w:val="000000"/>
              </w:rPr>
              <w:t>, 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6290BF1" w:rsidR="00422FF0" w:rsidRPr="009320C8" w:rsidRDefault="002A79A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9C7802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A79AB" w:rsidRPr="002A79AB">
              <w:rPr>
                <w:rFonts w:ascii="Arial" w:hAnsi="Arial" w:cs="Arial"/>
                <w:b/>
                <w:sz w:val="22"/>
                <w:szCs w:val="22"/>
              </w:rPr>
              <w:t>2018.044B.N.v1.Amigovirus_sp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C8CF7FC" w14:textId="2F1A17D3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7D1F67">
        <w:rPr>
          <w:rFonts w:ascii="Arial" w:hAnsi="Arial" w:cs="Arial"/>
          <w:sz w:val="20"/>
          <w:szCs w:val="20"/>
          <w:lang w:val="en-GB"/>
        </w:rPr>
        <w:t>Amigo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AA40E8">
        <w:rPr>
          <w:rFonts w:ascii="Arial" w:hAnsi="Arial" w:cs="Arial"/>
          <w:sz w:val="20"/>
          <w:szCs w:val="20"/>
          <w:lang w:val="en-GB"/>
        </w:rPr>
        <w:t>6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7D1F67" w:rsidRPr="007D1F67">
        <w:rPr>
          <w:rFonts w:ascii="Arial" w:hAnsi="Arial" w:cs="Arial"/>
          <w:sz w:val="20"/>
          <w:szCs w:val="20"/>
          <w:lang w:val="en-GB"/>
        </w:rPr>
        <w:t xml:space="preserve">Yasmene Warrad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7D1F67" w:rsidRPr="007D1F67">
        <w:rPr>
          <w:rFonts w:ascii="Arial" w:hAnsi="Arial" w:cs="Arial"/>
          <w:sz w:val="20"/>
          <w:szCs w:val="20"/>
          <w:lang w:val="en-GB"/>
        </w:rPr>
        <w:t>Spring, TX</w:t>
      </w:r>
      <w:r w:rsidR="007D1F67">
        <w:rPr>
          <w:rFonts w:ascii="Arial" w:hAnsi="Arial" w:cs="Arial"/>
          <w:sz w:val="20"/>
          <w:szCs w:val="20"/>
          <w:lang w:val="en-GB"/>
        </w:rPr>
        <w:t xml:space="preserve">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7D1F67" w:rsidRPr="007D1F67">
        <w:rPr>
          <w:rFonts w:ascii="Arial" w:hAnsi="Arial" w:cs="Arial"/>
          <w:sz w:val="20"/>
          <w:szCs w:val="20"/>
          <w:lang w:val="en-GB"/>
        </w:rPr>
        <w:t>Arthrobacter sp. ATCC 21022</w:t>
      </w:r>
      <w:r w:rsidR="00323A24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25510C">
        <w:rPr>
          <w:rFonts w:ascii="Arial" w:hAnsi="Arial" w:cs="Arial"/>
          <w:sz w:val="20"/>
          <w:szCs w:val="20"/>
          <w:lang w:val="en-GB"/>
        </w:rPr>
        <w:t xml:space="preserve"> genome has direct terminal repeats of ca. 1580 bp.  Phage Molivia has been included in this genus though it contains </w:t>
      </w:r>
      <w:r w:rsidR="007D1F67" w:rsidRPr="007D1F67">
        <w:rPr>
          <w:rFonts w:ascii="Arial" w:hAnsi="Arial" w:cs="Arial"/>
          <w:sz w:val="20"/>
          <w:szCs w:val="20"/>
          <w:lang w:val="en-GB"/>
        </w:rPr>
        <w:t>1467 bp</w:t>
      </w:r>
      <w:r w:rsidR="0025510C">
        <w:rPr>
          <w:rFonts w:ascii="Arial" w:hAnsi="Arial" w:cs="Arial"/>
          <w:sz w:val="20"/>
          <w:szCs w:val="20"/>
          <w:lang w:val="en-GB"/>
        </w:rPr>
        <w:t xml:space="preserve"> DTR.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Th</w:t>
      </w:r>
      <w:r w:rsidR="0025510C">
        <w:rPr>
          <w:rFonts w:ascii="Arial" w:hAnsi="Arial" w:cs="Arial"/>
          <w:sz w:val="20"/>
          <w:szCs w:val="20"/>
          <w:lang w:val="en-GB"/>
        </w:rPr>
        <w:t>ese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phage</w:t>
      </w:r>
      <w:r w:rsidR="0025510C">
        <w:rPr>
          <w:rFonts w:ascii="Arial" w:hAnsi="Arial" w:cs="Arial"/>
          <w:sz w:val="20"/>
          <w:szCs w:val="20"/>
          <w:lang w:val="en-GB"/>
        </w:rPr>
        <w:t>s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belong to subcluster </w:t>
      </w:r>
      <w:r w:rsidR="007D1F67">
        <w:rPr>
          <w:rFonts w:ascii="Arial" w:hAnsi="Arial" w:cs="Arial"/>
          <w:sz w:val="20"/>
          <w:szCs w:val="20"/>
          <w:lang w:val="en-GB"/>
        </w:rPr>
        <w:t>AQ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463"/>
        <w:gridCol w:w="925"/>
        <w:gridCol w:w="931"/>
        <w:gridCol w:w="984"/>
        <w:gridCol w:w="933"/>
        <w:gridCol w:w="1084"/>
        <w:gridCol w:w="1028"/>
      </w:tblGrid>
      <w:tr w:rsidR="009D59CA" w:rsidRPr="008E7E3B" w14:paraId="74EE6D34" w14:textId="2477280E" w:rsidTr="009D59CA">
        <w:tc>
          <w:tcPr>
            <w:tcW w:w="1561" w:type="dxa"/>
          </w:tcPr>
          <w:p w14:paraId="61BA04C0" w14:textId="77777777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55CF19D1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0A48760F" w14:textId="38FD9ACA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028" w:type="dxa"/>
          </w:tcPr>
          <w:p w14:paraId="18E5D02E" w14:textId="51141D99" w:rsidR="009D59CA" w:rsidRPr="008E7E3B" w:rsidRDefault="009D59C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9D59CA" w:rsidRPr="008E7E3B" w14:paraId="7986ECD9" w14:textId="43702710" w:rsidTr="009D59CA">
        <w:tc>
          <w:tcPr>
            <w:tcW w:w="1561" w:type="dxa"/>
          </w:tcPr>
          <w:p w14:paraId="79E0649D" w14:textId="76071EA4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Amigo</w:t>
            </w:r>
          </w:p>
        </w:tc>
        <w:tc>
          <w:tcPr>
            <w:tcW w:w="1463" w:type="dxa"/>
            <w:vAlign w:val="center"/>
          </w:tcPr>
          <w:p w14:paraId="3080DDA3" w14:textId="157FF462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9CA">
              <w:t>KU160638.1</w:t>
            </w:r>
          </w:p>
        </w:tc>
        <w:tc>
          <w:tcPr>
            <w:tcW w:w="925" w:type="dxa"/>
            <w:vAlign w:val="center"/>
          </w:tcPr>
          <w:p w14:paraId="5AC380C4" w14:textId="632183AE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59.17</w:t>
            </w:r>
          </w:p>
        </w:tc>
        <w:tc>
          <w:tcPr>
            <w:tcW w:w="931" w:type="dxa"/>
            <w:vAlign w:val="center"/>
          </w:tcPr>
          <w:p w14:paraId="192FD525" w14:textId="17C58F71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52.9</w:t>
            </w:r>
          </w:p>
        </w:tc>
        <w:tc>
          <w:tcPr>
            <w:tcW w:w="984" w:type="dxa"/>
            <w:vAlign w:val="center"/>
          </w:tcPr>
          <w:p w14:paraId="5B109C2B" w14:textId="111CA4BD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86</w:t>
            </w:r>
          </w:p>
        </w:tc>
        <w:tc>
          <w:tcPr>
            <w:tcW w:w="933" w:type="dxa"/>
            <w:vAlign w:val="center"/>
          </w:tcPr>
          <w:p w14:paraId="27441283" w14:textId="12E8B377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</w:t>
            </w:r>
          </w:p>
        </w:tc>
        <w:tc>
          <w:tcPr>
            <w:tcW w:w="1084" w:type="dxa"/>
          </w:tcPr>
          <w:p w14:paraId="40976D0D" w14:textId="76BE7AD1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0C3F5634" w14:textId="7B5E19BD" w:rsidR="009D59CA" w:rsidRPr="008E7E3B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9D59CA" w:rsidRPr="008E7E3B" w14:paraId="0299B5FE" w14:textId="74DAD17E" w:rsidTr="009D59CA">
        <w:tc>
          <w:tcPr>
            <w:tcW w:w="1561" w:type="dxa"/>
          </w:tcPr>
          <w:p w14:paraId="67503B8B" w14:textId="7B0B8A6F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Molivia</w:t>
            </w:r>
          </w:p>
        </w:tc>
        <w:tc>
          <w:tcPr>
            <w:tcW w:w="1463" w:type="dxa"/>
            <w:vAlign w:val="center"/>
          </w:tcPr>
          <w:p w14:paraId="583AF56F" w14:textId="4848151D" w:rsidR="009D59CA" w:rsidRPr="00AA40E8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9CA">
              <w:t>MF185731.1</w:t>
            </w:r>
          </w:p>
        </w:tc>
        <w:tc>
          <w:tcPr>
            <w:tcW w:w="925" w:type="dxa"/>
            <w:vAlign w:val="center"/>
          </w:tcPr>
          <w:p w14:paraId="68E68B2C" w14:textId="0EDC120F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58.25</w:t>
            </w:r>
          </w:p>
        </w:tc>
        <w:tc>
          <w:tcPr>
            <w:tcW w:w="931" w:type="dxa"/>
            <w:vAlign w:val="center"/>
          </w:tcPr>
          <w:p w14:paraId="6F760DBE" w14:textId="2BAD80F9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53.5</w:t>
            </w:r>
          </w:p>
        </w:tc>
        <w:tc>
          <w:tcPr>
            <w:tcW w:w="984" w:type="dxa"/>
            <w:vAlign w:val="center"/>
          </w:tcPr>
          <w:p w14:paraId="1EFA2E68" w14:textId="3A399AC9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92</w:t>
            </w:r>
          </w:p>
        </w:tc>
        <w:tc>
          <w:tcPr>
            <w:tcW w:w="933" w:type="dxa"/>
            <w:vAlign w:val="center"/>
          </w:tcPr>
          <w:p w14:paraId="7ED31356" w14:textId="4EF3F20D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</w:t>
            </w:r>
          </w:p>
        </w:tc>
        <w:tc>
          <w:tcPr>
            <w:tcW w:w="1084" w:type="dxa"/>
          </w:tcPr>
          <w:p w14:paraId="09A3CF5B" w14:textId="1EC9339B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1028" w:type="dxa"/>
          </w:tcPr>
          <w:p w14:paraId="6C567DD8" w14:textId="4477110E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83.7</w:t>
            </w:r>
          </w:p>
        </w:tc>
      </w:tr>
      <w:tr w:rsidR="009D59CA" w:rsidRPr="008E7E3B" w14:paraId="70E5CD6F" w14:textId="4D26B29E" w:rsidTr="009D59CA">
        <w:tc>
          <w:tcPr>
            <w:tcW w:w="1561" w:type="dxa"/>
          </w:tcPr>
          <w:p w14:paraId="5DE78C8A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63" w:type="dxa"/>
            <w:vAlign w:val="center"/>
          </w:tcPr>
          <w:p w14:paraId="1578A342" w14:textId="77777777" w:rsidR="009D59CA" w:rsidRPr="00AA40E8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25" w:type="dxa"/>
            <w:vAlign w:val="center"/>
          </w:tcPr>
          <w:p w14:paraId="501BE0BC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31" w:type="dxa"/>
            <w:vAlign w:val="center"/>
          </w:tcPr>
          <w:p w14:paraId="58896A41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84" w:type="dxa"/>
            <w:vAlign w:val="center"/>
          </w:tcPr>
          <w:p w14:paraId="2ABE3746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vAlign w:val="center"/>
          </w:tcPr>
          <w:p w14:paraId="5E5B5557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4" w:type="dxa"/>
          </w:tcPr>
          <w:p w14:paraId="609F27A5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8" w:type="dxa"/>
          </w:tcPr>
          <w:p w14:paraId="54C0D362" w14:textId="77777777" w:rsidR="009D59CA" w:rsidRDefault="009D59CA" w:rsidP="009D59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A59E53" w14:textId="26D60F98" w:rsidR="00C74088" w:rsidRDefault="009D59CA" w:rsidP="00AC0E72">
      <w:pPr>
        <w:rPr>
          <w:rFonts w:ascii="Arial" w:hAnsi="Arial" w:cs="Arial"/>
          <w:sz w:val="20"/>
          <w:szCs w:val="20"/>
          <w:lang w:val="en-GB"/>
        </w:rPr>
      </w:pPr>
      <w:r w:rsidRPr="009D59CA">
        <w:rPr>
          <w:rFonts w:ascii="Arial" w:hAnsi="Arial" w:cs="Arial"/>
          <w:sz w:val="20"/>
          <w:szCs w:val="20"/>
          <w:lang w:val="en-GB"/>
        </w:rPr>
        <w:t>(*) determined using NCBI BLASTN; (**) determined using CoreGenes 3.5</w:t>
      </w:r>
    </w:p>
    <w:p w14:paraId="7D20F4F6" w14:textId="27D7A85D" w:rsidR="009D59CA" w:rsidRDefault="007D1F67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Arthrobacter phages Rings, Anansi, SorJuana and Gorgeous should be considered strains in the taxon.</w:t>
      </w:r>
    </w:p>
    <w:p w14:paraId="7EA7B719" w14:textId="647EA061" w:rsidR="009D59CA" w:rsidRPr="009D59CA" w:rsidRDefault="009D59CA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2B7FD071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None; genomic orphan/singleton.  </w:t>
      </w:r>
      <w:r w:rsidR="007A7CF7">
        <w:rPr>
          <w:rFonts w:ascii="Arial" w:hAnsi="Arial" w:cs="Arial"/>
          <w:sz w:val="20"/>
          <w:szCs w:val="20"/>
          <w:lang w:val="en-GB"/>
        </w:rPr>
        <w:t xml:space="preserve">Its relationship to other </w:t>
      </w:r>
      <w:r w:rsidR="007D1F67">
        <w:rPr>
          <w:rFonts w:ascii="Arial" w:hAnsi="Arial" w:cs="Arial"/>
          <w:sz w:val="20"/>
          <w:szCs w:val="20"/>
          <w:lang w:val="en-GB"/>
        </w:rPr>
        <w:t>Arthrobacter</w:t>
      </w:r>
      <w:r w:rsidR="007A7CF7">
        <w:rPr>
          <w:rFonts w:ascii="Arial" w:hAnsi="Arial" w:cs="Arial"/>
          <w:sz w:val="20"/>
          <w:szCs w:val="20"/>
          <w:lang w:val="en-GB"/>
        </w:rPr>
        <w:t xml:space="preserve"> phages is illustrated in this neighbour joining tree generated using NCBI BLASTN.  </w:t>
      </w:r>
    </w:p>
    <w:p w14:paraId="1E83F5A9" w14:textId="68DBA3F8" w:rsidR="007A7CF7" w:rsidRDefault="007D1F6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2650D512">
                <wp:simplePos x="0" y="0"/>
                <wp:positionH relativeFrom="margin">
                  <wp:posOffset>1135380</wp:posOffset>
                </wp:positionH>
                <wp:positionV relativeFrom="paragraph">
                  <wp:posOffset>414020</wp:posOffset>
                </wp:positionV>
                <wp:extent cx="4991100" cy="2491740"/>
                <wp:effectExtent l="19050" t="1905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2491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0E54F4" id="Rectangle 2" o:spid="_x0000_s1026" style="position:absolute;margin-left:89.4pt;margin-top:32.6pt;width:393pt;height:19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" filled="f" strokecolor="#00b050" strokeweight="2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1542063B" wp14:editId="62526104">
            <wp:extent cx="6007735" cy="2790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TN neighbour join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2A9831BA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7D1F67">
        <w:rPr>
          <w:rFonts w:ascii="Arial" w:hAnsi="Arial" w:cs="Arial"/>
          <w:sz w:val="20"/>
          <w:szCs w:val="20"/>
          <w:lang w:val="en-GB"/>
        </w:rPr>
        <w:t xml:space="preserve">Arthrobacter phage Molivia </w:t>
      </w:r>
      <w:r w:rsidR="007D1F67" w:rsidRPr="007D1F67">
        <w:rPr>
          <w:rFonts w:ascii="Arial" w:hAnsi="Arial" w:cs="Arial"/>
          <w:sz w:val="20"/>
          <w:szCs w:val="20"/>
          <w:lang w:val="en-GB"/>
        </w:rPr>
        <w:t>(http://phagesdb.org/phages/</w:t>
      </w:r>
      <w:r w:rsidR="007D1F67">
        <w:rPr>
          <w:rFonts w:ascii="Arial" w:hAnsi="Arial" w:cs="Arial"/>
          <w:sz w:val="20"/>
          <w:szCs w:val="20"/>
          <w:lang w:val="en-GB"/>
        </w:rPr>
        <w:t>Molivia</w:t>
      </w:r>
      <w:r w:rsidR="007D1F67" w:rsidRPr="007D1F67">
        <w:rPr>
          <w:rFonts w:ascii="Arial" w:hAnsi="Arial" w:cs="Arial"/>
          <w:sz w:val="20"/>
          <w:szCs w:val="20"/>
          <w:lang w:val="en-GB"/>
        </w:rPr>
        <w:t xml:space="preserve">/) </w:t>
      </w:r>
      <w:r>
        <w:rPr>
          <w:rFonts w:ascii="Arial" w:hAnsi="Arial" w:cs="Arial"/>
          <w:sz w:val="20"/>
          <w:szCs w:val="20"/>
          <w:lang w:val="en-GB"/>
        </w:rPr>
        <w:t>- Limited permission was granted by The</w:t>
      </w:r>
    </w:p>
    <w:p w14:paraId="1BF1FEE3" w14:textId="28BC6C09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</w:t>
      </w:r>
      <w:r w:rsidR="00413532">
        <w:rPr>
          <w:rFonts w:ascii="Arial" w:hAnsi="Arial" w:cs="Arial"/>
          <w:sz w:val="20"/>
          <w:szCs w:val="20"/>
          <w:lang w:val="en-GB"/>
        </w:rPr>
        <w:t>ese</w:t>
      </w:r>
    </w:p>
    <w:p w14:paraId="2DCC147F" w14:textId="5F89545C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</w:t>
      </w:r>
      <w:r w:rsidR="00413532">
        <w:rPr>
          <w:rFonts w:ascii="Arial" w:hAnsi="Arial" w:cs="Arial"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 xml:space="preserve">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2B7DE5B5" w:rsidR="005278F6" w:rsidRDefault="007D1F67" w:rsidP="00A546B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74216AE0" wp14:editId="17E21072">
            <wp:extent cx="1767536" cy="2627525"/>
            <wp:effectExtent l="0" t="0" r="444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livia_EMPic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811" cy="26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C658" w14:textId="7925CDC9" w:rsidR="005278F6" w:rsidRDefault="005278F6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3C80A8D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538B49BF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7D1F67">
        <w:rPr>
          <w:rFonts w:ascii="Arial" w:hAnsi="Arial" w:cs="Arial"/>
          <w:sz w:val="20"/>
          <w:szCs w:val="20"/>
          <w:lang w:val="en-GB"/>
        </w:rPr>
        <w:t>helicase</w:t>
      </w:r>
      <w:r w:rsidR="00682AFE">
        <w:rPr>
          <w:rFonts w:ascii="Arial" w:hAnsi="Arial" w:cs="Arial"/>
          <w:sz w:val="20"/>
          <w:szCs w:val="20"/>
          <w:lang w:val="en-GB"/>
        </w:rPr>
        <w:t xml:space="preserve"> (TOP) and major capsid protein (BOTTOM)</w:t>
      </w:r>
      <w:r>
        <w:rPr>
          <w:rFonts w:ascii="Arial" w:hAnsi="Arial" w:cs="Arial"/>
          <w:sz w:val="20"/>
          <w:szCs w:val="20"/>
          <w:lang w:val="en-GB"/>
        </w:rPr>
        <w:t xml:space="preserve"> homologs of </w:t>
      </w:r>
      <w:r w:rsidR="007D1F67">
        <w:rPr>
          <w:rFonts w:ascii="Arial" w:hAnsi="Arial" w:cs="Arial"/>
          <w:sz w:val="20"/>
          <w:szCs w:val="20"/>
          <w:lang w:val="en-GB"/>
        </w:rPr>
        <w:t>Amigo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285BBB0F" w:rsidR="00AA601F" w:rsidRDefault="007A7CF7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08718163">
                <wp:simplePos x="0" y="0"/>
                <wp:positionH relativeFrom="margin">
                  <wp:posOffset>982980</wp:posOffset>
                </wp:positionH>
                <wp:positionV relativeFrom="paragraph">
                  <wp:posOffset>693420</wp:posOffset>
                </wp:positionV>
                <wp:extent cx="3459480" cy="541020"/>
                <wp:effectExtent l="19050" t="19050" r="266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5410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73D3F8" id="Rectangle 5" o:spid="_x0000_s1026" style="position:absolute;margin-left:77.4pt;margin-top:54.6pt;width:272.4pt;height:42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 w:rsidR="007D1F67">
        <w:rPr>
          <w:noProof/>
          <w:lang w:val="en-GB" w:eastAsia="en-GB"/>
        </w:rPr>
        <w:drawing>
          <wp:inline distT="0" distB="0" distL="0" distR="0" wp14:anchorId="11372638" wp14:editId="6F045340">
            <wp:extent cx="6007735" cy="19488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elicase phylogenetic tre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5FBFF14E" w:rsidR="00AA601F" w:rsidRDefault="00AA601F" w:rsidP="00AC0E72">
      <w:pPr>
        <w:rPr>
          <w:lang w:val="en-GB"/>
        </w:rPr>
      </w:pPr>
    </w:p>
    <w:p w14:paraId="070FE0AF" w14:textId="6223F627" w:rsidR="00682AFE" w:rsidRDefault="00682AFE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2385" wp14:editId="33593AFD">
                <wp:simplePos x="0" y="0"/>
                <wp:positionH relativeFrom="margin">
                  <wp:posOffset>502920</wp:posOffset>
                </wp:positionH>
                <wp:positionV relativeFrom="paragraph">
                  <wp:posOffset>1183005</wp:posOffset>
                </wp:positionV>
                <wp:extent cx="3459480" cy="937260"/>
                <wp:effectExtent l="19050" t="1905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93726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6D4866" id="Rectangle 4" o:spid="_x0000_s1026" style="position:absolute;margin-left:39.6pt;margin-top:93.15pt;width:272.4pt;height:73.8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CD04FEA" wp14:editId="28633205">
            <wp:extent cx="6007735" cy="2381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logenetic tre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E1AA0" w14:textId="77777777" w:rsidR="00682AFE" w:rsidRDefault="00682AFE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5A5653" w:rsidR="00AA601F" w:rsidRDefault="007A7CF7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24077" w14:textId="77777777" w:rsidR="004456BC" w:rsidRDefault="004456B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ED3EE8B" w14:textId="77777777" w:rsidR="004456BC" w:rsidRDefault="004456B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A79A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2A79AB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5EC7A" w14:textId="77777777" w:rsidR="004456BC" w:rsidRDefault="004456B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FB3C2E8" w14:textId="77777777" w:rsidR="004456BC" w:rsidRDefault="004456B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0C7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4044"/>
    <w:rsid w:val="002361B7"/>
    <w:rsid w:val="00236673"/>
    <w:rsid w:val="00252570"/>
    <w:rsid w:val="002539A7"/>
    <w:rsid w:val="0025510C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9AB"/>
    <w:rsid w:val="002A7D6D"/>
    <w:rsid w:val="002B75AB"/>
    <w:rsid w:val="002D1A0A"/>
    <w:rsid w:val="002E36D5"/>
    <w:rsid w:val="00304104"/>
    <w:rsid w:val="00306A5E"/>
    <w:rsid w:val="00315AEE"/>
    <w:rsid w:val="00323A24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532"/>
    <w:rsid w:val="00413670"/>
    <w:rsid w:val="004152C9"/>
    <w:rsid w:val="00422FF0"/>
    <w:rsid w:val="004435EC"/>
    <w:rsid w:val="00444E1E"/>
    <w:rsid w:val="004456BC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AFE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1F67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59CA"/>
    <w:rsid w:val="009E036E"/>
    <w:rsid w:val="009F0E5B"/>
    <w:rsid w:val="009F32F7"/>
    <w:rsid w:val="009F602F"/>
    <w:rsid w:val="009F7E67"/>
    <w:rsid w:val="00A03AA4"/>
    <w:rsid w:val="00A044E2"/>
    <w:rsid w:val="00A11ACF"/>
    <w:rsid w:val="00A26EB0"/>
    <w:rsid w:val="00A27567"/>
    <w:rsid w:val="00A36B4E"/>
    <w:rsid w:val="00A52629"/>
    <w:rsid w:val="00A546B0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18B6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544E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16E5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1F6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5226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2018-05-16T10:51:00Z</dcterms:created>
  <dcterms:modified xsi:type="dcterms:W3CDTF">2018-05-16T10:51:00Z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