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A181DA6" w:rsidR="006D1B4E" w:rsidRPr="009320C8" w:rsidRDefault="005C7A45" w:rsidP="005C7A4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C7A45">
              <w:rPr>
                <w:rFonts w:ascii="Arial" w:hAnsi="Arial" w:cs="Arial"/>
                <w:b/>
                <w:i/>
                <w:sz w:val="36"/>
                <w:szCs w:val="36"/>
              </w:rPr>
              <w:t>2018.029B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67522C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CC66ED" w:rsidRPr="00CC66ED">
              <w:rPr>
                <w:rFonts w:ascii="Arial" w:hAnsi="Arial" w:cs="Arial"/>
                <w:b/>
                <w:i/>
              </w:rPr>
              <w:t>Nyceira</w:t>
            </w:r>
            <w:r w:rsidR="00055C3A">
              <w:rPr>
                <w:rFonts w:ascii="Arial" w:hAnsi="Arial" w:cs="Arial"/>
                <w:b/>
                <w:i/>
              </w:rPr>
              <w:t>e</w:t>
            </w:r>
            <w:r w:rsidR="00B533A5" w:rsidRPr="00B533A5">
              <w:rPr>
                <w:rFonts w:ascii="Arial" w:hAnsi="Arial" w:cs="Arial"/>
                <w:b/>
                <w:i/>
              </w:rPr>
              <w:t>virus</w:t>
            </w:r>
            <w:r w:rsidR="00B533A5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B533A5" w:rsidRPr="00B533A5">
              <w:rPr>
                <w:rFonts w:ascii="Arial" w:hAnsi="Arial" w:cs="Arial"/>
                <w:b/>
                <w:i/>
              </w:rPr>
              <w:t>Siphoviridae</w:t>
            </w:r>
            <w:r w:rsidR="00B533A5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80F40EE" w:rsidR="00422FF0" w:rsidRPr="009320C8" w:rsidRDefault="005C7A4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F9FF5B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533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C7A45" w:rsidRPr="005C7A45">
              <w:rPr>
                <w:rFonts w:ascii="Arial" w:hAnsi="Arial" w:cs="Arial"/>
                <w:b/>
                <w:sz w:val="22"/>
                <w:szCs w:val="22"/>
              </w:rPr>
              <w:t>2018.029B.N.v1.Nyceiraevirus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81BFA91" w:rsidR="00384F60" w:rsidRPr="005D316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>
        <w:rPr>
          <w:rFonts w:ascii="Arial" w:hAnsi="Arial" w:cs="Arial"/>
          <w:sz w:val="20"/>
          <w:szCs w:val="20"/>
          <w:lang w:val="en-GB"/>
        </w:rPr>
        <w:t xml:space="preserve">The name is directed derived from the name of the first isolated phage, </w:t>
      </w:r>
      <w:r w:rsidR="00055C3A">
        <w:rPr>
          <w:rFonts w:ascii="Arial" w:hAnsi="Arial" w:cs="Arial"/>
          <w:sz w:val="20"/>
          <w:szCs w:val="20"/>
          <w:lang w:val="en-GB"/>
        </w:rPr>
        <w:t>Gordonia</w:t>
      </w:r>
      <w:r w:rsidR="005D3160">
        <w:rPr>
          <w:rFonts w:ascii="Arial" w:hAnsi="Arial" w:cs="Arial"/>
          <w:sz w:val="20"/>
          <w:szCs w:val="20"/>
          <w:lang w:val="en-GB"/>
        </w:rPr>
        <w:t xml:space="preserve"> phage </w:t>
      </w:r>
      <w:bookmarkStart w:id="5" w:name="_Hlk509233526"/>
      <w:r w:rsidR="00055C3A" w:rsidRPr="00055C3A">
        <w:rPr>
          <w:rFonts w:ascii="Arial" w:hAnsi="Arial" w:cs="Arial"/>
          <w:sz w:val="20"/>
          <w:szCs w:val="20"/>
          <w:lang w:val="en-GB"/>
        </w:rPr>
        <w:t>Nyceira</w:t>
      </w:r>
      <w:r w:rsidR="00055C3A">
        <w:rPr>
          <w:rFonts w:ascii="Arial" w:hAnsi="Arial" w:cs="Arial"/>
          <w:sz w:val="20"/>
          <w:szCs w:val="20"/>
          <w:lang w:val="en-GB"/>
        </w:rPr>
        <w:t>e</w:t>
      </w:r>
      <w:bookmarkEnd w:id="5"/>
      <w:r w:rsidR="005D316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49654B0D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54BC7" w:rsidRPr="00054BC7">
        <w:rPr>
          <w:rFonts w:ascii="Arial" w:hAnsi="Arial" w:cs="Arial"/>
          <w:sz w:val="20"/>
          <w:szCs w:val="20"/>
          <w:lang w:val="en-GB"/>
        </w:rPr>
        <w:t xml:space="preserve">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Temperate phage </w:t>
      </w:r>
      <w:r w:rsidR="009158E0" w:rsidRPr="00055C3A">
        <w:rPr>
          <w:rFonts w:ascii="Arial" w:hAnsi="Arial" w:cs="Arial"/>
          <w:sz w:val="20"/>
          <w:szCs w:val="20"/>
          <w:lang w:val="en-GB"/>
        </w:rPr>
        <w:t>Nyceira</w:t>
      </w:r>
      <w:r w:rsidR="009158E0">
        <w:rPr>
          <w:rFonts w:ascii="Arial" w:hAnsi="Arial" w:cs="Arial"/>
          <w:sz w:val="20"/>
          <w:szCs w:val="20"/>
          <w:lang w:val="en-GB"/>
        </w:rPr>
        <w:t>e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9158E0">
        <w:rPr>
          <w:rFonts w:ascii="Arial" w:hAnsi="Arial" w:cs="Arial"/>
          <w:sz w:val="20"/>
          <w:szCs w:val="20"/>
          <w:lang w:val="en-GB"/>
        </w:rPr>
        <w:t>5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by </w:t>
      </w:r>
      <w:r w:rsidR="009158E0" w:rsidRPr="009158E0">
        <w:rPr>
          <w:rFonts w:ascii="Arial" w:hAnsi="Arial" w:cs="Arial"/>
          <w:sz w:val="20"/>
          <w:szCs w:val="20"/>
          <w:lang w:val="en-GB"/>
        </w:rPr>
        <w:t xml:space="preserve">Whitney Moore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program at the </w:t>
      </w:r>
      <w:r w:rsidR="00054BC7" w:rsidRPr="00054BC7">
        <w:rPr>
          <w:rFonts w:ascii="Arial" w:hAnsi="Arial" w:cs="Arial"/>
          <w:sz w:val="20"/>
          <w:szCs w:val="20"/>
          <w:lang w:val="en-GB"/>
        </w:rPr>
        <w:t>U</w:t>
      </w:r>
      <w:r w:rsidR="009158E0">
        <w:rPr>
          <w:rFonts w:ascii="Arial" w:hAnsi="Arial" w:cs="Arial"/>
          <w:sz w:val="20"/>
          <w:szCs w:val="20"/>
          <w:lang w:val="en-GB"/>
        </w:rPr>
        <w:t>niversity of</w:t>
      </w:r>
      <w:r w:rsidR="009158E0" w:rsidRPr="009158E0">
        <w:t xml:space="preserve"> </w:t>
      </w:r>
      <w:r w:rsidR="009158E0" w:rsidRPr="009158E0">
        <w:rPr>
          <w:rFonts w:ascii="Arial" w:hAnsi="Arial" w:cs="Arial"/>
          <w:sz w:val="20"/>
          <w:szCs w:val="20"/>
          <w:lang w:val="en-GB"/>
        </w:rPr>
        <w:t xml:space="preserve">Pittsburgh, PA U.S.A. </w:t>
      </w:r>
      <w:r w:rsidR="00054BC7">
        <w:rPr>
          <w:rFonts w:ascii="Arial" w:hAnsi="Arial" w:cs="Arial"/>
          <w:sz w:val="20"/>
          <w:szCs w:val="20"/>
          <w:lang w:val="en-GB"/>
        </w:rPr>
        <w:t xml:space="preserve">using </w:t>
      </w:r>
      <w:r w:rsidR="00054BC7" w:rsidRPr="00393460">
        <w:rPr>
          <w:rFonts w:ascii="Arial" w:hAnsi="Arial" w:cs="Arial"/>
          <w:sz w:val="20"/>
          <w:szCs w:val="20"/>
          <w:lang w:val="en-GB"/>
        </w:rPr>
        <w:t>Gordonia terrae 3612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as the host bacterium.  The genome has </w:t>
      </w:r>
      <w:r w:rsidR="009158E0">
        <w:rPr>
          <w:rFonts w:ascii="Arial" w:hAnsi="Arial" w:cs="Arial"/>
          <w:sz w:val="20"/>
          <w:szCs w:val="20"/>
          <w:lang w:val="en-GB"/>
        </w:rPr>
        <w:t>9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bp 3’-cohesive ends.  The phages in this genus belong to cluster </w:t>
      </w:r>
      <w:r w:rsidR="009158E0">
        <w:rPr>
          <w:rFonts w:ascii="Arial" w:hAnsi="Arial" w:cs="Arial"/>
          <w:sz w:val="20"/>
          <w:szCs w:val="20"/>
          <w:lang w:val="en-GB"/>
        </w:rPr>
        <w:t>DT</w:t>
      </w:r>
      <w:r w:rsidR="00054BC7">
        <w:rPr>
          <w:rFonts w:ascii="Arial" w:hAnsi="Arial" w:cs="Arial"/>
          <w:sz w:val="20"/>
          <w:szCs w:val="20"/>
          <w:lang w:val="en-GB"/>
        </w:rPr>
        <w:t xml:space="preserve">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9158E0" w:rsidRPr="008E7E3B" w14:paraId="74EE6D34" w14:textId="77777777" w:rsidTr="00B04B01">
        <w:tc>
          <w:tcPr>
            <w:tcW w:w="1451" w:type="dxa"/>
          </w:tcPr>
          <w:p w14:paraId="61BA04C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63F5C3F3" w14:textId="2F544C2A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1FCBAE98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9158E0" w:rsidRPr="008E7E3B" w:rsidRDefault="009158E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9158E0" w:rsidRPr="008E7E3B" w14:paraId="7986ECD9" w14:textId="77777777" w:rsidTr="0070299D">
        <w:tc>
          <w:tcPr>
            <w:tcW w:w="1451" w:type="dxa"/>
          </w:tcPr>
          <w:p w14:paraId="79E0649D" w14:textId="22C68D61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Nyceirae</w:t>
            </w:r>
          </w:p>
        </w:tc>
        <w:tc>
          <w:tcPr>
            <w:tcW w:w="1306" w:type="dxa"/>
            <w:vAlign w:val="center"/>
          </w:tcPr>
          <w:p w14:paraId="38AE0088" w14:textId="02297C1A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8E0">
              <w:t>NC_031004.1</w:t>
            </w:r>
          </w:p>
        </w:tc>
        <w:tc>
          <w:tcPr>
            <w:tcW w:w="1306" w:type="dxa"/>
            <w:vAlign w:val="center"/>
          </w:tcPr>
          <w:p w14:paraId="3080DDA3" w14:textId="4413B0AC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58E0">
              <w:t>KX557282.1</w:t>
            </w:r>
          </w:p>
        </w:tc>
        <w:tc>
          <w:tcPr>
            <w:tcW w:w="983" w:type="dxa"/>
            <w:vAlign w:val="center"/>
          </w:tcPr>
          <w:p w14:paraId="5AC380C4" w14:textId="4645F472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41.9</w:t>
            </w:r>
          </w:p>
        </w:tc>
        <w:tc>
          <w:tcPr>
            <w:tcW w:w="978" w:type="dxa"/>
            <w:vAlign w:val="center"/>
          </w:tcPr>
          <w:p w14:paraId="192FD525" w14:textId="45F7215E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67.5</w:t>
            </w:r>
          </w:p>
        </w:tc>
        <w:tc>
          <w:tcPr>
            <w:tcW w:w="1010" w:type="dxa"/>
            <w:vAlign w:val="center"/>
          </w:tcPr>
          <w:p w14:paraId="5B109C2B" w14:textId="34C7EA24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</w:t>
            </w:r>
          </w:p>
        </w:tc>
        <w:tc>
          <w:tcPr>
            <w:tcW w:w="980" w:type="dxa"/>
          </w:tcPr>
          <w:p w14:paraId="27441283" w14:textId="3A631F3D" w:rsidR="009158E0" w:rsidRPr="008E7E3B" w:rsidRDefault="009158E0" w:rsidP="009158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AD11F6F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B533A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533A5" w:rsidRPr="00B533A5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3AF9F18" w14:textId="73773747" w:rsidR="005D3160" w:rsidRDefault="005D3160" w:rsidP="00AC0E72">
      <w:pPr>
        <w:rPr>
          <w:rFonts w:ascii="Arial" w:hAnsi="Arial" w:cs="Arial"/>
          <w:sz w:val="20"/>
          <w:szCs w:val="20"/>
          <w:lang w:val="en-GB"/>
        </w:rPr>
      </w:pPr>
    </w:p>
    <w:p w14:paraId="6CCD2FCF" w14:textId="2275FEBC" w:rsidR="00D04C0B" w:rsidRPr="009158E0" w:rsidRDefault="005D3160" w:rsidP="009158E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9158E0">
        <w:rPr>
          <w:rFonts w:ascii="Arial" w:hAnsi="Arial" w:cs="Arial"/>
          <w:sz w:val="20"/>
          <w:szCs w:val="20"/>
          <w:lang w:val="en-GB"/>
        </w:rPr>
        <w:t>None available</w:t>
      </w:r>
    </w:p>
    <w:p w14:paraId="7A26D5DF" w14:textId="7E781314" w:rsidR="00D04C0B" w:rsidRPr="00805C88" w:rsidRDefault="00D04C0B" w:rsidP="00D04C0B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3BB71A2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5D31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7D0ACD">
        <w:rPr>
          <w:rFonts w:ascii="Arial" w:hAnsi="Arial" w:cs="Arial"/>
          <w:sz w:val="20"/>
          <w:szCs w:val="20"/>
          <w:lang w:val="en-GB"/>
        </w:rPr>
        <w:t>Nyceirae</w:t>
      </w:r>
      <w:r w:rsidR="005D3160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403430FF" w:rsidR="009320C8" w:rsidRDefault="009158E0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AA9A" wp14:editId="315E8E1F">
                <wp:simplePos x="0" y="0"/>
                <wp:positionH relativeFrom="column">
                  <wp:posOffset>2621280</wp:posOffset>
                </wp:positionH>
                <wp:positionV relativeFrom="paragraph">
                  <wp:posOffset>579120</wp:posOffset>
                </wp:positionV>
                <wp:extent cx="3131820" cy="1828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521AF3" id="Rectangle 2" o:spid="_x0000_s1026" style="position:absolute;margin-left:206.4pt;margin-top:45.6pt;width:246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" filled="f" strokecolor="red" strokeweight="1.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55ADF44F" wp14:editId="54E49ED4">
            <wp:extent cx="6007735" cy="33489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ylogenetic tree - major capsid protein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2C1BC3D3" w:rsidR="00AA601F" w:rsidRDefault="00AA601F" w:rsidP="00AC0E72">
      <w:pPr>
        <w:rPr>
          <w:lang w:val="en-GB"/>
        </w:rPr>
      </w:pPr>
    </w:p>
    <w:p w14:paraId="41BB488E" w14:textId="23B2646E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1ED913A8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02B80C19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1B354E3" w:rsidR="00AA601F" w:rsidRPr="00C61931" w:rsidRDefault="00054BC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07AA2" w14:textId="77777777" w:rsidR="00203ABF" w:rsidRDefault="00203ABF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B5DC419" w14:textId="77777777" w:rsidR="00203ABF" w:rsidRDefault="00203ABF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C7A4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C7A45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E77F1" w14:textId="77777777" w:rsidR="00203ABF" w:rsidRDefault="00203ABF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C5DA31A" w14:textId="77777777" w:rsidR="00203ABF" w:rsidRDefault="00203ABF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4BC7"/>
    <w:rsid w:val="00055C3A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3FDC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03ABF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77FC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2AEA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C7A45"/>
    <w:rsid w:val="005D0BFD"/>
    <w:rsid w:val="005D19C9"/>
    <w:rsid w:val="005D3160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0ACD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769E8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8E0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33A5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66ED"/>
    <w:rsid w:val="00CE0DE4"/>
    <w:rsid w:val="00CE2AB3"/>
    <w:rsid w:val="00CE408B"/>
    <w:rsid w:val="00CE5ECF"/>
    <w:rsid w:val="00CF0A9B"/>
    <w:rsid w:val="00CF3890"/>
    <w:rsid w:val="00CF5168"/>
    <w:rsid w:val="00D04C0B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4533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2018-05-11T08:09:00Z</dcterms:created>
  <dcterms:modified xsi:type="dcterms:W3CDTF">2018-05-11T08:09:00Z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