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34708D0" w:rsidR="006D1B4E" w:rsidRPr="009320C8" w:rsidRDefault="002F76FD" w:rsidP="002F76F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F76FD">
              <w:rPr>
                <w:rFonts w:ascii="Arial" w:hAnsi="Arial" w:cs="Arial"/>
                <w:b/>
                <w:i/>
                <w:sz w:val="36"/>
                <w:szCs w:val="36"/>
              </w:rPr>
              <w:t>2018.011B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0E015A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9821F6" w:rsidRPr="009821F6">
              <w:rPr>
                <w:rFonts w:ascii="Arial" w:hAnsi="Arial" w:cs="Arial"/>
                <w:b/>
                <w:i/>
              </w:rPr>
              <w:t>Galunavirus</w:t>
            </w:r>
            <w:r w:rsidR="009821F6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9821F6" w:rsidRPr="009821F6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1C414B6" w:rsidR="00422FF0" w:rsidRPr="009320C8" w:rsidRDefault="002F76F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739C98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D2D7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2F76FD" w:rsidRPr="002F76FD">
              <w:rPr>
                <w:rFonts w:ascii="Arial" w:hAnsi="Arial" w:cs="Arial"/>
                <w:b/>
                <w:sz w:val="22"/>
                <w:szCs w:val="22"/>
              </w:rPr>
              <w:t>2018.011B.N.v1.Galunavirus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B5E1C94" w:rsidR="00384F60" w:rsidRPr="007D2D79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2D79">
        <w:rPr>
          <w:rFonts w:ascii="Arial" w:hAnsi="Arial" w:cs="Arial"/>
          <w:sz w:val="20"/>
          <w:szCs w:val="20"/>
          <w:lang w:val="en-GB"/>
        </w:rPr>
        <w:t>Name is directly derived from the name of the phage, Gordonia phage GAL1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870CAE6" w:rsidR="006C4A0C" w:rsidRPr="007D2D79" w:rsidRDefault="009A6F42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D2D7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D2D79">
        <w:rPr>
          <w:rFonts w:ascii="Arial" w:hAnsi="Arial" w:cs="Arial"/>
          <w:sz w:val="20"/>
          <w:szCs w:val="20"/>
          <w:lang w:val="en-GB"/>
        </w:rPr>
        <w:t xml:space="preserve">Temperate </w:t>
      </w:r>
      <w:r w:rsidR="007D2D79" w:rsidRPr="007D2D79">
        <w:rPr>
          <w:rFonts w:ascii="Arial" w:hAnsi="Arial" w:cs="Arial"/>
          <w:sz w:val="20"/>
          <w:szCs w:val="20"/>
          <w:lang w:val="en-GB"/>
        </w:rPr>
        <w:t>Gordonia phage GAL1</w:t>
      </w:r>
      <w:r w:rsidR="007D2D79">
        <w:rPr>
          <w:rFonts w:ascii="Arial" w:hAnsi="Arial" w:cs="Arial"/>
          <w:sz w:val="20"/>
          <w:szCs w:val="20"/>
          <w:lang w:val="en-GB"/>
        </w:rPr>
        <w:t xml:space="preserve"> was isolated in Australia by Zoe A. Dyson (La Trobe University, Victoria</w:t>
      </w:r>
      <w:r w:rsidR="007D2D79" w:rsidRPr="007D2D79">
        <w:rPr>
          <w:rFonts w:ascii="Arial" w:hAnsi="Arial" w:cs="Arial"/>
          <w:sz w:val="20"/>
          <w:szCs w:val="20"/>
          <w:lang w:val="en-GB"/>
        </w:rPr>
        <w:t>, Australia</w:t>
      </w:r>
      <w:r w:rsidR="007D2D79">
        <w:rPr>
          <w:rFonts w:ascii="Arial" w:hAnsi="Arial" w:cs="Arial"/>
          <w:sz w:val="20"/>
          <w:szCs w:val="20"/>
          <w:lang w:val="en-GB"/>
        </w:rPr>
        <w:t>)</w:t>
      </w:r>
      <w:r w:rsidR="007D2D7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D2D79" w:rsidRPr="007D2D79">
        <w:rPr>
          <w:rFonts w:ascii="Arial" w:hAnsi="Arial" w:cs="Arial"/>
          <w:sz w:val="20"/>
          <w:szCs w:val="20"/>
          <w:lang w:val="en-GB"/>
        </w:rPr>
        <w:t>using Gordonia alkanivorans strain CON72 as the host.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1306"/>
        <w:gridCol w:w="983"/>
        <w:gridCol w:w="978"/>
        <w:gridCol w:w="1010"/>
        <w:gridCol w:w="980"/>
      </w:tblGrid>
      <w:tr w:rsidR="007D2D79" w:rsidRPr="008E7E3B" w14:paraId="74EE6D34" w14:textId="77777777" w:rsidTr="0031291C">
        <w:tc>
          <w:tcPr>
            <w:tcW w:w="1451" w:type="dxa"/>
          </w:tcPr>
          <w:p w14:paraId="61BA04C0" w14:textId="77777777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579AF6E8" w14:textId="34B2BAC0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A5A5C7C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7D2D79" w:rsidRPr="008E7E3B" w14:paraId="7986ECD9" w14:textId="77777777" w:rsidTr="0031291C">
        <w:tc>
          <w:tcPr>
            <w:tcW w:w="1451" w:type="dxa"/>
          </w:tcPr>
          <w:p w14:paraId="79E0649D" w14:textId="0E4F24BD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Gal1</w:t>
            </w:r>
          </w:p>
        </w:tc>
        <w:tc>
          <w:tcPr>
            <w:tcW w:w="1306" w:type="dxa"/>
          </w:tcPr>
          <w:p w14:paraId="4B3FB336" w14:textId="3D30E13C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2D79">
              <w:rPr>
                <w:rFonts w:ascii="Arial" w:hAnsi="Arial" w:cs="Arial"/>
                <w:sz w:val="20"/>
                <w:szCs w:val="20"/>
                <w:lang w:val="en-GB"/>
              </w:rPr>
              <w:t>NC_031936</w:t>
            </w:r>
          </w:p>
        </w:tc>
        <w:tc>
          <w:tcPr>
            <w:tcW w:w="1306" w:type="dxa"/>
          </w:tcPr>
          <w:p w14:paraId="3080DDA3" w14:textId="764ABF58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2D79">
              <w:rPr>
                <w:rFonts w:ascii="Arial" w:hAnsi="Arial" w:cs="Arial"/>
                <w:sz w:val="20"/>
                <w:szCs w:val="20"/>
                <w:lang w:val="en-GB"/>
              </w:rPr>
              <w:t>KR053194</w:t>
            </w:r>
          </w:p>
        </w:tc>
        <w:tc>
          <w:tcPr>
            <w:tcW w:w="983" w:type="dxa"/>
          </w:tcPr>
          <w:p w14:paraId="5AC380C4" w14:textId="74540534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978" w:type="dxa"/>
          </w:tcPr>
          <w:p w14:paraId="192FD525" w14:textId="2AB38546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63.5</w:t>
            </w:r>
          </w:p>
        </w:tc>
        <w:tc>
          <w:tcPr>
            <w:tcW w:w="1010" w:type="dxa"/>
          </w:tcPr>
          <w:p w14:paraId="5B109C2B" w14:textId="2C277530" w:rsidR="007D2D79" w:rsidRPr="008E7E3B" w:rsidRDefault="007D2D79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82</w:t>
            </w:r>
          </w:p>
        </w:tc>
        <w:tc>
          <w:tcPr>
            <w:tcW w:w="980" w:type="dxa"/>
          </w:tcPr>
          <w:p w14:paraId="27441283" w14:textId="38D95D7C" w:rsidR="007D2D79" w:rsidRPr="008E7E3B" w:rsidRDefault="009A686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700A8BE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7D2D7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2D79" w:rsidRPr="007D2D79">
        <w:rPr>
          <w:rFonts w:ascii="Arial" w:hAnsi="Arial" w:cs="Arial"/>
          <w:sz w:val="20"/>
          <w:szCs w:val="20"/>
          <w:lang w:val="en-GB"/>
        </w:rPr>
        <w:t xml:space="preserve">None, </w:t>
      </w:r>
      <w:r w:rsidR="007D2D79">
        <w:rPr>
          <w:rFonts w:ascii="Arial" w:hAnsi="Arial" w:cs="Arial"/>
          <w:sz w:val="20"/>
          <w:szCs w:val="20"/>
          <w:lang w:val="en-GB"/>
        </w:rPr>
        <w:t>genomic orphan/singleton. T</w:t>
      </w:r>
      <w:r w:rsidR="007D2D79" w:rsidRPr="007D2D79">
        <w:rPr>
          <w:rFonts w:ascii="Arial" w:hAnsi="Arial" w:cs="Arial"/>
          <w:sz w:val="20"/>
          <w:szCs w:val="20"/>
          <w:lang w:val="en-GB"/>
        </w:rPr>
        <w:t>he closest BLASTN homolog is Gordonia phage BritBrat.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68B8089" w14:textId="77777777" w:rsidR="0086221B" w:rsidRPr="00805C88" w:rsidRDefault="0086221B" w:rsidP="0086221B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50CEDADD" w14:textId="77777777" w:rsidR="0086221B" w:rsidRDefault="0086221B" w:rsidP="0086221B">
      <w:pPr>
        <w:rPr>
          <w:lang w:val="en-GB"/>
        </w:rPr>
      </w:pPr>
    </w:p>
    <w:p w14:paraId="2AAF3AFC" w14:textId="77777777" w:rsidR="0086221B" w:rsidRDefault="0086221B" w:rsidP="0086221B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95166" wp14:editId="5BCC98F3">
                <wp:simplePos x="0" y="0"/>
                <wp:positionH relativeFrom="column">
                  <wp:posOffset>2773680</wp:posOffset>
                </wp:positionH>
                <wp:positionV relativeFrom="paragraph">
                  <wp:posOffset>1096010</wp:posOffset>
                </wp:positionV>
                <wp:extent cx="2964180" cy="220980"/>
                <wp:effectExtent l="19050" t="1905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2209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AB5CA6" id="Rectangle 3" o:spid="_x0000_s1026" style="position:absolute;margin-left:218.4pt;margin-top:86.3pt;width:233.4pt;height: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AA5DCD9" wp14:editId="68164294">
            <wp:extent cx="6007735" cy="3497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logenetic tree major capsid protein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A233" w14:textId="77777777" w:rsidR="0086221B" w:rsidRDefault="0086221B" w:rsidP="0086221B">
      <w:pPr>
        <w:rPr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47BB8488" w:rsidR="00AA601F" w:rsidRPr="00C61931" w:rsidRDefault="007D2D7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34C1F" w14:textId="77777777" w:rsidR="003C7ED7" w:rsidRDefault="003C7ED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23CD50D" w14:textId="77777777" w:rsidR="003C7ED7" w:rsidRDefault="003C7ED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F76F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F76F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FD6C4" w14:textId="77777777" w:rsidR="003C7ED7" w:rsidRDefault="003C7ED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4D91AE0" w14:textId="77777777" w:rsidR="003C7ED7" w:rsidRDefault="003C7ED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F76FD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C7ED7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2D79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221B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21F6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86D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76590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4294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2018-05-09T18:36:00Z</dcterms:created>
  <dcterms:modified xsi:type="dcterms:W3CDTF">2018-05-09T18:36:00Z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