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2DA2342" w:rsidR="006D1B4E" w:rsidRPr="003B087E" w:rsidRDefault="003B087E" w:rsidP="00163D3E">
            <w:pPr>
              <w:pStyle w:val="BodyTextIndent"/>
              <w:ind w:left="0" w:firstLine="0"/>
              <w:jc w:val="center"/>
              <w:rPr>
                <w:rFonts w:ascii="Arial" w:hAnsi="Arial" w:cs="Arial"/>
                <w:b/>
                <w:bCs/>
                <w:i/>
                <w:iCs/>
                <w:sz w:val="28"/>
                <w:szCs w:val="28"/>
              </w:rPr>
            </w:pPr>
            <w:r w:rsidRPr="003B087E">
              <w:rPr>
                <w:rFonts w:ascii="Arial" w:hAnsi="Arial" w:cs="Arial"/>
                <w:b/>
                <w:bCs/>
                <w:i/>
                <w:iCs/>
                <w:color w:val="000000" w:themeColor="text1"/>
                <w:sz w:val="28"/>
                <w:szCs w:val="28"/>
              </w:rPr>
              <w:t>2019.022S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00F94850"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B087E">
              <w:rPr>
                <w:rFonts w:ascii="Arial" w:hAnsi="Arial" w:cs="Arial"/>
                <w:color w:val="000000" w:themeColor="text1"/>
                <w:sz w:val="20"/>
              </w:rPr>
              <w:t>Create</w:t>
            </w:r>
            <w:r w:rsidR="006658C4" w:rsidRPr="003B087E">
              <w:rPr>
                <w:rFonts w:ascii="Arial" w:hAnsi="Arial" w:cs="Arial"/>
                <w:color w:val="000000" w:themeColor="text1"/>
                <w:sz w:val="20"/>
              </w:rPr>
              <w:t xml:space="preserve"> </w:t>
            </w:r>
            <w:r w:rsidR="003B087E">
              <w:rPr>
                <w:rFonts w:ascii="Arial" w:hAnsi="Arial" w:cs="Arial"/>
                <w:color w:val="000000" w:themeColor="text1"/>
                <w:sz w:val="20"/>
              </w:rPr>
              <w:t>one</w:t>
            </w:r>
            <w:r w:rsidR="00F01CAA" w:rsidRPr="003B087E">
              <w:rPr>
                <w:rFonts w:ascii="Arial" w:hAnsi="Arial" w:cs="Arial"/>
                <w:color w:val="000000" w:themeColor="text1"/>
                <w:sz w:val="20"/>
              </w:rPr>
              <w:t xml:space="preserve"> </w:t>
            </w:r>
            <w:r w:rsidR="006658C4" w:rsidRPr="003B087E">
              <w:rPr>
                <w:rFonts w:ascii="Arial" w:hAnsi="Arial" w:cs="Arial"/>
                <w:color w:val="000000" w:themeColor="text1"/>
                <w:sz w:val="20"/>
              </w:rPr>
              <w:t xml:space="preserve">new species </w:t>
            </w:r>
            <w:r w:rsidR="00F01CAA" w:rsidRPr="003B087E">
              <w:rPr>
                <w:rFonts w:ascii="Arial" w:hAnsi="Arial" w:cs="Arial"/>
                <w:color w:val="000000" w:themeColor="text1"/>
                <w:sz w:val="20"/>
              </w:rPr>
              <w:t xml:space="preserve">in the </w:t>
            </w:r>
            <w:r w:rsidR="003B087E" w:rsidRPr="003B087E">
              <w:rPr>
                <w:rFonts w:ascii="Arial" w:hAnsi="Arial" w:cs="Arial"/>
                <w:color w:val="000000" w:themeColor="text1"/>
                <w:sz w:val="20"/>
              </w:rPr>
              <w:t xml:space="preserve">genus </w:t>
            </w:r>
            <w:r w:rsidR="00061753" w:rsidRPr="003B087E">
              <w:rPr>
                <w:rFonts w:ascii="Arial" w:hAnsi="Arial" w:cs="Arial"/>
                <w:i/>
                <w:color w:val="000000" w:themeColor="text1"/>
                <w:sz w:val="20"/>
              </w:rPr>
              <w:t>Alphamesoniv</w:t>
            </w:r>
            <w:r w:rsidR="009278A0" w:rsidRPr="003B087E">
              <w:rPr>
                <w:rFonts w:ascii="Arial" w:hAnsi="Arial" w:cs="Arial"/>
                <w:i/>
                <w:color w:val="000000" w:themeColor="text1"/>
                <w:sz w:val="20"/>
              </w:rPr>
              <w:t>ir</w:t>
            </w:r>
            <w:r w:rsidR="00061753" w:rsidRPr="003B087E">
              <w:rPr>
                <w:rFonts w:ascii="Arial" w:hAnsi="Arial" w:cs="Arial"/>
                <w:i/>
                <w:color w:val="000000" w:themeColor="text1"/>
                <w:sz w:val="20"/>
              </w:rPr>
              <w:t>u</w:t>
            </w:r>
            <w:r w:rsidR="009278A0" w:rsidRPr="003B087E">
              <w:rPr>
                <w:rFonts w:ascii="Arial" w:hAnsi="Arial" w:cs="Arial"/>
                <w:i/>
                <w:color w:val="000000" w:themeColor="text1"/>
                <w:sz w:val="20"/>
              </w:rPr>
              <w:t>s</w:t>
            </w:r>
            <w:r w:rsidR="009278A0" w:rsidRPr="003B087E">
              <w:rPr>
                <w:rFonts w:ascii="Arial" w:hAnsi="Arial" w:cs="Arial"/>
                <w:color w:val="000000" w:themeColor="text1"/>
                <w:sz w:val="20"/>
              </w:rPr>
              <w:t xml:space="preserve"> </w:t>
            </w:r>
            <w:r w:rsidR="00061753" w:rsidRPr="003B087E">
              <w:rPr>
                <w:rFonts w:ascii="Arial" w:hAnsi="Arial" w:cs="Arial"/>
                <w:color w:val="000000" w:themeColor="text1"/>
                <w:sz w:val="20"/>
              </w:rPr>
              <w:t xml:space="preserve">of the </w:t>
            </w:r>
            <w:r w:rsidR="003B087E" w:rsidRPr="003B087E">
              <w:rPr>
                <w:rFonts w:ascii="Arial" w:hAnsi="Arial" w:cs="Arial"/>
                <w:color w:val="000000" w:themeColor="text1"/>
                <w:sz w:val="20"/>
              </w:rPr>
              <w:t>family</w:t>
            </w:r>
            <w:r w:rsidR="003B087E" w:rsidRPr="003B087E">
              <w:rPr>
                <w:rFonts w:ascii="Arial" w:hAnsi="Arial" w:cs="Arial"/>
                <w:i/>
                <w:color w:val="000000" w:themeColor="text1"/>
                <w:sz w:val="20"/>
              </w:rPr>
              <w:t xml:space="preserve"> </w:t>
            </w:r>
            <w:r w:rsidR="00F01CAA" w:rsidRPr="003B087E">
              <w:rPr>
                <w:rFonts w:ascii="Arial" w:hAnsi="Arial" w:cs="Arial"/>
                <w:i/>
                <w:color w:val="000000" w:themeColor="text1"/>
                <w:sz w:val="20"/>
              </w:rPr>
              <w:t>Mesoniviridae</w:t>
            </w:r>
            <w:r w:rsidR="00F01CAA" w:rsidRPr="003B087E">
              <w:rPr>
                <w:rFonts w:ascii="Arial" w:hAnsi="Arial" w:cs="Arial"/>
                <w:color w:val="000000" w:themeColor="text1"/>
                <w:sz w:val="20"/>
              </w:rPr>
              <w:t xml:space="preserve"> and </w:t>
            </w:r>
            <w:r w:rsidR="003B087E">
              <w:rPr>
                <w:rFonts w:ascii="Arial" w:hAnsi="Arial" w:cs="Arial"/>
                <w:color w:val="000000" w:themeColor="text1"/>
                <w:sz w:val="20"/>
              </w:rPr>
              <w:t xml:space="preserve">one new species in </w:t>
            </w:r>
            <w:r w:rsidR="009278A0" w:rsidRPr="003B087E">
              <w:rPr>
                <w:rFonts w:ascii="Arial" w:hAnsi="Arial" w:cs="Arial"/>
                <w:color w:val="000000" w:themeColor="text1"/>
                <w:sz w:val="20"/>
              </w:rPr>
              <w:t xml:space="preserve">the </w:t>
            </w:r>
            <w:r w:rsidR="003B087E" w:rsidRPr="003B087E">
              <w:rPr>
                <w:rFonts w:ascii="Arial" w:hAnsi="Arial" w:cs="Arial"/>
                <w:color w:val="000000" w:themeColor="text1"/>
                <w:sz w:val="20"/>
              </w:rPr>
              <w:t xml:space="preserve">genus </w:t>
            </w:r>
            <w:r w:rsidR="009278A0" w:rsidRPr="003B087E">
              <w:rPr>
                <w:rFonts w:ascii="Arial" w:hAnsi="Arial" w:cs="Arial"/>
                <w:i/>
                <w:color w:val="000000" w:themeColor="text1"/>
                <w:sz w:val="20"/>
              </w:rPr>
              <w:t>Okavirus</w:t>
            </w:r>
            <w:r w:rsidR="009278A0" w:rsidRPr="003B087E">
              <w:rPr>
                <w:rFonts w:ascii="Arial" w:hAnsi="Arial" w:cs="Arial"/>
                <w:color w:val="000000" w:themeColor="text1"/>
                <w:sz w:val="20"/>
              </w:rPr>
              <w:t xml:space="preserve"> of the </w:t>
            </w:r>
            <w:r w:rsidR="003B087E" w:rsidRPr="003B087E">
              <w:rPr>
                <w:rFonts w:ascii="Arial" w:hAnsi="Arial" w:cs="Arial"/>
                <w:color w:val="000000" w:themeColor="text1"/>
                <w:sz w:val="20"/>
              </w:rPr>
              <w:t xml:space="preserve">family </w:t>
            </w:r>
            <w:r w:rsidR="00F01CAA" w:rsidRPr="003B087E">
              <w:rPr>
                <w:rFonts w:ascii="Arial" w:hAnsi="Arial" w:cs="Arial"/>
                <w:i/>
                <w:color w:val="000000" w:themeColor="text1"/>
                <w:sz w:val="20"/>
              </w:rPr>
              <w:t>Roniviridae</w:t>
            </w:r>
          </w:p>
          <w:p w14:paraId="5C62DA7E" w14:textId="77777777" w:rsidR="00CF0A9B" w:rsidRPr="009320C8" w:rsidRDefault="00CF0A9B" w:rsidP="00CF0A9B">
            <w:pPr>
              <w:spacing w:before="120"/>
              <w:rPr>
                <w:rFonts w:ascii="Arial" w:hAnsi="Arial" w:cs="Arial"/>
                <w:b/>
              </w:rPr>
            </w:pP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5A0D2C"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4C70D6D3" w:rsidR="00391FB5" w:rsidRPr="003B087E" w:rsidRDefault="00F01CAA" w:rsidP="00616ED1">
            <w:pPr>
              <w:pStyle w:val="BodyTextIndent"/>
              <w:ind w:left="0" w:firstLine="0"/>
              <w:rPr>
                <w:rFonts w:ascii="Arial" w:hAnsi="Arial" w:cs="Arial"/>
                <w:color w:val="0000FF"/>
                <w:sz w:val="20"/>
              </w:rPr>
            </w:pPr>
            <w:r w:rsidRPr="003B087E">
              <w:rPr>
                <w:rFonts w:ascii="Arial" w:hAnsi="Arial" w:cs="Arial"/>
                <w:color w:val="000000" w:themeColor="text1"/>
                <w:sz w:val="20"/>
              </w:rPr>
              <w:t>Gorbalenya</w:t>
            </w:r>
            <w:r w:rsidR="00F52F10" w:rsidRPr="003B087E">
              <w:rPr>
                <w:rFonts w:ascii="Arial" w:hAnsi="Arial" w:cs="Arial"/>
                <w:color w:val="000000" w:themeColor="text1"/>
                <w:sz w:val="20"/>
              </w:rPr>
              <w:t xml:space="preserve"> AE</w:t>
            </w:r>
            <w:r w:rsidRPr="003B087E">
              <w:rPr>
                <w:rFonts w:ascii="Arial" w:hAnsi="Arial" w:cs="Arial"/>
                <w:color w:val="000000" w:themeColor="text1"/>
                <w:sz w:val="20"/>
              </w:rPr>
              <w:t xml:space="preserve">, </w:t>
            </w:r>
            <w:r w:rsidR="00F452E1" w:rsidRPr="003B087E">
              <w:rPr>
                <w:rFonts w:ascii="Arial" w:hAnsi="Arial" w:cs="Arial"/>
                <w:color w:val="000000" w:themeColor="text1"/>
                <w:sz w:val="20"/>
              </w:rPr>
              <w:t>Gulyaeva</w:t>
            </w:r>
            <w:r w:rsidR="00F52F10" w:rsidRPr="003B087E">
              <w:rPr>
                <w:rFonts w:ascii="Arial" w:hAnsi="Arial" w:cs="Arial"/>
                <w:color w:val="000000" w:themeColor="text1"/>
                <w:sz w:val="20"/>
              </w:rPr>
              <w:t xml:space="preserve"> AA</w:t>
            </w:r>
            <w:r w:rsidR="00F452E1" w:rsidRPr="003B087E">
              <w:rPr>
                <w:rFonts w:ascii="Arial" w:hAnsi="Arial" w:cs="Arial"/>
                <w:color w:val="000000" w:themeColor="text1"/>
                <w:sz w:val="20"/>
              </w:rPr>
              <w:t xml:space="preserve">, </w:t>
            </w:r>
            <w:r w:rsidR="00616ED1" w:rsidRPr="003B087E">
              <w:rPr>
                <w:rFonts w:ascii="Arial" w:hAnsi="Arial" w:cs="Arial"/>
                <w:color w:val="000000" w:themeColor="text1"/>
                <w:sz w:val="20"/>
              </w:rPr>
              <w:t>Hobson-Peters</w:t>
            </w:r>
            <w:r w:rsidR="00F52F10" w:rsidRPr="003B087E">
              <w:rPr>
                <w:rFonts w:ascii="Arial" w:hAnsi="Arial" w:cs="Arial"/>
                <w:color w:val="000000" w:themeColor="text1"/>
                <w:sz w:val="20"/>
              </w:rPr>
              <w:t xml:space="preserve"> J</w:t>
            </w:r>
            <w:r w:rsidR="005F291E" w:rsidRPr="003B087E">
              <w:rPr>
                <w:rFonts w:ascii="Arial" w:hAnsi="Arial" w:cs="Arial"/>
                <w:color w:val="000000" w:themeColor="text1"/>
                <w:sz w:val="20"/>
                <w:lang w:val="nl-NL"/>
              </w:rPr>
              <w:t>,</w:t>
            </w:r>
            <w:r w:rsidR="003B087E" w:rsidRPr="003B087E">
              <w:rPr>
                <w:rFonts w:ascii="Arial" w:hAnsi="Arial" w:cs="Arial"/>
                <w:color w:val="000000" w:themeColor="text1"/>
                <w:sz w:val="20"/>
                <w:lang w:val="nl-NL"/>
              </w:rPr>
              <w:t xml:space="preserve"> </w:t>
            </w:r>
            <w:r w:rsidR="00616ED1" w:rsidRPr="003B087E">
              <w:rPr>
                <w:rFonts w:ascii="Arial" w:hAnsi="Arial" w:cs="Arial"/>
                <w:color w:val="000000" w:themeColor="text1"/>
                <w:sz w:val="20"/>
              </w:rPr>
              <w:t>Junglen</w:t>
            </w:r>
            <w:r w:rsidR="00F52F10" w:rsidRPr="003B087E">
              <w:rPr>
                <w:rFonts w:ascii="Arial" w:hAnsi="Arial" w:cs="Arial"/>
                <w:color w:val="000000" w:themeColor="text1"/>
                <w:sz w:val="20"/>
              </w:rPr>
              <w:t xml:space="preserve"> S</w:t>
            </w:r>
            <w:r w:rsidR="005F291E" w:rsidRPr="003B087E">
              <w:rPr>
                <w:rFonts w:ascii="Arial" w:hAnsi="Arial" w:cs="Arial"/>
                <w:color w:val="000000" w:themeColor="text1"/>
                <w:sz w:val="20"/>
              </w:rPr>
              <w:t xml:space="preserve">, </w:t>
            </w:r>
            <w:r w:rsidR="00616ED1" w:rsidRPr="003B087E">
              <w:rPr>
                <w:rFonts w:ascii="Arial" w:hAnsi="Arial" w:cs="Arial"/>
                <w:color w:val="000000" w:themeColor="text1"/>
                <w:sz w:val="20"/>
              </w:rPr>
              <w:t>Morita</w:t>
            </w:r>
            <w:r w:rsidR="00F52F10" w:rsidRPr="003B087E">
              <w:rPr>
                <w:rFonts w:ascii="Arial" w:hAnsi="Arial" w:cs="Arial"/>
                <w:color w:val="000000" w:themeColor="text1"/>
                <w:sz w:val="20"/>
              </w:rPr>
              <w:t xml:space="preserve"> K</w:t>
            </w:r>
            <w:r w:rsidR="005F291E" w:rsidRPr="003B087E">
              <w:rPr>
                <w:rFonts w:ascii="Arial" w:hAnsi="Arial" w:cs="Arial"/>
                <w:color w:val="000000" w:themeColor="text1"/>
                <w:sz w:val="20"/>
              </w:rPr>
              <w:t xml:space="preserve">, </w:t>
            </w:r>
            <w:r w:rsidR="00616ED1" w:rsidRPr="003B087E">
              <w:rPr>
                <w:rFonts w:ascii="Arial" w:hAnsi="Arial" w:cs="Arial"/>
                <w:color w:val="000000" w:themeColor="text1"/>
                <w:sz w:val="20"/>
              </w:rPr>
              <w:t>Sawabe</w:t>
            </w:r>
            <w:r w:rsidR="00F52F10" w:rsidRPr="003B087E">
              <w:rPr>
                <w:rFonts w:ascii="Arial" w:hAnsi="Arial" w:cs="Arial"/>
                <w:color w:val="000000" w:themeColor="text1"/>
                <w:sz w:val="20"/>
              </w:rPr>
              <w:t xml:space="preserve"> K</w:t>
            </w:r>
            <w:r w:rsidR="005F291E" w:rsidRPr="003B087E">
              <w:rPr>
                <w:rFonts w:ascii="Arial" w:hAnsi="Arial" w:cs="Arial"/>
                <w:color w:val="000000" w:themeColor="text1"/>
                <w:sz w:val="20"/>
              </w:rPr>
              <w:t xml:space="preserve">, </w:t>
            </w:r>
            <w:r w:rsidR="00616ED1" w:rsidRPr="003B087E">
              <w:rPr>
                <w:rFonts w:ascii="Arial" w:hAnsi="Arial" w:cs="Arial"/>
                <w:color w:val="000000" w:themeColor="text1"/>
                <w:sz w:val="20"/>
                <w:lang w:val="nl-NL"/>
              </w:rPr>
              <w:t xml:space="preserve">Vasilakis </w:t>
            </w:r>
            <w:r w:rsidR="00F52F10" w:rsidRPr="003B087E">
              <w:rPr>
                <w:rFonts w:ascii="Arial" w:hAnsi="Arial" w:cs="Arial"/>
                <w:color w:val="000000" w:themeColor="text1"/>
                <w:sz w:val="20"/>
                <w:lang w:val="nl-NL"/>
              </w:rPr>
              <w:t>N</w:t>
            </w:r>
            <w:r w:rsidR="005F291E" w:rsidRPr="003B087E">
              <w:rPr>
                <w:rFonts w:ascii="Arial" w:hAnsi="Arial" w:cs="Arial"/>
                <w:color w:val="000000" w:themeColor="text1"/>
                <w:sz w:val="20"/>
                <w:lang w:val="nl-NL"/>
              </w:rPr>
              <w:t xml:space="preserve">, </w:t>
            </w:r>
            <w:r w:rsidR="00137B37" w:rsidRPr="003B087E">
              <w:rPr>
                <w:rFonts w:ascii="Arial" w:hAnsi="Arial" w:cs="Arial"/>
                <w:color w:val="000000" w:themeColor="text1"/>
                <w:sz w:val="20"/>
                <w:lang w:val="nl-NL"/>
              </w:rPr>
              <w:t>Ziebuhr</w:t>
            </w:r>
            <w:r w:rsidR="004F3F0A" w:rsidRPr="003B087E">
              <w:rPr>
                <w:rFonts w:ascii="Arial" w:hAnsi="Arial" w:cs="Arial"/>
                <w:color w:val="000000" w:themeColor="text1"/>
                <w:sz w:val="20"/>
                <w:lang w:val="nl-NL"/>
              </w:rPr>
              <w:t xml:space="preserve"> J</w:t>
            </w:r>
          </w:p>
        </w:tc>
        <w:tc>
          <w:tcPr>
            <w:tcW w:w="4720" w:type="dxa"/>
            <w:gridSpan w:val="2"/>
            <w:tcBorders>
              <w:top w:val="single" w:sz="4" w:space="0" w:color="auto"/>
              <w:left w:val="single" w:sz="4" w:space="0" w:color="auto"/>
              <w:bottom w:val="single" w:sz="4" w:space="0" w:color="auto"/>
              <w:right w:val="single" w:sz="4" w:space="0" w:color="auto"/>
            </w:tcBorders>
          </w:tcPr>
          <w:p w14:paraId="770A5DFF" w14:textId="340C8E81" w:rsidR="00F01CAA" w:rsidRPr="00746AC8" w:rsidRDefault="00286A3E" w:rsidP="00F01CAA">
            <w:pPr>
              <w:jc w:val="both"/>
              <w:rPr>
                <w:rFonts w:ascii="Arial" w:hAnsi="Arial" w:cs="Arial"/>
                <w:color w:val="000000"/>
                <w:sz w:val="20"/>
                <w:szCs w:val="20"/>
                <w:lang w:val="nl-NL"/>
              </w:rPr>
            </w:pPr>
            <w:hyperlink r:id="rId9" w:history="1">
              <w:r w:rsidR="00F01CAA" w:rsidRPr="00746AC8">
                <w:rPr>
                  <w:rStyle w:val="Hyperlink"/>
                  <w:rFonts w:ascii="Arial" w:hAnsi="Arial" w:cs="Arial"/>
                  <w:sz w:val="20"/>
                  <w:szCs w:val="20"/>
                  <w:lang w:val="nl-NL"/>
                </w:rPr>
                <w:t>A.E.Gorbalenya@lumc.nl</w:t>
              </w:r>
            </w:hyperlink>
            <w:r w:rsidR="00B87619">
              <w:rPr>
                <w:rStyle w:val="Hyperlink"/>
                <w:rFonts w:ascii="Arial" w:hAnsi="Arial" w:cs="Arial"/>
                <w:sz w:val="20"/>
                <w:szCs w:val="20"/>
                <w:lang w:val="nl-NL"/>
              </w:rPr>
              <w:t>;</w:t>
            </w:r>
            <w:r w:rsidR="00F01CAA" w:rsidRPr="00746AC8">
              <w:rPr>
                <w:rFonts w:ascii="Arial" w:hAnsi="Arial" w:cs="Arial"/>
                <w:color w:val="000000"/>
                <w:sz w:val="20"/>
                <w:szCs w:val="20"/>
                <w:lang w:val="nl-NL"/>
              </w:rPr>
              <w:t xml:space="preserve"> </w:t>
            </w:r>
          </w:p>
          <w:p w14:paraId="358B3316" w14:textId="60C3B737" w:rsidR="00F452E1" w:rsidRPr="00746AC8" w:rsidRDefault="00286A3E" w:rsidP="00527105">
            <w:pPr>
              <w:jc w:val="both"/>
              <w:rPr>
                <w:rFonts w:ascii="Arial" w:hAnsi="Arial" w:cs="Arial"/>
                <w:sz w:val="20"/>
                <w:szCs w:val="20"/>
                <w:lang w:val="nl-NL"/>
              </w:rPr>
            </w:pPr>
            <w:hyperlink r:id="rId10" w:history="1">
              <w:r w:rsidR="00F01CAA" w:rsidRPr="00746AC8">
                <w:rPr>
                  <w:rStyle w:val="Hyperlink"/>
                  <w:rFonts w:ascii="Arial" w:hAnsi="Arial" w:cs="Arial"/>
                  <w:sz w:val="20"/>
                  <w:szCs w:val="20"/>
                  <w:lang w:val="nl-NL"/>
                </w:rPr>
                <w:t>A.Gulyaeva@lumc.nl</w:t>
              </w:r>
            </w:hyperlink>
            <w:r w:rsidR="00B87619">
              <w:rPr>
                <w:rStyle w:val="Hyperlink"/>
                <w:rFonts w:ascii="Arial" w:hAnsi="Arial" w:cs="Arial"/>
                <w:sz w:val="20"/>
                <w:szCs w:val="20"/>
                <w:lang w:val="nl-NL"/>
              </w:rPr>
              <w:t>;</w:t>
            </w:r>
            <w:r w:rsidR="00F01CAA" w:rsidRPr="00746AC8">
              <w:rPr>
                <w:rFonts w:ascii="Arial" w:hAnsi="Arial" w:cs="Arial"/>
                <w:sz w:val="20"/>
                <w:szCs w:val="20"/>
                <w:lang w:val="nl-NL"/>
              </w:rPr>
              <w:t xml:space="preserve"> </w:t>
            </w:r>
          </w:p>
          <w:p w14:paraId="0DBA194C" w14:textId="4F589657" w:rsidR="00616ED1" w:rsidRPr="00746AC8" w:rsidRDefault="00D26E24" w:rsidP="00616ED1">
            <w:pPr>
              <w:jc w:val="both"/>
              <w:rPr>
                <w:rFonts w:ascii="Arial" w:hAnsi="Arial" w:cs="Arial"/>
                <w:sz w:val="20"/>
                <w:szCs w:val="20"/>
                <w:lang w:val="nl-NL"/>
              </w:rPr>
            </w:pPr>
            <w:r w:rsidRPr="00D26E24">
              <w:rPr>
                <w:rFonts w:ascii="Arial" w:hAnsi="Arial" w:cs="Arial"/>
                <w:sz w:val="20"/>
                <w:szCs w:val="20"/>
                <w:lang w:val="nl-NL"/>
              </w:rPr>
              <w:t>j.peters2@uq.edu.au</w:t>
            </w:r>
            <w:r w:rsidR="00B87619">
              <w:rPr>
                <w:rFonts w:ascii="Arial" w:hAnsi="Arial" w:cs="Arial"/>
                <w:sz w:val="20"/>
                <w:szCs w:val="20"/>
                <w:lang w:val="nl-NL"/>
              </w:rPr>
              <w:t>;</w:t>
            </w:r>
          </w:p>
          <w:p w14:paraId="376933E1" w14:textId="148C6DE3" w:rsidR="00616ED1" w:rsidRPr="00746AC8" w:rsidRDefault="00D26E24" w:rsidP="00616ED1">
            <w:pPr>
              <w:jc w:val="both"/>
              <w:rPr>
                <w:rFonts w:ascii="Arial" w:hAnsi="Arial" w:cs="Arial"/>
                <w:sz w:val="20"/>
                <w:szCs w:val="20"/>
                <w:lang w:val="nl-NL"/>
              </w:rPr>
            </w:pPr>
            <w:r w:rsidRPr="00D26E24">
              <w:rPr>
                <w:rFonts w:ascii="Arial" w:hAnsi="Arial" w:cs="Arial"/>
                <w:sz w:val="20"/>
                <w:szCs w:val="20"/>
                <w:lang w:val="nl-NL"/>
              </w:rPr>
              <w:t>sandra.junglen@charite.de</w:t>
            </w:r>
            <w:r w:rsidR="00B87619">
              <w:rPr>
                <w:rFonts w:ascii="Arial" w:hAnsi="Arial" w:cs="Arial"/>
                <w:sz w:val="20"/>
                <w:szCs w:val="20"/>
                <w:lang w:val="nl-NL"/>
              </w:rPr>
              <w:t>;</w:t>
            </w:r>
          </w:p>
          <w:p w14:paraId="59F80C36" w14:textId="6A604E9E" w:rsidR="00616ED1" w:rsidRPr="00746AC8" w:rsidRDefault="00D26E24" w:rsidP="00616ED1">
            <w:pPr>
              <w:jc w:val="both"/>
              <w:rPr>
                <w:rFonts w:ascii="Arial" w:hAnsi="Arial" w:cs="Arial"/>
                <w:sz w:val="20"/>
                <w:szCs w:val="20"/>
                <w:lang w:val="nl-NL"/>
              </w:rPr>
            </w:pPr>
            <w:r w:rsidRPr="00D26E24">
              <w:rPr>
                <w:rFonts w:ascii="Arial" w:hAnsi="Arial" w:cs="Arial"/>
                <w:sz w:val="20"/>
                <w:szCs w:val="20"/>
                <w:lang w:val="nl-NL"/>
              </w:rPr>
              <w:t>moritak@nagasaki-u.ac.jp</w:t>
            </w:r>
            <w:r w:rsidR="00B87619">
              <w:rPr>
                <w:rFonts w:ascii="Arial" w:hAnsi="Arial" w:cs="Arial"/>
                <w:sz w:val="20"/>
                <w:szCs w:val="20"/>
                <w:lang w:val="nl-NL"/>
              </w:rPr>
              <w:t>;</w:t>
            </w:r>
          </w:p>
          <w:p w14:paraId="1BF96CC7" w14:textId="0BB4E33C" w:rsidR="00616ED1" w:rsidRPr="00746AC8" w:rsidRDefault="00D26E24" w:rsidP="00616ED1">
            <w:pPr>
              <w:jc w:val="both"/>
              <w:rPr>
                <w:rFonts w:ascii="Arial" w:hAnsi="Arial" w:cs="Arial"/>
                <w:sz w:val="20"/>
                <w:szCs w:val="20"/>
                <w:lang w:val="nl-NL"/>
              </w:rPr>
            </w:pPr>
            <w:r w:rsidRPr="00D26E24">
              <w:rPr>
                <w:rFonts w:ascii="Arial" w:hAnsi="Arial" w:cs="Arial"/>
                <w:sz w:val="20"/>
                <w:szCs w:val="20"/>
                <w:lang w:val="nl-NL"/>
              </w:rPr>
              <w:t>sawabe@nih.go.jp</w:t>
            </w:r>
            <w:r w:rsidR="00B87619">
              <w:rPr>
                <w:rFonts w:ascii="Arial" w:hAnsi="Arial" w:cs="Arial"/>
                <w:sz w:val="20"/>
                <w:szCs w:val="20"/>
                <w:lang w:val="nl-NL"/>
              </w:rPr>
              <w:t>;</w:t>
            </w:r>
          </w:p>
          <w:p w14:paraId="78C6469B" w14:textId="357E347D" w:rsidR="00616ED1" w:rsidRPr="00746AC8" w:rsidRDefault="00D26E24" w:rsidP="00616ED1">
            <w:pPr>
              <w:jc w:val="both"/>
              <w:rPr>
                <w:rFonts w:ascii="Arial" w:hAnsi="Arial" w:cs="Arial"/>
                <w:sz w:val="20"/>
                <w:szCs w:val="20"/>
                <w:lang w:val="nl-NL"/>
              </w:rPr>
            </w:pPr>
            <w:r w:rsidRPr="00D26E24">
              <w:rPr>
                <w:rFonts w:ascii="Arial" w:hAnsi="Arial" w:cs="Arial"/>
                <w:sz w:val="20"/>
                <w:szCs w:val="20"/>
                <w:lang w:val="nl-NL"/>
              </w:rPr>
              <w:t>nivasila@utmb.edu</w:t>
            </w:r>
            <w:r w:rsidR="00B87619">
              <w:rPr>
                <w:rFonts w:ascii="Arial" w:hAnsi="Arial" w:cs="Arial"/>
                <w:sz w:val="20"/>
                <w:szCs w:val="20"/>
                <w:lang w:val="nl-NL"/>
              </w:rPr>
              <w:t>;</w:t>
            </w:r>
          </w:p>
          <w:p w14:paraId="3AD8436F" w14:textId="7D05A508" w:rsidR="00F452E1" w:rsidRPr="00746AC8" w:rsidRDefault="00286A3E" w:rsidP="00616ED1">
            <w:pPr>
              <w:jc w:val="both"/>
              <w:rPr>
                <w:rFonts w:ascii="Arial" w:hAnsi="Arial" w:cs="Arial"/>
                <w:sz w:val="20"/>
                <w:szCs w:val="20"/>
                <w:lang w:val="nl-NL"/>
              </w:rPr>
            </w:pPr>
            <w:hyperlink r:id="rId11" w:history="1">
              <w:r w:rsidR="00396412" w:rsidRPr="00746AC8">
                <w:rPr>
                  <w:rStyle w:val="Hyperlink"/>
                  <w:rFonts w:ascii="Arial" w:hAnsi="Arial" w:cs="Arial"/>
                  <w:sz w:val="20"/>
                  <w:szCs w:val="20"/>
                  <w:lang w:val="nl-NL"/>
                </w:rPr>
                <w:t>john.ziebuhr@viro.med.uni-giessen.de</w:t>
              </w:r>
            </w:hyperlink>
            <w:r w:rsidR="00396412" w:rsidRPr="00746AC8">
              <w:rPr>
                <w:rFonts w:ascii="Arial" w:hAnsi="Arial" w:cs="Arial"/>
                <w:sz w:val="20"/>
                <w:szCs w:val="20"/>
                <w:lang w:val="nl-NL"/>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77777777" w:rsidR="00391FB5" w:rsidRDefault="00391FB5" w:rsidP="00CE5ECF">
                  <w:pPr>
                    <w:spacing w:before="120" w:after="120"/>
                    <w:rPr>
                      <w:rFonts w:ascii="Arial" w:hAnsi="Arial" w:cs="Arial"/>
                      <w:b/>
                    </w:rPr>
                  </w:pP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776A00"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694C4E85" w:rsidR="00776A00" w:rsidRPr="009320C8" w:rsidRDefault="00776A00" w:rsidP="00776A00">
            <w:pPr>
              <w:pStyle w:val="BodyTextIndent"/>
              <w:ind w:left="0" w:firstLine="0"/>
              <w:rPr>
                <w:rFonts w:ascii="Arial" w:hAnsi="Arial" w:cs="Arial"/>
                <w:color w:val="000000"/>
              </w:rPr>
            </w:pPr>
            <w:r w:rsidRPr="008C397F">
              <w:rPr>
                <w:rFonts w:ascii="Times New Roman" w:hAnsi="Times New Roman"/>
                <w:color w:val="000000"/>
              </w:rPr>
              <w:t>Alexander E. Gorbalenya</w:t>
            </w:r>
            <w:r>
              <w:rPr>
                <w:rFonts w:ascii="Times New Roman" w:hAnsi="Times New Roman"/>
                <w:color w:val="000000"/>
              </w:rPr>
              <w:t xml:space="preserve">, </w:t>
            </w:r>
            <w:r w:rsidRPr="008C397F">
              <w:rPr>
                <w:rFonts w:ascii="Times New Roman" w:hAnsi="Times New Roman"/>
                <w:color w:val="000000"/>
              </w:rPr>
              <w:t>A.E.Gorbalenya@lumc.nl</w:t>
            </w:r>
          </w:p>
        </w:tc>
      </w:tr>
      <w:tr w:rsidR="00776A00" w:rsidRPr="009320C8" w14:paraId="1A63E334" w14:textId="77777777" w:rsidTr="00934270">
        <w:tc>
          <w:tcPr>
            <w:tcW w:w="9596" w:type="dxa"/>
            <w:gridSpan w:val="4"/>
          </w:tcPr>
          <w:p w14:paraId="6D100384" w14:textId="5F590D78" w:rsidR="00776A00" w:rsidRPr="009320C8" w:rsidRDefault="00776A00" w:rsidP="00776A00">
            <w:pPr>
              <w:spacing w:before="120" w:after="120"/>
              <w:rPr>
                <w:rFonts w:ascii="Arial" w:hAnsi="Arial" w:cs="Arial"/>
                <w:b/>
              </w:rPr>
            </w:pPr>
            <w:r w:rsidRPr="009320C8">
              <w:rPr>
                <w:rFonts w:ascii="Arial" w:hAnsi="Arial" w:cs="Arial"/>
                <w:b/>
              </w:rPr>
              <w:t>List the ICTV study group(s) that have seen this proposal:</w:t>
            </w:r>
          </w:p>
        </w:tc>
      </w:tr>
      <w:tr w:rsidR="00776A00"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776A00" w:rsidRPr="009320C8" w:rsidRDefault="00776A00" w:rsidP="00776A00">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F764BB7" w14:textId="6832B4DE" w:rsidR="00776A00" w:rsidRDefault="00776A00" w:rsidP="00776A00">
            <w:pPr>
              <w:jc w:val="both"/>
            </w:pPr>
            <w:r>
              <w:t xml:space="preserve">This proposal is filed by the </w:t>
            </w:r>
            <w:r w:rsidR="00F01CAA" w:rsidRPr="009E36A6">
              <w:rPr>
                <w:b/>
                <w:i/>
              </w:rPr>
              <w:t>Mesoniviridae</w:t>
            </w:r>
            <w:r w:rsidRPr="00C333B5">
              <w:rPr>
                <w:b/>
              </w:rPr>
              <w:t xml:space="preserve"> Study Group</w:t>
            </w:r>
            <w:r w:rsidRPr="00C632ED">
              <w:rPr>
                <w:b/>
              </w:rPr>
              <w:t xml:space="preserve"> </w:t>
            </w:r>
            <w:r>
              <w:t xml:space="preserve">in consultation with: </w:t>
            </w:r>
          </w:p>
          <w:p w14:paraId="28438D90" w14:textId="2766460E" w:rsidR="00776A00" w:rsidRPr="00C333B5" w:rsidRDefault="00776A00" w:rsidP="00776A00">
            <w:pPr>
              <w:jc w:val="both"/>
            </w:pPr>
            <w:r w:rsidRPr="00B87619">
              <w:rPr>
                <w:i/>
              </w:rPr>
              <w:t>Nidovir</w:t>
            </w:r>
            <w:r w:rsidR="00B87619" w:rsidRPr="00B87619">
              <w:rPr>
                <w:i/>
              </w:rPr>
              <w:t>ales</w:t>
            </w:r>
            <w:r w:rsidRPr="00C333B5">
              <w:t xml:space="preserve"> Study Group </w:t>
            </w:r>
          </w:p>
          <w:p w14:paraId="53B4813F" w14:textId="5276D66A" w:rsidR="00776A00" w:rsidRPr="00776A00" w:rsidRDefault="00776A00" w:rsidP="00B87619">
            <w:pPr>
              <w:jc w:val="both"/>
              <w:rPr>
                <w:rFonts w:ascii="Arial" w:hAnsi="Arial" w:cs="Arial"/>
              </w:rPr>
            </w:pPr>
            <w:r w:rsidRPr="00B87619">
              <w:rPr>
                <w:i/>
              </w:rPr>
              <w:t>Ronivir</w:t>
            </w:r>
            <w:r w:rsidR="00B87619" w:rsidRPr="00B87619">
              <w:rPr>
                <w:i/>
              </w:rPr>
              <w:t>idae</w:t>
            </w:r>
            <w:r>
              <w:t xml:space="preserve"> Study Group</w:t>
            </w:r>
          </w:p>
        </w:tc>
      </w:tr>
      <w:tr w:rsidR="00776A00" w:rsidRPr="009320C8" w14:paraId="4515E15A" w14:textId="77777777" w:rsidTr="00934270">
        <w:trPr>
          <w:tblHeader/>
        </w:trPr>
        <w:tc>
          <w:tcPr>
            <w:tcW w:w="9596" w:type="dxa"/>
            <w:gridSpan w:val="4"/>
          </w:tcPr>
          <w:p w14:paraId="0E7A4BE5" w14:textId="77777777" w:rsidR="00776A00" w:rsidRDefault="00776A00" w:rsidP="00776A00">
            <w:pPr>
              <w:spacing w:before="120" w:after="120"/>
              <w:rPr>
                <w:rFonts w:ascii="Arial" w:hAnsi="Arial" w:cs="Arial"/>
                <w:b/>
              </w:rPr>
            </w:pPr>
          </w:p>
          <w:p w14:paraId="7CE0547B" w14:textId="06448A4C" w:rsidR="00776A00" w:rsidRPr="009320C8" w:rsidRDefault="00776A00" w:rsidP="00776A00">
            <w:pPr>
              <w:spacing w:before="120" w:after="120"/>
              <w:rPr>
                <w:rFonts w:ascii="Arial" w:hAnsi="Arial" w:cs="Arial"/>
                <w:b/>
              </w:rPr>
            </w:pPr>
            <w:r w:rsidRPr="009320C8">
              <w:rPr>
                <w:rFonts w:ascii="Arial" w:hAnsi="Arial" w:cs="Arial"/>
                <w:b/>
              </w:rPr>
              <w:t>ICTV Study Group comments (if any) and response of the proposer:</w:t>
            </w:r>
          </w:p>
        </w:tc>
      </w:tr>
      <w:tr w:rsidR="00776A00"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776A00" w:rsidRPr="009320C8" w:rsidRDefault="00776A00" w:rsidP="00776A00">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776A00" w:rsidRPr="009320C8" w14:paraId="662062E1" w14:textId="77777777" w:rsidTr="00934270">
        <w:trPr>
          <w:trHeight w:val="270"/>
        </w:trPr>
        <w:tc>
          <w:tcPr>
            <w:tcW w:w="9596" w:type="dxa"/>
            <w:gridSpan w:val="4"/>
            <w:tcBorders>
              <w:top w:val="single" w:sz="4" w:space="0" w:color="auto"/>
            </w:tcBorders>
          </w:tcPr>
          <w:p w14:paraId="14FA6C7B" w14:textId="77777777" w:rsidR="00776A00" w:rsidRPr="009320C8" w:rsidRDefault="00776A00" w:rsidP="00776A00">
            <w:pPr>
              <w:pStyle w:val="BodyTextIndent"/>
              <w:ind w:left="0" w:firstLine="0"/>
              <w:rPr>
                <w:rFonts w:ascii="Arial" w:hAnsi="Arial" w:cs="Arial"/>
                <w:color w:val="000000"/>
              </w:rPr>
            </w:pPr>
          </w:p>
        </w:tc>
      </w:tr>
      <w:tr w:rsidR="00776A00" w:rsidRPr="009320C8" w14:paraId="75F1D72C" w14:textId="77777777" w:rsidTr="00934270">
        <w:trPr>
          <w:trHeight w:val="270"/>
        </w:trPr>
        <w:tc>
          <w:tcPr>
            <w:tcW w:w="6931" w:type="dxa"/>
            <w:gridSpan w:val="3"/>
          </w:tcPr>
          <w:p w14:paraId="037E346C" w14:textId="77777777" w:rsidR="00776A00" w:rsidRPr="009320C8" w:rsidRDefault="00776A00" w:rsidP="00776A00">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681C8501" w:rsidR="00776A00" w:rsidRPr="009320C8" w:rsidRDefault="00D26E24" w:rsidP="00776A00">
            <w:pPr>
              <w:pStyle w:val="BodyTextIndent"/>
              <w:ind w:left="0" w:firstLine="0"/>
              <w:rPr>
                <w:rFonts w:ascii="Arial" w:hAnsi="Arial" w:cs="Arial"/>
                <w:color w:val="000000"/>
              </w:rPr>
            </w:pPr>
            <w:r>
              <w:rPr>
                <w:rFonts w:ascii="Arial" w:hAnsi="Arial" w:cs="Arial"/>
                <w:color w:val="000000"/>
              </w:rPr>
              <w:t>1 June 2019</w:t>
            </w:r>
          </w:p>
        </w:tc>
      </w:tr>
      <w:tr w:rsidR="00776A00" w:rsidRPr="009320C8" w14:paraId="52EB93B9" w14:textId="77777777" w:rsidTr="00934270">
        <w:trPr>
          <w:trHeight w:val="270"/>
        </w:trPr>
        <w:tc>
          <w:tcPr>
            <w:tcW w:w="6931" w:type="dxa"/>
            <w:gridSpan w:val="3"/>
            <w:tcBorders>
              <w:bottom w:val="single" w:sz="4" w:space="0" w:color="auto"/>
            </w:tcBorders>
          </w:tcPr>
          <w:p w14:paraId="59D8AD6A" w14:textId="77777777" w:rsidR="00776A00" w:rsidRPr="009320C8" w:rsidRDefault="00776A00" w:rsidP="00776A00">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5D7D7B9C" w:rsidR="00776A00" w:rsidRPr="009320C8" w:rsidRDefault="00653DCF" w:rsidP="002546DD">
            <w:pPr>
              <w:pStyle w:val="BodyTextIndent"/>
              <w:ind w:left="0" w:firstLine="0"/>
              <w:rPr>
                <w:rFonts w:ascii="Arial" w:hAnsi="Arial" w:cs="Arial"/>
                <w:color w:val="000000"/>
              </w:rPr>
            </w:pPr>
            <w:r>
              <w:rPr>
                <w:rFonts w:ascii="Arial" w:hAnsi="Arial" w:cs="Arial"/>
                <w:color w:val="000000"/>
              </w:rPr>
              <w:t>1</w:t>
            </w:r>
            <w:r w:rsidR="002546DD">
              <w:rPr>
                <w:rFonts w:ascii="Arial" w:hAnsi="Arial" w:cs="Arial"/>
                <w:color w:val="000000"/>
              </w:rPr>
              <w:t>5</w:t>
            </w:r>
            <w:r>
              <w:rPr>
                <w:rFonts w:ascii="Arial" w:hAnsi="Arial" w:cs="Arial"/>
                <w:color w:val="000000"/>
              </w:rPr>
              <w:t xml:space="preserve"> October 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0814473F" w14:textId="77777777" w:rsidR="00653DCF" w:rsidRPr="00CE438C" w:rsidRDefault="00653DCF" w:rsidP="00653DCF">
            <w:pPr>
              <w:rPr>
                <w:color w:val="993366"/>
                <w:sz w:val="22"/>
                <w:szCs w:val="22"/>
              </w:rPr>
            </w:pPr>
            <w:r w:rsidRPr="00CE438C">
              <w:rPr>
                <w:b/>
                <w:color w:val="993366"/>
                <w:sz w:val="22"/>
                <w:szCs w:val="22"/>
              </w:rPr>
              <w:t>Nick Knowles</w:t>
            </w:r>
            <w:r w:rsidRPr="00CE438C">
              <w:rPr>
                <w:color w:val="993366"/>
                <w:sz w:val="22"/>
                <w:szCs w:val="22"/>
              </w:rPr>
              <w:t xml:space="preserve">: </w:t>
            </w:r>
          </w:p>
          <w:p w14:paraId="0CFDE134" w14:textId="77777777" w:rsidR="00653DCF" w:rsidRPr="00CE438C" w:rsidRDefault="00653DCF" w:rsidP="00653DCF">
            <w:pPr>
              <w:rPr>
                <w:color w:val="000000"/>
                <w:sz w:val="22"/>
                <w:szCs w:val="22"/>
              </w:rPr>
            </w:pPr>
            <w:r w:rsidRPr="00CE438C">
              <w:rPr>
                <w:color w:val="993366"/>
                <w:sz w:val="22"/>
                <w:szCs w:val="22"/>
              </w:rPr>
              <w:t>Most things were approved, but there were a few issues that were picked up:</w:t>
            </w:r>
          </w:p>
          <w:p w14:paraId="02B54CE7" w14:textId="77777777" w:rsidR="00653DCF" w:rsidRPr="00CE438C" w:rsidRDefault="00653DCF" w:rsidP="00653DCF">
            <w:pPr>
              <w:numPr>
                <w:ilvl w:val="0"/>
                <w:numId w:val="26"/>
              </w:numPr>
              <w:rPr>
                <w:color w:val="000000"/>
                <w:sz w:val="22"/>
                <w:szCs w:val="22"/>
              </w:rPr>
            </w:pPr>
            <w:r w:rsidRPr="00CE438C">
              <w:rPr>
                <w:color w:val="993366"/>
                <w:sz w:val="22"/>
                <w:szCs w:val="22"/>
              </w:rPr>
              <w:t>2019.020S-023S.N.v1.Nidovirales </w:t>
            </w:r>
          </w:p>
          <w:p w14:paraId="0053F890" w14:textId="77777777" w:rsidR="00653DCF" w:rsidRPr="00CE438C" w:rsidRDefault="00653DCF" w:rsidP="00653DCF">
            <w:pPr>
              <w:numPr>
                <w:ilvl w:val="1"/>
                <w:numId w:val="26"/>
              </w:numPr>
              <w:rPr>
                <w:color w:val="000000"/>
                <w:sz w:val="22"/>
                <w:szCs w:val="22"/>
              </w:rPr>
            </w:pPr>
            <w:r w:rsidRPr="00CE438C">
              <w:rPr>
                <w:color w:val="993366"/>
                <w:sz w:val="22"/>
                <w:szCs w:val="22"/>
              </w:rPr>
              <w:t>First line (species </w:t>
            </w:r>
            <w:r w:rsidRPr="00CE438C">
              <w:rPr>
                <w:i/>
                <w:iCs/>
                <w:color w:val="993366"/>
                <w:sz w:val="22"/>
                <w:szCs w:val="22"/>
              </w:rPr>
              <w:t>Deltaarterivirus pejah</w:t>
            </w:r>
            <w:r w:rsidRPr="00CE438C">
              <w:rPr>
                <w:color w:val="993366"/>
                <w:sz w:val="22"/>
                <w:szCs w:val="22"/>
              </w:rPr>
              <w:t>) - says move species (and also rename in comments), but it should be two different entries - a move of the subgenus (from one genus to another) and a rename only of the species (it stays within the subgenus</w:t>
            </w:r>
            <w:r w:rsidRPr="00CE438C">
              <w:rPr>
                <w:i/>
                <w:iCs/>
                <w:color w:val="993366"/>
                <w:sz w:val="22"/>
                <w:szCs w:val="22"/>
              </w:rPr>
              <w:t>Pedartevirus</w:t>
            </w:r>
            <w:r w:rsidRPr="00CE438C">
              <w:rPr>
                <w:color w:val="993366"/>
                <w:sz w:val="22"/>
                <w:szCs w:val="22"/>
              </w:rPr>
              <w:t>) </w:t>
            </w:r>
          </w:p>
          <w:p w14:paraId="30735A19" w14:textId="77777777" w:rsidR="00653DCF" w:rsidRPr="00CE438C" w:rsidRDefault="00653DCF" w:rsidP="00653DCF">
            <w:pPr>
              <w:numPr>
                <w:ilvl w:val="1"/>
                <w:numId w:val="26"/>
              </w:numPr>
              <w:rPr>
                <w:color w:val="000000"/>
                <w:sz w:val="22"/>
                <w:szCs w:val="22"/>
              </w:rPr>
            </w:pPr>
            <w:r w:rsidRPr="00CE438C">
              <w:rPr>
                <w:i/>
                <w:iCs/>
                <w:color w:val="993366"/>
                <w:sz w:val="22"/>
                <w:szCs w:val="22"/>
              </w:rPr>
              <w:t>Shingleback nidovirus 1</w:t>
            </w:r>
            <w:r w:rsidRPr="00CE438C">
              <w:rPr>
                <w:color w:val="993366"/>
                <w:sz w:val="22"/>
                <w:szCs w:val="22"/>
              </w:rPr>
              <w:t> - says move species, but it is a move of the subgenus</w:t>
            </w:r>
          </w:p>
          <w:p w14:paraId="54543AE1" w14:textId="77777777" w:rsidR="00653DCF" w:rsidRPr="00CE438C" w:rsidRDefault="00653DCF" w:rsidP="00653DCF">
            <w:pPr>
              <w:rPr>
                <w:color w:val="000000"/>
                <w:sz w:val="22"/>
                <w:szCs w:val="22"/>
              </w:rPr>
            </w:pPr>
            <w:r w:rsidRPr="00CE438C">
              <w:rPr>
                <w:color w:val="993366"/>
                <w:sz w:val="22"/>
                <w:szCs w:val="22"/>
              </w:rPr>
              <w:t>The other major thing was the use of partial (non-full-coding) genome sequences being used to propose new species.</w:t>
            </w:r>
          </w:p>
          <w:p w14:paraId="3E63B676" w14:textId="77777777" w:rsidR="00653DCF" w:rsidRPr="00CE438C" w:rsidRDefault="00653DCF" w:rsidP="00653DCF">
            <w:pPr>
              <w:rPr>
                <w:color w:val="000000"/>
                <w:sz w:val="22"/>
                <w:szCs w:val="22"/>
              </w:rPr>
            </w:pPr>
            <w:r w:rsidRPr="00CE438C">
              <w:rPr>
                <w:color w:val="000000"/>
                <w:sz w:val="22"/>
                <w:szCs w:val="22"/>
              </w:rPr>
              <w:t> </w:t>
            </w:r>
          </w:p>
          <w:p w14:paraId="125B95DA" w14:textId="77777777" w:rsidR="00653DCF" w:rsidRPr="00CE438C" w:rsidRDefault="00653DCF" w:rsidP="00653DCF">
            <w:pPr>
              <w:rPr>
                <w:color w:val="000000"/>
                <w:sz w:val="22"/>
                <w:szCs w:val="22"/>
              </w:rPr>
            </w:pPr>
            <w:r w:rsidRPr="00CE438C">
              <w:rPr>
                <w:color w:val="993366"/>
                <w:sz w:val="22"/>
                <w:szCs w:val="22"/>
              </w:rPr>
              <w:t>Hebius snake nidovirus 1 (MG600021) 12.5 Kb</w:t>
            </w:r>
          </w:p>
          <w:p w14:paraId="5E907C86" w14:textId="77777777" w:rsidR="00653DCF" w:rsidRPr="00CE438C" w:rsidRDefault="00653DCF" w:rsidP="00653DCF">
            <w:pPr>
              <w:rPr>
                <w:color w:val="000000"/>
                <w:sz w:val="22"/>
                <w:szCs w:val="22"/>
              </w:rPr>
            </w:pPr>
            <w:r w:rsidRPr="00CE438C">
              <w:rPr>
                <w:color w:val="993366"/>
                <w:sz w:val="22"/>
                <w:szCs w:val="22"/>
              </w:rPr>
              <w:t>Murina bat coronavirus JTAC2 (KU182966) 25.7 Kb</w:t>
            </w:r>
          </w:p>
          <w:p w14:paraId="68060096" w14:textId="77777777" w:rsidR="00653DCF" w:rsidRPr="00CE438C" w:rsidRDefault="00653DCF" w:rsidP="00653DCF">
            <w:pPr>
              <w:rPr>
                <w:color w:val="000000"/>
                <w:sz w:val="22"/>
                <w:szCs w:val="22"/>
              </w:rPr>
            </w:pPr>
            <w:r w:rsidRPr="00CE438C">
              <w:rPr>
                <w:color w:val="993366"/>
                <w:sz w:val="22"/>
                <w:szCs w:val="22"/>
              </w:rPr>
              <w:t>Tropidophorus coronavirus 118981 (MG600026) 22.4 Kb</w:t>
            </w:r>
          </w:p>
          <w:p w14:paraId="49516783" w14:textId="77777777" w:rsidR="00653DCF" w:rsidRPr="00CE438C" w:rsidRDefault="00653DCF" w:rsidP="00653DCF">
            <w:pPr>
              <w:rPr>
                <w:color w:val="000000"/>
                <w:sz w:val="22"/>
                <w:szCs w:val="22"/>
              </w:rPr>
            </w:pPr>
            <w:r w:rsidRPr="00CE438C">
              <w:rPr>
                <w:color w:val="993366"/>
                <w:sz w:val="22"/>
                <w:szCs w:val="22"/>
              </w:rPr>
              <w:t>Sectovirus 2 (MG600031) 26 Kb</w:t>
            </w:r>
          </w:p>
          <w:p w14:paraId="52FCF171" w14:textId="77777777" w:rsidR="00653DCF" w:rsidRPr="00CE438C" w:rsidRDefault="00653DCF" w:rsidP="00653DCF">
            <w:pPr>
              <w:rPr>
                <w:color w:val="000000"/>
                <w:sz w:val="22"/>
                <w:szCs w:val="22"/>
              </w:rPr>
            </w:pPr>
            <w:r w:rsidRPr="00CE438C">
              <w:rPr>
                <w:color w:val="000000"/>
                <w:sz w:val="22"/>
                <w:szCs w:val="22"/>
              </w:rPr>
              <w:t> </w:t>
            </w:r>
          </w:p>
          <w:p w14:paraId="4CC7689F" w14:textId="77777777" w:rsidR="00653DCF" w:rsidRPr="00CE438C" w:rsidRDefault="00653DCF" w:rsidP="00653DCF">
            <w:pPr>
              <w:rPr>
                <w:color w:val="000000"/>
                <w:sz w:val="22"/>
                <w:szCs w:val="22"/>
              </w:rPr>
            </w:pPr>
            <w:r w:rsidRPr="00CE438C">
              <w:rPr>
                <w:color w:val="993366"/>
                <w:sz w:val="22"/>
                <w:szCs w:val="22"/>
              </w:rPr>
              <w:t>I realise that you might consider that each of these has enough data for classification, but the committee was adamant that (from this point on) new species should have at least complete coding sequences. These four species proposals need to be removed from the proposals (we had the same problem for a few picornavirus sequences).</w:t>
            </w:r>
          </w:p>
          <w:p w14:paraId="19057D2C" w14:textId="77777777" w:rsidR="00653DCF" w:rsidRPr="00CE438C" w:rsidRDefault="00653DCF" w:rsidP="00653DCF">
            <w:pPr>
              <w:rPr>
                <w:color w:val="000000"/>
                <w:sz w:val="22"/>
                <w:szCs w:val="22"/>
              </w:rPr>
            </w:pPr>
            <w:r w:rsidRPr="00CE438C">
              <w:rPr>
                <w:color w:val="000000"/>
                <w:sz w:val="22"/>
                <w:szCs w:val="22"/>
              </w:rPr>
              <w:t> </w:t>
            </w:r>
          </w:p>
          <w:p w14:paraId="029FB98F" w14:textId="77777777" w:rsidR="00653DCF" w:rsidRPr="00CE438C" w:rsidRDefault="00653DCF" w:rsidP="00653DCF">
            <w:pPr>
              <w:rPr>
                <w:color w:val="993366"/>
                <w:sz w:val="22"/>
                <w:szCs w:val="22"/>
              </w:rPr>
            </w:pPr>
            <w:r w:rsidRPr="00CE438C">
              <w:rPr>
                <w:color w:val="993366"/>
                <w:sz w:val="22"/>
                <w:szCs w:val="22"/>
              </w:rPr>
              <w:t>Please can you let me have your updated proposals as soon as possible. </w:t>
            </w:r>
          </w:p>
          <w:p w14:paraId="449E5BBF" w14:textId="77777777" w:rsidR="00653DCF" w:rsidRPr="00CE438C" w:rsidRDefault="00653DCF" w:rsidP="00653DCF">
            <w:pPr>
              <w:rPr>
                <w:color w:val="000000"/>
                <w:sz w:val="22"/>
                <w:szCs w:val="22"/>
              </w:rPr>
            </w:pPr>
          </w:p>
          <w:p w14:paraId="0A327C18" w14:textId="77777777" w:rsidR="00653DCF" w:rsidRPr="00CE438C" w:rsidRDefault="00653DCF" w:rsidP="00653DCF">
            <w:pPr>
              <w:pStyle w:val="BodyTextIndent"/>
              <w:ind w:left="0" w:firstLine="0"/>
              <w:rPr>
                <w:rFonts w:ascii="Times New Roman" w:hAnsi="Times New Roman"/>
                <w:sz w:val="22"/>
                <w:szCs w:val="22"/>
              </w:rPr>
            </w:pPr>
            <w:r w:rsidRPr="00CE438C">
              <w:rPr>
                <w:rFonts w:ascii="Times New Roman" w:hAnsi="Times New Roman"/>
                <w:b/>
                <w:sz w:val="22"/>
                <w:szCs w:val="22"/>
              </w:rPr>
              <w:t>All SGs concerned with nidoviruses</w:t>
            </w:r>
            <w:r w:rsidRPr="00CE438C">
              <w:rPr>
                <w:rFonts w:ascii="Times New Roman" w:hAnsi="Times New Roman"/>
                <w:sz w:val="22"/>
                <w:szCs w:val="22"/>
              </w:rPr>
              <w:t xml:space="preserve">: </w:t>
            </w:r>
          </w:p>
          <w:p w14:paraId="4DCF56B2" w14:textId="77777777" w:rsidR="00653DCF" w:rsidRPr="00CE438C" w:rsidRDefault="00653DCF" w:rsidP="002546DD">
            <w:pPr>
              <w:pStyle w:val="BodyTextIndent"/>
              <w:numPr>
                <w:ilvl w:val="0"/>
                <w:numId w:val="28"/>
              </w:numPr>
              <w:rPr>
                <w:rFonts w:ascii="Times New Roman" w:hAnsi="Times New Roman"/>
                <w:color w:val="000000"/>
                <w:sz w:val="22"/>
                <w:szCs w:val="22"/>
              </w:rPr>
            </w:pPr>
            <w:r w:rsidRPr="00CE438C">
              <w:rPr>
                <w:rFonts w:ascii="Times New Roman" w:hAnsi="Times New Roman"/>
                <w:sz w:val="22"/>
                <w:szCs w:val="22"/>
              </w:rPr>
              <w:t xml:space="preserve">The excel sheet with the </w:t>
            </w:r>
            <w:r w:rsidRPr="00CE438C">
              <w:rPr>
                <w:rFonts w:ascii="Times New Roman" w:hAnsi="Times New Roman"/>
                <w:i/>
                <w:sz w:val="22"/>
                <w:szCs w:val="22"/>
              </w:rPr>
              <w:t>Nidovirales</w:t>
            </w:r>
            <w:r w:rsidRPr="00CE438C">
              <w:rPr>
                <w:rFonts w:ascii="Times New Roman" w:hAnsi="Times New Roman"/>
                <w:sz w:val="22"/>
                <w:szCs w:val="22"/>
              </w:rPr>
              <w:t xml:space="preserve"> taxonomy has been updated as requested;</w:t>
            </w:r>
          </w:p>
          <w:p w14:paraId="671241DA" w14:textId="01F7980E" w:rsidR="00CE5ECF" w:rsidRPr="00C61931" w:rsidRDefault="00653DCF" w:rsidP="002546DD">
            <w:pPr>
              <w:pStyle w:val="BodyTextIndent"/>
              <w:numPr>
                <w:ilvl w:val="0"/>
                <w:numId w:val="28"/>
              </w:numPr>
              <w:rPr>
                <w:rFonts w:ascii="Times New Roman" w:hAnsi="Times New Roman"/>
                <w:color w:val="000000"/>
              </w:rPr>
            </w:pPr>
            <w:r>
              <w:rPr>
                <w:rFonts w:ascii="Times New Roman" w:hAnsi="Times New Roman"/>
                <w:sz w:val="22"/>
                <w:szCs w:val="22"/>
              </w:rPr>
              <w:t>The f</w:t>
            </w:r>
            <w:r w:rsidRPr="00CE438C">
              <w:rPr>
                <w:rFonts w:ascii="Times New Roman" w:hAnsi="Times New Roman"/>
                <w:sz w:val="22"/>
                <w:szCs w:val="22"/>
              </w:rPr>
              <w:t>our nidovirus TPs</w:t>
            </w:r>
            <w:r>
              <w:rPr>
                <w:rFonts w:ascii="Times New Roman" w:hAnsi="Times New Roman"/>
                <w:sz w:val="22"/>
                <w:szCs w:val="22"/>
              </w:rPr>
              <w:t xml:space="preserve"> submitted on June 1st, 2019 (including this TP)</w:t>
            </w:r>
            <w:r w:rsidRPr="00CE438C">
              <w:rPr>
                <w:rFonts w:ascii="Times New Roman" w:hAnsi="Times New Roman"/>
                <w:sz w:val="22"/>
                <w:szCs w:val="22"/>
              </w:rPr>
              <w:t xml:space="preserve"> have been updated to indicate that four nidoviruses with incomplete </w:t>
            </w:r>
            <w:r>
              <w:rPr>
                <w:rFonts w:ascii="Times New Roman" w:hAnsi="Times New Roman"/>
                <w:sz w:val="22"/>
                <w:szCs w:val="22"/>
              </w:rPr>
              <w:t>coding</w:t>
            </w:r>
            <w:r w:rsidRPr="00CE438C">
              <w:rPr>
                <w:rFonts w:ascii="Times New Roman" w:hAnsi="Times New Roman"/>
                <w:sz w:val="22"/>
                <w:szCs w:val="22"/>
              </w:rPr>
              <w:t xml:space="preserve"> sequences are not part of the proposed taxonomy</w:t>
            </w:r>
            <w:r>
              <w:rPr>
                <w:rFonts w:ascii="Times New Roman" w:hAnsi="Times New Roman"/>
                <w:sz w:val="22"/>
                <w:szCs w:val="22"/>
              </w:rPr>
              <w:t>.</w:t>
            </w:r>
          </w:p>
        </w:tc>
      </w:tr>
      <w:tr w:rsidR="00653DCF" w:rsidRPr="00C61931" w14:paraId="2714192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5DC69A23" w14:textId="77777777" w:rsidR="00653DCF" w:rsidRPr="00CE438C" w:rsidRDefault="00653DCF" w:rsidP="00653DCF">
            <w:pPr>
              <w:rPr>
                <w:b/>
                <w:color w:val="993366"/>
                <w:sz w:val="22"/>
                <w:szCs w:val="22"/>
              </w:rPr>
            </w:pPr>
          </w:p>
        </w:tc>
      </w:tr>
    </w:tbl>
    <w:p w14:paraId="058EDABA" w14:textId="6B333C16"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6136384"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776A00">
              <w:rPr>
                <w:rFonts w:ascii="Arial" w:hAnsi="Arial" w:cs="Arial"/>
                <w:b/>
                <w:sz w:val="22"/>
                <w:szCs w:val="22"/>
              </w:rPr>
              <w:t xml:space="preserve"> </w:t>
            </w:r>
            <w:r w:rsidR="008866F4" w:rsidRPr="00163D3E">
              <w:rPr>
                <w:rFonts w:ascii="Arial" w:hAnsi="Arial" w:cs="Arial"/>
                <w:sz w:val="22"/>
                <w:szCs w:val="22"/>
              </w:rPr>
              <w:t>2019</w:t>
            </w:r>
            <w:r w:rsidR="003B087E" w:rsidRPr="00163D3E">
              <w:rPr>
                <w:rFonts w:ascii="Arial" w:hAnsi="Arial" w:cs="Arial"/>
                <w:sz w:val="22"/>
                <w:szCs w:val="22"/>
              </w:rPr>
              <w:t>.020S-023S.</w:t>
            </w:r>
            <w:r w:rsidR="00163D3E" w:rsidRPr="00163D3E">
              <w:rPr>
                <w:rFonts w:ascii="Arial" w:hAnsi="Arial" w:cs="Arial"/>
                <w:sz w:val="22"/>
                <w:szCs w:val="22"/>
              </w:rPr>
              <w:t>A</w:t>
            </w:r>
            <w:bookmarkStart w:id="0" w:name="_GoBack"/>
            <w:bookmarkEnd w:id="0"/>
            <w:r w:rsidR="003B087E" w:rsidRPr="00163D3E">
              <w:rPr>
                <w:rFonts w:ascii="Arial" w:hAnsi="Arial" w:cs="Arial"/>
                <w:sz w:val="22"/>
                <w:szCs w:val="22"/>
              </w:rPr>
              <w:t>.v1.Nidovirales</w:t>
            </w:r>
            <w:r w:rsidR="008866F4" w:rsidRPr="00163D3E">
              <w:rPr>
                <w:rFonts w:ascii="Arial" w:hAnsi="Arial" w:cs="Arial"/>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73E2F29" w14:textId="77777777" w:rsidR="006E52D2" w:rsidRDefault="008A612E" w:rsidP="00AA601F">
            <w:pPr>
              <w:rPr>
                <w:rFonts w:eastAsia="Times"/>
                <w:color w:val="000000"/>
                <w:sz w:val="22"/>
                <w:szCs w:val="22"/>
                <w:lang w:eastAsia="en-GB"/>
              </w:rPr>
            </w:pPr>
            <w:r w:rsidRPr="008071B6">
              <w:rPr>
                <w:rFonts w:ascii="Arial" w:hAnsi="Arial" w:cs="Arial"/>
                <w:color w:val="808080"/>
                <w:sz w:val="20"/>
                <w:szCs w:val="20"/>
              </w:rPr>
              <w:lastRenderedPageBreak/>
              <w:t>additional material in support of this proposal</w:t>
            </w:r>
            <w:r w:rsidR="006E52D2" w:rsidRPr="004D3213">
              <w:rPr>
                <w:rFonts w:eastAsia="Times"/>
                <w:color w:val="000000"/>
                <w:sz w:val="22"/>
                <w:szCs w:val="22"/>
                <w:lang w:eastAsia="en-GB"/>
              </w:rPr>
              <w:t xml:space="preserve"> </w:t>
            </w:r>
          </w:p>
          <w:p w14:paraId="13ACA3B9" w14:textId="4EF8F8AF" w:rsidR="00E40515" w:rsidRPr="002725A3" w:rsidRDefault="00E40515" w:rsidP="00E40515">
            <w:pPr>
              <w:jc w:val="both"/>
              <w:rPr>
                <w:rFonts w:eastAsia="Times"/>
                <w:color w:val="000000"/>
                <w:sz w:val="22"/>
                <w:szCs w:val="22"/>
                <w:lang w:eastAsia="en-GB"/>
              </w:rPr>
            </w:pPr>
            <w:r w:rsidRPr="002725A3">
              <w:rPr>
                <w:rFonts w:eastAsia="Times"/>
                <w:color w:val="000000"/>
                <w:sz w:val="22"/>
                <w:szCs w:val="22"/>
                <w:lang w:eastAsia="en-GB"/>
              </w:rPr>
              <w:t xml:space="preserve">This and </w:t>
            </w:r>
            <w:r w:rsidR="005A0D2C">
              <w:rPr>
                <w:rFonts w:eastAsia="Times"/>
                <w:color w:val="000000"/>
                <w:sz w:val="22"/>
                <w:szCs w:val="22"/>
                <w:lang w:eastAsia="en-GB"/>
              </w:rPr>
              <w:t>three</w:t>
            </w:r>
            <w:r w:rsidRPr="002725A3">
              <w:rPr>
                <w:rFonts w:eastAsia="Times"/>
                <w:color w:val="000000"/>
                <w:sz w:val="22"/>
                <w:szCs w:val="22"/>
                <w:lang w:eastAsia="en-GB"/>
              </w:rPr>
              <w:t xml:space="preserve"> accompanying proposals are based on analyses of the genomic diversity of viruses in the </w:t>
            </w:r>
            <w:r w:rsidRPr="002725A3">
              <w:rPr>
                <w:rFonts w:eastAsia="Times"/>
                <w:i/>
                <w:color w:val="000000"/>
                <w:sz w:val="22"/>
                <w:szCs w:val="22"/>
                <w:lang w:eastAsia="en-GB"/>
              </w:rPr>
              <w:t>Nidovirales</w:t>
            </w:r>
            <w:r w:rsidRPr="002725A3">
              <w:rPr>
                <w:rFonts w:eastAsia="Times"/>
                <w:color w:val="000000"/>
                <w:sz w:val="22"/>
                <w:szCs w:val="22"/>
                <w:lang w:eastAsia="en-GB"/>
              </w:rPr>
              <w:t xml:space="preserve"> order and most closely related unclassified viruses performed by A.</w:t>
            </w:r>
            <w:r w:rsidR="00D26E24">
              <w:rPr>
                <w:rFonts w:eastAsia="Times"/>
                <w:color w:val="000000"/>
                <w:sz w:val="22"/>
                <w:szCs w:val="22"/>
                <w:lang w:eastAsia="en-GB"/>
              </w:rPr>
              <w:t xml:space="preserve"> </w:t>
            </w:r>
            <w:r w:rsidRPr="002725A3">
              <w:rPr>
                <w:rFonts w:eastAsia="Times"/>
                <w:color w:val="000000"/>
                <w:sz w:val="22"/>
                <w:szCs w:val="22"/>
                <w:lang w:eastAsia="en-GB"/>
              </w:rPr>
              <w:t>A. Gulyaeva, D. V. Samborskiy, I.</w:t>
            </w:r>
            <w:r w:rsidR="00D26E24">
              <w:rPr>
                <w:rFonts w:eastAsia="Times"/>
                <w:color w:val="000000"/>
                <w:sz w:val="22"/>
                <w:szCs w:val="22"/>
                <w:lang w:eastAsia="en-GB"/>
              </w:rPr>
              <w:t xml:space="preserve"> </w:t>
            </w:r>
            <w:r w:rsidRPr="002725A3">
              <w:rPr>
                <w:rFonts w:eastAsia="Times"/>
                <w:color w:val="000000"/>
                <w:sz w:val="22"/>
                <w:szCs w:val="22"/>
                <w:lang w:eastAsia="en-GB"/>
              </w:rPr>
              <w:t>A.</w:t>
            </w:r>
            <w:r w:rsidR="009E36A6">
              <w:rPr>
                <w:rFonts w:eastAsia="Times"/>
                <w:color w:val="000000"/>
                <w:sz w:val="22"/>
                <w:szCs w:val="22"/>
                <w:lang w:eastAsia="en-GB"/>
              </w:rPr>
              <w:t xml:space="preserve"> </w:t>
            </w:r>
            <w:r w:rsidRPr="002725A3">
              <w:rPr>
                <w:rFonts w:eastAsia="Times"/>
                <w:color w:val="000000"/>
                <w:sz w:val="22"/>
                <w:szCs w:val="22"/>
                <w:lang w:eastAsia="en-GB"/>
              </w:rPr>
              <w:t>Sidorov, and A.</w:t>
            </w:r>
            <w:r w:rsidR="00D26E24">
              <w:rPr>
                <w:rFonts w:eastAsia="Times"/>
                <w:color w:val="000000"/>
                <w:sz w:val="22"/>
                <w:szCs w:val="22"/>
                <w:lang w:eastAsia="en-GB"/>
              </w:rPr>
              <w:t xml:space="preserve"> </w:t>
            </w:r>
            <w:r w:rsidRPr="002725A3">
              <w:rPr>
                <w:rFonts w:eastAsia="Times"/>
                <w:color w:val="000000"/>
                <w:sz w:val="22"/>
                <w:szCs w:val="22"/>
                <w:lang w:eastAsia="en-GB"/>
              </w:rPr>
              <w:t>E.</w:t>
            </w:r>
            <w:r w:rsidR="00D26E24">
              <w:rPr>
                <w:rFonts w:eastAsia="Times"/>
                <w:color w:val="000000"/>
                <w:sz w:val="22"/>
                <w:szCs w:val="22"/>
                <w:lang w:eastAsia="en-GB"/>
              </w:rPr>
              <w:t xml:space="preserve"> </w:t>
            </w:r>
            <w:r w:rsidRPr="002725A3">
              <w:rPr>
                <w:rFonts w:eastAsia="Times"/>
                <w:color w:val="000000"/>
                <w:sz w:val="22"/>
                <w:szCs w:val="22"/>
                <w:lang w:eastAsia="en-GB"/>
              </w:rPr>
              <w:t>Gorbalenya</w:t>
            </w:r>
            <w:r>
              <w:rPr>
                <w:rFonts w:eastAsia="Times"/>
                <w:color w:val="000000"/>
                <w:sz w:val="22"/>
                <w:szCs w:val="22"/>
                <w:lang w:eastAsia="en-GB"/>
              </w:rPr>
              <w:t xml:space="preserve"> (</w:t>
            </w:r>
            <w:r w:rsidRPr="002725A3">
              <w:rPr>
                <w:sz w:val="22"/>
                <w:szCs w:val="22"/>
              </w:rPr>
              <w:t xml:space="preserve">Gulyaeva et al &amp; Gorbalenya, </w:t>
            </w:r>
            <w:r>
              <w:rPr>
                <w:sz w:val="22"/>
                <w:szCs w:val="22"/>
              </w:rPr>
              <w:t>in preparation</w:t>
            </w:r>
            <w:r>
              <w:rPr>
                <w:rFonts w:eastAsia="Times"/>
                <w:color w:val="000000"/>
                <w:sz w:val="22"/>
                <w:szCs w:val="22"/>
                <w:lang w:eastAsia="en-GB"/>
              </w:rPr>
              <w:t>)</w:t>
            </w:r>
            <w:r w:rsidRPr="002725A3">
              <w:rPr>
                <w:rFonts w:eastAsia="Times"/>
                <w:color w:val="000000"/>
                <w:sz w:val="22"/>
                <w:szCs w:val="22"/>
                <w:lang w:eastAsia="en-GB"/>
              </w:rPr>
              <w:t xml:space="preserve">. The general framework of this analysis and its specific application to </w:t>
            </w:r>
            <w:r w:rsidR="00D26E24">
              <w:rPr>
                <w:rFonts w:eastAsia="Times"/>
                <w:color w:val="000000"/>
                <w:sz w:val="22"/>
                <w:szCs w:val="22"/>
                <w:lang w:eastAsia="en-GB"/>
              </w:rPr>
              <w:t>the</w:t>
            </w:r>
            <w:r w:rsidR="00D26E24" w:rsidRPr="002725A3">
              <w:rPr>
                <w:rFonts w:eastAsia="Times"/>
                <w:color w:val="000000"/>
                <w:sz w:val="22"/>
                <w:szCs w:val="22"/>
                <w:lang w:eastAsia="en-GB"/>
              </w:rPr>
              <w:t xml:space="preserve"> </w:t>
            </w:r>
            <w:r w:rsidRPr="002725A3">
              <w:rPr>
                <w:rFonts w:eastAsia="Times"/>
                <w:color w:val="000000"/>
                <w:sz w:val="22"/>
                <w:szCs w:val="22"/>
                <w:lang w:eastAsia="en-GB"/>
              </w:rPr>
              <w:t xml:space="preserve">group of viruses </w:t>
            </w:r>
            <w:r w:rsidR="00D26E24">
              <w:rPr>
                <w:rFonts w:eastAsia="Times"/>
                <w:color w:val="000000"/>
                <w:sz w:val="22"/>
                <w:szCs w:val="22"/>
                <w:lang w:eastAsia="en-GB"/>
              </w:rPr>
              <w:t xml:space="preserve">included in </w:t>
            </w:r>
            <w:r w:rsidRPr="002725A3">
              <w:rPr>
                <w:rFonts w:eastAsia="Times"/>
                <w:color w:val="000000"/>
                <w:sz w:val="22"/>
                <w:szCs w:val="22"/>
                <w:lang w:eastAsia="en-GB"/>
              </w:rPr>
              <w:t xml:space="preserve">this particular proposal are separately summarized below. </w:t>
            </w:r>
          </w:p>
          <w:p w14:paraId="6111B716" w14:textId="77777777" w:rsidR="00E40515" w:rsidRPr="002725A3" w:rsidRDefault="00E40515" w:rsidP="00E40515">
            <w:pPr>
              <w:jc w:val="both"/>
              <w:rPr>
                <w:rFonts w:eastAsia="Times"/>
                <w:color w:val="000000"/>
                <w:sz w:val="22"/>
                <w:szCs w:val="22"/>
                <w:lang w:eastAsia="en-GB"/>
              </w:rPr>
            </w:pPr>
          </w:p>
          <w:p w14:paraId="4C4C6D5D" w14:textId="5E0FFEF3" w:rsidR="008D477F" w:rsidRPr="002725A3" w:rsidRDefault="008D477F" w:rsidP="008D477F">
            <w:pPr>
              <w:jc w:val="both"/>
              <w:rPr>
                <w:sz w:val="22"/>
                <w:szCs w:val="22"/>
              </w:rPr>
            </w:pPr>
            <w:r w:rsidRPr="002725A3">
              <w:rPr>
                <w:rFonts w:eastAsia="Times"/>
                <w:b/>
                <w:color w:val="000000"/>
                <w:sz w:val="22"/>
                <w:szCs w:val="22"/>
                <w:lang w:eastAsia="en-GB"/>
              </w:rPr>
              <w:t>Computational Taxonomy Framework</w:t>
            </w:r>
            <w:r w:rsidRPr="002725A3">
              <w:rPr>
                <w:rFonts w:eastAsia="Times"/>
                <w:color w:val="000000"/>
                <w:sz w:val="22"/>
                <w:szCs w:val="22"/>
                <w:lang w:eastAsia="en-GB"/>
              </w:rPr>
              <w:t xml:space="preserve">. The analyses </w:t>
            </w:r>
            <w:r w:rsidRPr="002725A3">
              <w:rPr>
                <w:color w:val="000000"/>
                <w:sz w:val="22"/>
                <w:szCs w:val="22"/>
              </w:rPr>
              <w:t xml:space="preserve">of the order </w:t>
            </w:r>
            <w:r w:rsidRPr="002725A3">
              <w:rPr>
                <w:i/>
                <w:color w:val="000000"/>
                <w:sz w:val="22"/>
                <w:szCs w:val="22"/>
              </w:rPr>
              <w:t>Nidovirales</w:t>
            </w:r>
            <w:r w:rsidRPr="002725A3">
              <w:rPr>
                <w:color w:val="000000"/>
                <w:sz w:val="22"/>
                <w:szCs w:val="22"/>
              </w:rPr>
              <w:t xml:space="preserve"> </w:t>
            </w:r>
            <w:r w:rsidRPr="002725A3">
              <w:rPr>
                <w:rFonts w:eastAsia="Times"/>
                <w:color w:val="000000"/>
                <w:sz w:val="22"/>
                <w:szCs w:val="22"/>
                <w:lang w:eastAsia="en-GB"/>
              </w:rPr>
              <w:t>included all publicly available (&gt;3500</w:t>
            </w:r>
            <w:r>
              <w:rPr>
                <w:rFonts w:eastAsia="Times"/>
                <w:color w:val="000000"/>
                <w:sz w:val="22"/>
                <w:szCs w:val="22"/>
                <w:lang w:eastAsia="en-GB"/>
              </w:rPr>
              <w:t>; beginning of April 2019</w:t>
            </w:r>
            <w:r w:rsidRPr="002725A3">
              <w:rPr>
                <w:rFonts w:eastAsia="Times"/>
                <w:color w:val="000000"/>
                <w:sz w:val="22"/>
                <w:szCs w:val="22"/>
                <w:lang w:eastAsia="en-GB"/>
              </w:rPr>
              <w:t xml:space="preserve">) (near) complete genome sequences of nidoviruses and most closely related unclassified viruses from diverse vertebrate and invertebrate hosts; many of </w:t>
            </w:r>
            <w:r>
              <w:rPr>
                <w:rFonts w:eastAsia="Times"/>
                <w:color w:val="000000"/>
                <w:sz w:val="22"/>
                <w:szCs w:val="22"/>
                <w:lang w:eastAsia="en-GB"/>
              </w:rPr>
              <w:t>these sequences</w:t>
            </w:r>
            <w:r w:rsidRPr="002725A3">
              <w:rPr>
                <w:rFonts w:eastAsia="Times"/>
                <w:color w:val="000000"/>
                <w:sz w:val="22"/>
                <w:szCs w:val="22"/>
                <w:lang w:eastAsia="en-GB"/>
              </w:rPr>
              <w:t xml:space="preserve"> are currently the only source of information about </w:t>
            </w:r>
            <w:r w:rsidR="00D26E24">
              <w:rPr>
                <w:rFonts w:eastAsia="Times"/>
                <w:color w:val="000000"/>
                <w:sz w:val="22"/>
                <w:szCs w:val="22"/>
                <w:lang w:eastAsia="en-GB"/>
              </w:rPr>
              <w:t xml:space="preserve">the </w:t>
            </w:r>
            <w:r w:rsidRPr="002725A3">
              <w:rPr>
                <w:rFonts w:eastAsia="Times"/>
                <w:color w:val="000000"/>
                <w:sz w:val="22"/>
                <w:szCs w:val="22"/>
                <w:lang w:eastAsia="en-GB"/>
              </w:rPr>
              <w:t>respective viruse</w:t>
            </w:r>
            <w:r w:rsidR="00C01B59">
              <w:rPr>
                <w:rFonts w:eastAsia="Times"/>
                <w:color w:val="000000"/>
                <w:sz w:val="22"/>
                <w:szCs w:val="22"/>
                <w:lang w:eastAsia="en-GB"/>
              </w:rPr>
              <w:t>s</w:t>
            </w:r>
            <w:r w:rsidRPr="002725A3">
              <w:rPr>
                <w:rFonts w:eastAsia="Times"/>
                <w:color w:val="000000"/>
                <w:sz w:val="22"/>
                <w:szCs w:val="22"/>
                <w:lang w:eastAsia="en-GB"/>
              </w:rPr>
              <w:t xml:space="preserve">. </w:t>
            </w:r>
            <w:r w:rsidR="00D26E24">
              <w:rPr>
                <w:rFonts w:eastAsia="Times"/>
                <w:color w:val="000000"/>
                <w:sz w:val="22"/>
                <w:szCs w:val="22"/>
                <w:lang w:eastAsia="en-GB"/>
              </w:rPr>
              <w:t>The s</w:t>
            </w:r>
            <w:r w:rsidRPr="002725A3">
              <w:rPr>
                <w:rFonts w:eastAsia="Times"/>
                <w:color w:val="000000"/>
                <w:sz w:val="22"/>
                <w:szCs w:val="22"/>
                <w:lang w:eastAsia="en-GB"/>
              </w:rPr>
              <w:t>equences were analyzed in the computational comparative genomics framework DEmARC (DivErsity pArtitioning by hieRarchical Clustering) using profiles of multiple sequence alignments (MSA), Bayesian and Maximum-likelihood phylogenetic trees, and profiles of clustering cost (CC) function that were produced for weighted hierarchical clustering of pairwise patristic distances (PPD)</w:t>
            </w:r>
            <w:r>
              <w:rPr>
                <w:rFonts w:eastAsia="Times"/>
                <w:color w:val="000000"/>
                <w:sz w:val="22"/>
                <w:szCs w:val="22"/>
                <w:lang w:eastAsia="en-GB"/>
              </w:rPr>
              <w:t xml:space="preserve">; DEmARC 1.41 was used for </w:t>
            </w:r>
            <w:r w:rsidR="00D26E24">
              <w:rPr>
                <w:rFonts w:eastAsia="Times"/>
                <w:color w:val="000000"/>
                <w:sz w:val="22"/>
                <w:szCs w:val="22"/>
                <w:lang w:eastAsia="en-GB"/>
              </w:rPr>
              <w:t xml:space="preserve">the </w:t>
            </w:r>
            <w:r>
              <w:rPr>
                <w:rFonts w:eastAsia="Times"/>
                <w:color w:val="000000"/>
                <w:sz w:val="22"/>
                <w:szCs w:val="22"/>
                <w:lang w:eastAsia="en-GB"/>
              </w:rPr>
              <w:t>analysis (</w:t>
            </w:r>
            <w:r w:rsidR="00D26E24">
              <w:rPr>
                <w:rFonts w:eastAsia="Times"/>
                <w:color w:val="000000"/>
                <w:sz w:val="22"/>
                <w:szCs w:val="22"/>
                <w:lang w:eastAsia="en-GB"/>
              </w:rPr>
              <w:t xml:space="preserve">this </w:t>
            </w:r>
            <w:r>
              <w:rPr>
                <w:rFonts w:eastAsia="Times"/>
                <w:color w:val="000000"/>
                <w:sz w:val="22"/>
                <w:szCs w:val="22"/>
                <w:lang w:eastAsia="en-GB"/>
              </w:rPr>
              <w:t>software is available upon request to AEG)</w:t>
            </w:r>
            <w:r w:rsidRPr="002725A3">
              <w:rPr>
                <w:rFonts w:eastAsia="Times"/>
                <w:color w:val="000000"/>
                <w:sz w:val="22"/>
                <w:szCs w:val="22"/>
                <w:lang w:eastAsia="en-GB"/>
              </w:rPr>
              <w:t xml:space="preserve">. </w:t>
            </w:r>
            <w:r w:rsidR="00D26E24">
              <w:rPr>
                <w:rFonts w:eastAsia="Times"/>
                <w:color w:val="000000"/>
                <w:sz w:val="22"/>
                <w:szCs w:val="22"/>
                <w:lang w:eastAsia="en-GB"/>
              </w:rPr>
              <w:t>A</w:t>
            </w:r>
            <w:r w:rsidRPr="002725A3">
              <w:rPr>
                <w:rFonts w:eastAsia="Times"/>
                <w:color w:val="000000"/>
                <w:sz w:val="22"/>
                <w:szCs w:val="22"/>
                <w:lang w:eastAsia="en-GB"/>
              </w:rPr>
              <w:t>ll local minima</w:t>
            </w:r>
            <w:r w:rsidR="00D26E24">
              <w:rPr>
                <w:rFonts w:eastAsia="Times"/>
                <w:color w:val="000000"/>
                <w:sz w:val="22"/>
                <w:szCs w:val="22"/>
                <w:lang w:eastAsia="en-GB"/>
              </w:rPr>
              <w:t xml:space="preserve"> of the CC profile</w:t>
            </w:r>
            <w:r w:rsidRPr="002725A3">
              <w:rPr>
                <w:rFonts w:eastAsia="Times"/>
                <w:color w:val="000000"/>
                <w:sz w:val="22"/>
                <w:szCs w:val="22"/>
                <w:lang w:eastAsia="en-GB"/>
              </w:rPr>
              <w:t xml:space="preserve"> (smallest CC values in a range of PPD values) were considered as candidate </w:t>
            </w:r>
            <w:r w:rsidRPr="002725A3">
              <w:rPr>
                <w:sz w:val="22"/>
                <w:szCs w:val="22"/>
              </w:rPr>
              <w:t xml:space="preserve">thresholds for </w:t>
            </w:r>
            <w:r w:rsidR="00D26E24">
              <w:rPr>
                <w:sz w:val="22"/>
                <w:szCs w:val="22"/>
              </w:rPr>
              <w:t xml:space="preserve">demarcating </w:t>
            </w:r>
            <w:r w:rsidRPr="002725A3">
              <w:rPr>
                <w:sz w:val="22"/>
                <w:szCs w:val="22"/>
              </w:rPr>
              <w:t>ranks because they satisfied two requirements</w:t>
            </w:r>
            <w:r w:rsidR="00D26E24">
              <w:rPr>
                <w:sz w:val="22"/>
                <w:szCs w:val="22"/>
              </w:rPr>
              <w:t>:</w:t>
            </w:r>
            <w:r w:rsidRPr="002725A3">
              <w:rPr>
                <w:sz w:val="22"/>
                <w:szCs w:val="22"/>
              </w:rPr>
              <w:t xml:space="preserve"> (i) the clusters formed under these thresholds were monophyletic in the ML tree of </w:t>
            </w:r>
            <w:r w:rsidR="00D26E24">
              <w:rPr>
                <w:sz w:val="22"/>
                <w:szCs w:val="22"/>
              </w:rPr>
              <w:t xml:space="preserve">the </w:t>
            </w:r>
            <w:r w:rsidRPr="002725A3">
              <w:rPr>
                <w:sz w:val="22"/>
                <w:szCs w:val="22"/>
              </w:rPr>
              <w:t xml:space="preserve">respective nidovirus subset, and (ii) all intra- and inter-cluster PPDs were (predominantly) smaller and (predominantly) larger, respectively, than the respective threshold. If </w:t>
            </w:r>
            <w:r w:rsidRPr="002725A3">
              <w:rPr>
                <w:i/>
                <w:sz w:val="22"/>
                <w:szCs w:val="22"/>
              </w:rPr>
              <w:t>all</w:t>
            </w:r>
            <w:r w:rsidRPr="002725A3">
              <w:rPr>
                <w:sz w:val="22"/>
                <w:szCs w:val="22"/>
              </w:rPr>
              <w:t xml:space="preserve"> intra- and inter-cluster PPDs, respectively, were smaller and larger than the respective threshold, such clustering has a cost of zero, CC=0, according to DEmARC. We have also measured </w:t>
            </w:r>
            <w:r w:rsidR="00D26E24">
              <w:rPr>
                <w:sz w:val="22"/>
                <w:szCs w:val="22"/>
              </w:rPr>
              <w:t xml:space="preserve">the </w:t>
            </w:r>
            <w:r w:rsidRPr="002725A3">
              <w:rPr>
                <w:sz w:val="22"/>
                <w:szCs w:val="22"/>
              </w:rPr>
              <w:t xml:space="preserve">persistence of a clustering as a range of PPD values over which this clustering was favored with the support of </w:t>
            </w:r>
            <w:r w:rsidR="00D26E24">
              <w:rPr>
                <w:sz w:val="22"/>
                <w:szCs w:val="22"/>
              </w:rPr>
              <w:t xml:space="preserve">zero </w:t>
            </w:r>
            <w:r w:rsidRPr="002725A3">
              <w:rPr>
                <w:sz w:val="22"/>
                <w:szCs w:val="22"/>
              </w:rPr>
              <w:t>CC</w:t>
            </w:r>
            <w:r w:rsidR="00D26E24">
              <w:rPr>
                <w:sz w:val="22"/>
                <w:szCs w:val="22"/>
              </w:rPr>
              <w:t xml:space="preserve"> (CC</w:t>
            </w:r>
            <w:r w:rsidRPr="002725A3">
              <w:rPr>
                <w:sz w:val="22"/>
                <w:szCs w:val="22"/>
              </w:rPr>
              <w:t>=0</w:t>
            </w:r>
            <w:r w:rsidR="00D26E24">
              <w:rPr>
                <w:sz w:val="22"/>
                <w:szCs w:val="22"/>
              </w:rPr>
              <w:t>)</w:t>
            </w:r>
            <w:r w:rsidRPr="002725A3">
              <w:rPr>
                <w:sz w:val="22"/>
                <w:szCs w:val="22"/>
              </w:rPr>
              <w:t xml:space="preserve">. The respective “threshold PPD ranges” were considered best candidates for demarcation. Those thresholds </w:t>
            </w:r>
            <w:r w:rsidR="00D26E24">
              <w:rPr>
                <w:sz w:val="22"/>
                <w:szCs w:val="22"/>
              </w:rPr>
              <w:t xml:space="preserve">that were </w:t>
            </w:r>
            <w:r w:rsidRPr="002725A3">
              <w:rPr>
                <w:sz w:val="22"/>
                <w:szCs w:val="22"/>
              </w:rPr>
              <w:t xml:space="preserve">supported independently by several datasets were predominantly used to set </w:t>
            </w:r>
            <w:r w:rsidR="00D26E24">
              <w:rPr>
                <w:sz w:val="22"/>
                <w:szCs w:val="22"/>
              </w:rPr>
              <w:t xml:space="preserve">the </w:t>
            </w:r>
            <w:r w:rsidRPr="002725A3">
              <w:rPr>
                <w:sz w:val="22"/>
                <w:szCs w:val="22"/>
              </w:rPr>
              <w:t xml:space="preserve">demarcation criteria of a rank, as these assignments were less likely to be fortuitous due to biased virus sampling and/or residue selection. </w:t>
            </w:r>
          </w:p>
          <w:p w14:paraId="2B0C6FD0" w14:textId="77777777" w:rsidR="008D477F" w:rsidRPr="002725A3" w:rsidRDefault="008D477F" w:rsidP="008D477F">
            <w:pPr>
              <w:jc w:val="both"/>
              <w:rPr>
                <w:sz w:val="22"/>
                <w:szCs w:val="22"/>
              </w:rPr>
            </w:pPr>
          </w:p>
          <w:p w14:paraId="76D84A88" w14:textId="4069268B" w:rsidR="00E40515" w:rsidRPr="002725A3" w:rsidRDefault="00E40515" w:rsidP="00E40515">
            <w:pPr>
              <w:jc w:val="both"/>
              <w:rPr>
                <w:color w:val="000000"/>
                <w:sz w:val="22"/>
                <w:szCs w:val="22"/>
              </w:rPr>
            </w:pPr>
            <w:r w:rsidRPr="002725A3">
              <w:rPr>
                <w:color w:val="000000"/>
                <w:sz w:val="22"/>
                <w:szCs w:val="22"/>
              </w:rPr>
              <w:t xml:space="preserve">Genome sequences were assigned to nidovirus taxa using either </w:t>
            </w:r>
            <w:r w:rsidR="00D26E24">
              <w:rPr>
                <w:color w:val="000000"/>
                <w:sz w:val="22"/>
                <w:szCs w:val="22"/>
              </w:rPr>
              <w:t xml:space="preserve">the </w:t>
            </w:r>
            <w:r w:rsidRPr="002725A3">
              <w:rPr>
                <w:color w:val="000000"/>
                <w:sz w:val="22"/>
                <w:szCs w:val="22"/>
              </w:rPr>
              <w:t>Haygens tool (</w:t>
            </w:r>
            <w:hyperlink r:id="rId13" w:history="1">
              <w:r w:rsidRPr="002725A3">
                <w:rPr>
                  <w:color w:val="0000FF"/>
                  <w:sz w:val="22"/>
                  <w:szCs w:val="22"/>
                  <w:u w:val="single"/>
                </w:rPr>
                <w:t>http://veb.lumc.nl/HAYGENS/</w:t>
              </w:r>
            </w:hyperlink>
            <w:r w:rsidRPr="002725A3">
              <w:rPr>
                <w:color w:val="000000"/>
                <w:sz w:val="22"/>
                <w:szCs w:val="22"/>
              </w:rPr>
              <w:t xml:space="preserve">) or by </w:t>
            </w:r>
            <w:r w:rsidR="009E36A6">
              <w:rPr>
                <w:color w:val="000000"/>
                <w:sz w:val="22"/>
                <w:szCs w:val="22"/>
              </w:rPr>
              <w:t xml:space="preserve">the </w:t>
            </w:r>
            <w:r w:rsidRPr="002725A3">
              <w:rPr>
                <w:color w:val="000000"/>
                <w:sz w:val="22"/>
                <w:szCs w:val="22"/>
              </w:rPr>
              <w:t xml:space="preserve">authors who described the viruses. Assignments were verified by alignments and phylogenetic analyses of five replicative protein domains characteristic of nidoviruses (synteny of molecular markers), namely the 3CLpro, NiRAN, RdRp, ZBD and HEL1. As shown in </w:t>
            </w:r>
            <w:r w:rsidRPr="002725A3">
              <w:rPr>
                <w:b/>
                <w:color w:val="000000"/>
                <w:sz w:val="22"/>
                <w:szCs w:val="22"/>
              </w:rPr>
              <w:t>Fig. 1</w:t>
            </w:r>
            <w:r w:rsidRPr="002725A3">
              <w:rPr>
                <w:color w:val="000000"/>
                <w:sz w:val="22"/>
                <w:szCs w:val="22"/>
              </w:rPr>
              <w:t>, 15 groups of nidovirus lineages, ranging from separate families to the entire order</w:t>
            </w:r>
            <w:r>
              <w:rPr>
                <w:color w:val="000000"/>
                <w:sz w:val="22"/>
                <w:szCs w:val="22"/>
              </w:rPr>
              <w:t xml:space="preserve"> plus </w:t>
            </w:r>
            <w:r w:rsidR="00D26E24">
              <w:rPr>
                <w:color w:val="000000"/>
                <w:sz w:val="22"/>
                <w:szCs w:val="22"/>
              </w:rPr>
              <w:t xml:space="preserve">an </w:t>
            </w:r>
            <w:r>
              <w:rPr>
                <w:color w:val="000000"/>
                <w:sz w:val="22"/>
                <w:szCs w:val="22"/>
              </w:rPr>
              <w:t>outgroup</w:t>
            </w:r>
            <w:r w:rsidRPr="002725A3">
              <w:rPr>
                <w:color w:val="000000"/>
                <w:sz w:val="22"/>
                <w:szCs w:val="22"/>
              </w:rPr>
              <w:t xml:space="preserve">, were analyzed. For each group, </w:t>
            </w:r>
            <w:r w:rsidR="00D26E24">
              <w:rPr>
                <w:color w:val="000000"/>
                <w:sz w:val="22"/>
                <w:szCs w:val="22"/>
              </w:rPr>
              <w:t xml:space="preserve">the </w:t>
            </w:r>
            <w:r w:rsidRPr="002725A3">
              <w:rPr>
                <w:color w:val="000000"/>
                <w:sz w:val="22"/>
                <w:szCs w:val="22"/>
              </w:rPr>
              <w:t xml:space="preserve">MSA of five </w:t>
            </w:r>
            <w:r w:rsidR="00BD465F" w:rsidRPr="002725A3">
              <w:rPr>
                <w:color w:val="000000"/>
                <w:sz w:val="22"/>
                <w:szCs w:val="22"/>
              </w:rPr>
              <w:t xml:space="preserve">concatenated </w:t>
            </w:r>
            <w:r w:rsidRPr="002725A3">
              <w:rPr>
                <w:color w:val="000000"/>
                <w:sz w:val="22"/>
                <w:szCs w:val="22"/>
              </w:rPr>
              <w:t xml:space="preserve">replicative domains conserved in the </w:t>
            </w:r>
            <w:r w:rsidRPr="00B70712">
              <w:rPr>
                <w:i/>
                <w:color w:val="000000"/>
                <w:sz w:val="22"/>
                <w:szCs w:val="22"/>
              </w:rPr>
              <w:t>Nidovirales</w:t>
            </w:r>
            <w:r w:rsidRPr="002725A3">
              <w:rPr>
                <w:color w:val="000000"/>
                <w:sz w:val="22"/>
                <w:szCs w:val="22"/>
              </w:rPr>
              <w:t xml:space="preserve"> were generated and used in phylogenetic and DEmARC analyses. For analys</w:t>
            </w:r>
            <w:r w:rsidR="00BD465F">
              <w:rPr>
                <w:color w:val="000000"/>
                <w:sz w:val="22"/>
                <w:szCs w:val="22"/>
              </w:rPr>
              <w:t>e</w:t>
            </w:r>
            <w:r w:rsidRPr="002725A3">
              <w:rPr>
                <w:color w:val="000000"/>
                <w:sz w:val="22"/>
                <w:szCs w:val="22"/>
              </w:rPr>
              <w:t xml:space="preserve">s involving viruses of an outgroup, tentatively called </w:t>
            </w:r>
            <w:r w:rsidRPr="005F291E">
              <w:rPr>
                <w:i/>
                <w:color w:val="000000"/>
                <w:sz w:val="22"/>
                <w:szCs w:val="22"/>
              </w:rPr>
              <w:t>Protonidovirales</w:t>
            </w:r>
            <w:r w:rsidRPr="002725A3">
              <w:rPr>
                <w:color w:val="000000"/>
                <w:sz w:val="22"/>
                <w:szCs w:val="22"/>
              </w:rPr>
              <w:t xml:space="preserve">, </w:t>
            </w:r>
            <w:r w:rsidR="00BD465F">
              <w:rPr>
                <w:color w:val="000000"/>
                <w:sz w:val="22"/>
                <w:szCs w:val="22"/>
              </w:rPr>
              <w:t xml:space="preserve">the </w:t>
            </w:r>
            <w:r w:rsidRPr="002725A3">
              <w:rPr>
                <w:color w:val="000000"/>
                <w:sz w:val="22"/>
                <w:szCs w:val="22"/>
              </w:rPr>
              <w:t xml:space="preserve">MSA included </w:t>
            </w:r>
            <w:r w:rsidR="00BD465F">
              <w:rPr>
                <w:color w:val="000000"/>
                <w:sz w:val="22"/>
                <w:szCs w:val="22"/>
              </w:rPr>
              <w:t xml:space="preserve">the </w:t>
            </w:r>
            <w:r w:rsidRPr="002725A3">
              <w:rPr>
                <w:color w:val="000000"/>
                <w:sz w:val="22"/>
                <w:szCs w:val="22"/>
              </w:rPr>
              <w:t xml:space="preserve">RdRp and HEL1 domains. These viruses also share </w:t>
            </w:r>
            <w:r w:rsidR="00BD465F">
              <w:rPr>
                <w:color w:val="000000"/>
                <w:sz w:val="22"/>
                <w:szCs w:val="22"/>
              </w:rPr>
              <w:t xml:space="preserve">the </w:t>
            </w:r>
            <w:r w:rsidRPr="002725A3">
              <w:rPr>
                <w:color w:val="000000"/>
                <w:sz w:val="22"/>
                <w:szCs w:val="22"/>
              </w:rPr>
              <w:t>3CLpro domain, which</w:t>
            </w:r>
            <w:r w:rsidR="00BD465F">
              <w:rPr>
                <w:color w:val="000000"/>
                <w:sz w:val="22"/>
                <w:szCs w:val="22"/>
              </w:rPr>
              <w:t>, however,</w:t>
            </w:r>
            <w:r w:rsidRPr="002725A3">
              <w:rPr>
                <w:color w:val="000000"/>
                <w:sz w:val="22"/>
                <w:szCs w:val="22"/>
              </w:rPr>
              <w:t xml:space="preserve"> was </w:t>
            </w:r>
            <w:r w:rsidRPr="002725A3">
              <w:rPr>
                <w:i/>
                <w:color w:val="000000"/>
                <w:sz w:val="22"/>
                <w:szCs w:val="22"/>
              </w:rPr>
              <w:t>not</w:t>
            </w:r>
            <w:r w:rsidRPr="002725A3">
              <w:rPr>
                <w:color w:val="000000"/>
                <w:sz w:val="22"/>
                <w:szCs w:val="22"/>
              </w:rPr>
              <w:t xml:space="preserve"> included in the analysis due to its extreme divergence. Data from these analyses provided support for monophyletic clusters, levels and clusters of classification, agreement between phylogeny and classification for each virus group, and inter-group agreement regarding </w:t>
            </w:r>
            <w:r w:rsidR="004046A2">
              <w:rPr>
                <w:color w:val="000000"/>
                <w:sz w:val="22"/>
                <w:szCs w:val="22"/>
              </w:rPr>
              <w:t xml:space="preserve">the </w:t>
            </w:r>
            <w:r w:rsidRPr="002725A3">
              <w:rPr>
                <w:color w:val="000000"/>
                <w:sz w:val="22"/>
                <w:szCs w:val="22"/>
              </w:rPr>
              <w:t>classification levels.</w:t>
            </w:r>
          </w:p>
          <w:p w14:paraId="62B03E23" w14:textId="77777777" w:rsidR="00E40515" w:rsidRPr="002725A3" w:rsidRDefault="00E40515" w:rsidP="00E40515">
            <w:pPr>
              <w:jc w:val="both"/>
              <w:rPr>
                <w:color w:val="000000"/>
                <w:sz w:val="22"/>
                <w:szCs w:val="22"/>
              </w:rPr>
            </w:pPr>
          </w:p>
          <w:p w14:paraId="5E40BFAE" w14:textId="69F2F732" w:rsidR="001561BB" w:rsidRDefault="000638EB" w:rsidP="003260EB">
            <w:pPr>
              <w:jc w:val="both"/>
              <w:rPr>
                <w:rFonts w:eastAsia="Times"/>
                <w:color w:val="000000"/>
                <w:sz w:val="22"/>
                <w:szCs w:val="22"/>
                <w:lang w:eastAsia="en-GB"/>
              </w:rPr>
            </w:pPr>
            <w:r>
              <w:rPr>
                <w:rFonts w:eastAsia="Times"/>
                <w:b/>
                <w:color w:val="000000"/>
                <w:sz w:val="22"/>
                <w:szCs w:val="22"/>
                <w:lang w:eastAsia="en-GB"/>
              </w:rPr>
              <w:t xml:space="preserve">Application of </w:t>
            </w:r>
            <w:r w:rsidR="00202A3D">
              <w:rPr>
                <w:rFonts w:eastAsia="Times"/>
                <w:b/>
                <w:color w:val="000000"/>
                <w:sz w:val="22"/>
                <w:szCs w:val="22"/>
                <w:lang w:eastAsia="en-GB"/>
              </w:rPr>
              <w:t xml:space="preserve">the </w:t>
            </w:r>
            <w:r>
              <w:rPr>
                <w:rFonts w:eastAsia="Times"/>
                <w:b/>
                <w:color w:val="000000"/>
                <w:sz w:val="22"/>
                <w:szCs w:val="22"/>
                <w:lang w:eastAsia="en-GB"/>
              </w:rPr>
              <w:t>computational taxonomy</w:t>
            </w:r>
            <w:r w:rsidRPr="00626AD0">
              <w:rPr>
                <w:rFonts w:eastAsia="Times"/>
                <w:b/>
                <w:color w:val="000000"/>
                <w:sz w:val="22"/>
                <w:szCs w:val="22"/>
                <w:lang w:eastAsia="en-GB"/>
              </w:rPr>
              <w:t xml:space="preserve"> </w:t>
            </w:r>
            <w:r>
              <w:rPr>
                <w:rFonts w:eastAsia="Times"/>
                <w:b/>
                <w:color w:val="000000"/>
                <w:sz w:val="22"/>
                <w:szCs w:val="22"/>
                <w:lang w:eastAsia="en-GB"/>
              </w:rPr>
              <w:t>f</w:t>
            </w:r>
            <w:r w:rsidRPr="00626AD0">
              <w:rPr>
                <w:rFonts w:eastAsia="Times"/>
                <w:b/>
                <w:color w:val="000000"/>
                <w:sz w:val="22"/>
                <w:szCs w:val="22"/>
                <w:lang w:eastAsia="en-GB"/>
              </w:rPr>
              <w:t>ramework</w:t>
            </w:r>
            <w:r>
              <w:rPr>
                <w:rFonts w:eastAsia="Times"/>
                <w:b/>
                <w:color w:val="000000"/>
                <w:sz w:val="22"/>
                <w:szCs w:val="22"/>
                <w:lang w:eastAsia="en-GB"/>
              </w:rPr>
              <w:t xml:space="preserve"> to the </w:t>
            </w:r>
            <w:r w:rsidR="00F01CAA" w:rsidRPr="00F01CAA">
              <w:rPr>
                <w:rFonts w:eastAsia="Times"/>
                <w:b/>
                <w:i/>
                <w:color w:val="000000"/>
                <w:sz w:val="22"/>
                <w:szCs w:val="22"/>
                <w:lang w:eastAsia="en-GB"/>
              </w:rPr>
              <w:t>Mesoniviridae</w:t>
            </w:r>
            <w:r w:rsidR="00F01CAA">
              <w:rPr>
                <w:rFonts w:eastAsia="Times"/>
                <w:b/>
                <w:color w:val="000000"/>
                <w:sz w:val="22"/>
                <w:szCs w:val="22"/>
                <w:lang w:eastAsia="en-GB"/>
              </w:rPr>
              <w:t xml:space="preserve"> and </w:t>
            </w:r>
            <w:r w:rsidR="00F01CAA" w:rsidRPr="00F01CAA">
              <w:rPr>
                <w:rFonts w:eastAsia="Times"/>
                <w:b/>
                <w:i/>
                <w:color w:val="000000"/>
                <w:sz w:val="22"/>
                <w:szCs w:val="22"/>
                <w:lang w:eastAsia="en-GB"/>
              </w:rPr>
              <w:t>Roniviridae</w:t>
            </w:r>
            <w:r w:rsidR="00F01CAA">
              <w:rPr>
                <w:rFonts w:eastAsia="Times"/>
                <w:b/>
                <w:color w:val="000000"/>
                <w:sz w:val="22"/>
                <w:szCs w:val="22"/>
                <w:lang w:eastAsia="en-GB"/>
              </w:rPr>
              <w:t xml:space="preserve"> families</w:t>
            </w:r>
            <w:r>
              <w:rPr>
                <w:rFonts w:eastAsia="Times"/>
                <w:color w:val="000000"/>
                <w:sz w:val="22"/>
                <w:szCs w:val="22"/>
                <w:lang w:eastAsia="en-GB"/>
              </w:rPr>
              <w:t xml:space="preserve">. </w:t>
            </w:r>
            <w:r w:rsidR="00202A3D">
              <w:rPr>
                <w:rFonts w:eastAsia="Times"/>
                <w:color w:val="000000"/>
                <w:sz w:val="22"/>
                <w:szCs w:val="22"/>
                <w:lang w:eastAsia="en-GB"/>
              </w:rPr>
              <w:t xml:space="preserve">The current taxonomy of the </w:t>
            </w:r>
            <w:r w:rsidR="00F01CAA">
              <w:rPr>
                <w:rFonts w:eastAsia="Times"/>
                <w:i/>
                <w:color w:val="000000"/>
                <w:sz w:val="22"/>
                <w:szCs w:val="22"/>
                <w:lang w:eastAsia="en-GB"/>
              </w:rPr>
              <w:t>Mesonoviridae</w:t>
            </w:r>
            <w:r w:rsidR="00202A3D">
              <w:rPr>
                <w:rFonts w:eastAsia="Times"/>
                <w:color w:val="000000"/>
                <w:sz w:val="22"/>
                <w:szCs w:val="22"/>
                <w:lang w:eastAsia="en-GB"/>
              </w:rPr>
              <w:t xml:space="preserve"> family includes </w:t>
            </w:r>
            <w:r w:rsidR="004046A2">
              <w:rPr>
                <w:rFonts w:eastAsia="Times"/>
                <w:color w:val="000000"/>
                <w:sz w:val="22"/>
                <w:szCs w:val="22"/>
                <w:lang w:eastAsia="en-GB"/>
              </w:rPr>
              <w:t xml:space="preserve">a </w:t>
            </w:r>
            <w:r w:rsidR="00F01CAA">
              <w:rPr>
                <w:rFonts w:eastAsia="Times"/>
                <w:color w:val="000000"/>
                <w:sz w:val="22"/>
                <w:szCs w:val="22"/>
                <w:lang w:eastAsia="en-GB"/>
              </w:rPr>
              <w:t>single</w:t>
            </w:r>
            <w:r w:rsidR="00202A3D">
              <w:rPr>
                <w:rFonts w:eastAsia="Times"/>
                <w:color w:val="000000"/>
                <w:sz w:val="22"/>
                <w:szCs w:val="22"/>
                <w:lang w:eastAsia="en-GB"/>
              </w:rPr>
              <w:t xml:space="preserve"> subfamil</w:t>
            </w:r>
            <w:r w:rsidR="00F01CAA">
              <w:rPr>
                <w:rFonts w:eastAsia="Times"/>
                <w:color w:val="000000"/>
                <w:sz w:val="22"/>
                <w:szCs w:val="22"/>
                <w:lang w:eastAsia="en-GB"/>
              </w:rPr>
              <w:t xml:space="preserve">y </w:t>
            </w:r>
            <w:r w:rsidR="004046A2">
              <w:rPr>
                <w:rFonts w:eastAsia="Times"/>
                <w:color w:val="000000"/>
                <w:sz w:val="22"/>
                <w:szCs w:val="22"/>
                <w:lang w:eastAsia="en-GB"/>
              </w:rPr>
              <w:t xml:space="preserve">with one </w:t>
            </w:r>
            <w:r w:rsidR="00F01CAA">
              <w:rPr>
                <w:rFonts w:eastAsia="Times"/>
                <w:color w:val="000000"/>
                <w:sz w:val="22"/>
                <w:szCs w:val="22"/>
                <w:lang w:eastAsia="en-GB"/>
              </w:rPr>
              <w:t>genus</w:t>
            </w:r>
            <w:r w:rsidR="00202A3D">
              <w:rPr>
                <w:rFonts w:eastAsia="Times"/>
                <w:color w:val="000000"/>
                <w:sz w:val="22"/>
                <w:szCs w:val="22"/>
                <w:lang w:eastAsia="en-GB"/>
              </w:rPr>
              <w:t xml:space="preserve">, </w:t>
            </w:r>
            <w:r w:rsidR="00C20C35">
              <w:rPr>
                <w:rFonts w:eastAsia="Times"/>
                <w:color w:val="000000"/>
                <w:sz w:val="22"/>
                <w:szCs w:val="22"/>
                <w:lang w:eastAsia="en-GB"/>
              </w:rPr>
              <w:t>8</w:t>
            </w:r>
            <w:r w:rsidR="00202A3D">
              <w:rPr>
                <w:rFonts w:eastAsia="Times"/>
                <w:color w:val="000000"/>
                <w:sz w:val="22"/>
                <w:szCs w:val="22"/>
                <w:lang w:eastAsia="en-GB"/>
              </w:rPr>
              <w:t xml:space="preserve"> subgenera, and </w:t>
            </w:r>
            <w:r w:rsidR="00C20C35">
              <w:rPr>
                <w:rFonts w:eastAsia="Times"/>
                <w:color w:val="000000"/>
                <w:sz w:val="22"/>
                <w:szCs w:val="22"/>
                <w:lang w:eastAsia="en-GB"/>
              </w:rPr>
              <w:t>9</w:t>
            </w:r>
            <w:r w:rsidR="00202A3D">
              <w:rPr>
                <w:rFonts w:eastAsia="Times"/>
                <w:color w:val="000000"/>
                <w:sz w:val="22"/>
                <w:szCs w:val="22"/>
                <w:lang w:eastAsia="en-GB"/>
              </w:rPr>
              <w:t xml:space="preserve"> species, delineated during </w:t>
            </w:r>
            <w:r w:rsidR="00CD2AAA">
              <w:rPr>
                <w:rFonts w:eastAsia="Times"/>
                <w:color w:val="000000"/>
                <w:sz w:val="22"/>
                <w:szCs w:val="22"/>
                <w:lang w:eastAsia="en-GB"/>
              </w:rPr>
              <w:t xml:space="preserve">prior </w:t>
            </w:r>
            <w:r w:rsidR="003260EB" w:rsidRPr="003260EB">
              <w:rPr>
                <w:rFonts w:eastAsia="Times"/>
                <w:color w:val="000000"/>
                <w:sz w:val="22"/>
                <w:szCs w:val="22"/>
                <w:lang w:eastAsia="en-GB"/>
              </w:rPr>
              <w:t>DEmARC analyses of the genetic divergence in th</w:t>
            </w:r>
            <w:r w:rsidR="00202A3D">
              <w:rPr>
                <w:rFonts w:eastAsia="Times"/>
                <w:color w:val="000000"/>
                <w:sz w:val="22"/>
                <w:szCs w:val="22"/>
                <w:lang w:eastAsia="en-GB"/>
              </w:rPr>
              <w:t>is</w:t>
            </w:r>
            <w:r w:rsidR="003260EB" w:rsidRPr="003260EB">
              <w:rPr>
                <w:rFonts w:eastAsia="Times"/>
                <w:color w:val="000000"/>
                <w:sz w:val="22"/>
                <w:szCs w:val="22"/>
                <w:lang w:eastAsia="en-GB"/>
              </w:rPr>
              <w:t xml:space="preserve"> family</w:t>
            </w:r>
            <w:r w:rsidR="00202A3D">
              <w:rPr>
                <w:rFonts w:eastAsia="Times"/>
                <w:color w:val="000000"/>
                <w:sz w:val="22"/>
                <w:szCs w:val="22"/>
                <w:lang w:eastAsia="en-GB"/>
              </w:rPr>
              <w:t xml:space="preserve">. </w:t>
            </w:r>
            <w:r w:rsidR="00F01CAA">
              <w:rPr>
                <w:rFonts w:eastAsia="Times"/>
                <w:color w:val="000000"/>
                <w:sz w:val="22"/>
                <w:szCs w:val="22"/>
                <w:lang w:eastAsia="en-GB"/>
              </w:rPr>
              <w:t xml:space="preserve">The </w:t>
            </w:r>
            <w:r w:rsidR="00DF7190">
              <w:rPr>
                <w:rFonts w:eastAsia="Times"/>
                <w:i/>
                <w:color w:val="000000"/>
                <w:sz w:val="22"/>
                <w:szCs w:val="22"/>
                <w:lang w:eastAsia="en-GB"/>
              </w:rPr>
              <w:t>Roni</w:t>
            </w:r>
            <w:r w:rsidR="00F01CAA">
              <w:rPr>
                <w:rFonts w:eastAsia="Times"/>
                <w:i/>
                <w:color w:val="000000"/>
                <w:sz w:val="22"/>
                <w:szCs w:val="22"/>
                <w:lang w:eastAsia="en-GB"/>
              </w:rPr>
              <w:t>viridae</w:t>
            </w:r>
            <w:r w:rsidR="00F01CAA">
              <w:rPr>
                <w:rFonts w:eastAsia="Times"/>
                <w:color w:val="000000"/>
                <w:sz w:val="22"/>
                <w:szCs w:val="22"/>
                <w:lang w:eastAsia="en-GB"/>
              </w:rPr>
              <w:t xml:space="preserve"> family includes two species assigned to </w:t>
            </w:r>
            <w:r w:rsidR="008D6F6D">
              <w:rPr>
                <w:rFonts w:eastAsia="Times"/>
                <w:color w:val="000000"/>
                <w:sz w:val="22"/>
                <w:szCs w:val="22"/>
                <w:lang w:eastAsia="en-GB"/>
              </w:rPr>
              <w:t xml:space="preserve">a </w:t>
            </w:r>
            <w:r w:rsidR="00F01CAA">
              <w:rPr>
                <w:rFonts w:eastAsia="Times"/>
                <w:color w:val="000000"/>
                <w:sz w:val="22"/>
                <w:szCs w:val="22"/>
                <w:lang w:eastAsia="en-GB"/>
              </w:rPr>
              <w:t xml:space="preserve">single subgenus, </w:t>
            </w:r>
            <w:r w:rsidR="008D6F6D">
              <w:rPr>
                <w:rFonts w:eastAsia="Times"/>
                <w:color w:val="000000"/>
                <w:sz w:val="22"/>
                <w:szCs w:val="22"/>
                <w:lang w:eastAsia="en-GB"/>
              </w:rPr>
              <w:t xml:space="preserve">one </w:t>
            </w:r>
            <w:r w:rsidR="00F01CAA">
              <w:rPr>
                <w:rFonts w:eastAsia="Times"/>
                <w:color w:val="000000"/>
                <w:sz w:val="22"/>
                <w:szCs w:val="22"/>
                <w:lang w:eastAsia="en-GB"/>
              </w:rPr>
              <w:t xml:space="preserve">genus, and </w:t>
            </w:r>
            <w:r w:rsidR="008D6F6D">
              <w:rPr>
                <w:rFonts w:eastAsia="Times"/>
                <w:color w:val="000000"/>
                <w:sz w:val="22"/>
                <w:szCs w:val="22"/>
                <w:lang w:eastAsia="en-GB"/>
              </w:rPr>
              <w:t xml:space="preserve">one </w:t>
            </w:r>
            <w:r w:rsidR="00F01CAA">
              <w:rPr>
                <w:rFonts w:eastAsia="Times"/>
                <w:color w:val="000000"/>
                <w:sz w:val="22"/>
                <w:szCs w:val="22"/>
                <w:lang w:eastAsia="en-GB"/>
              </w:rPr>
              <w:t xml:space="preserve">subfamily. </w:t>
            </w:r>
            <w:r w:rsidR="00DF7190">
              <w:rPr>
                <w:rFonts w:eastAsia="Times"/>
                <w:color w:val="000000"/>
                <w:sz w:val="22"/>
                <w:szCs w:val="22"/>
                <w:lang w:eastAsia="en-GB"/>
              </w:rPr>
              <w:t xml:space="preserve">Compared to the 2017 taxonomy proposal, </w:t>
            </w:r>
            <w:r w:rsidR="00386BE6">
              <w:rPr>
                <w:rFonts w:eastAsia="Times"/>
                <w:color w:val="000000"/>
                <w:sz w:val="22"/>
                <w:szCs w:val="22"/>
                <w:lang w:eastAsia="en-GB"/>
              </w:rPr>
              <w:t xml:space="preserve">the </w:t>
            </w:r>
            <w:r w:rsidR="00DF7190">
              <w:rPr>
                <w:rFonts w:eastAsia="Times"/>
                <w:color w:val="000000"/>
                <w:sz w:val="22"/>
                <w:szCs w:val="22"/>
                <w:lang w:eastAsia="en-GB"/>
              </w:rPr>
              <w:t>a</w:t>
            </w:r>
            <w:r w:rsidR="00202A3D">
              <w:rPr>
                <w:rFonts w:eastAsia="Times"/>
                <w:color w:val="000000"/>
                <w:sz w:val="22"/>
                <w:szCs w:val="22"/>
                <w:lang w:eastAsia="en-GB"/>
              </w:rPr>
              <w:t>nalysis use</w:t>
            </w:r>
            <w:r w:rsidR="00DF7190">
              <w:rPr>
                <w:rFonts w:eastAsia="Times"/>
                <w:color w:val="000000"/>
                <w:sz w:val="22"/>
                <w:szCs w:val="22"/>
                <w:lang w:eastAsia="en-GB"/>
              </w:rPr>
              <w:t xml:space="preserve">d for this proposal included </w:t>
            </w:r>
            <w:r w:rsidR="001561BB">
              <w:rPr>
                <w:rFonts w:eastAsia="Times"/>
                <w:color w:val="000000"/>
                <w:sz w:val="22"/>
                <w:szCs w:val="22"/>
                <w:lang w:eastAsia="en-GB"/>
              </w:rPr>
              <w:t>21</w:t>
            </w:r>
            <w:r w:rsidR="00202A3D">
              <w:rPr>
                <w:rFonts w:eastAsia="Times"/>
                <w:color w:val="000000"/>
                <w:sz w:val="22"/>
                <w:szCs w:val="22"/>
                <w:lang w:eastAsia="en-GB"/>
              </w:rPr>
              <w:t xml:space="preserve"> new genome sequences. They were classified using a dataset that </w:t>
            </w:r>
            <w:r w:rsidR="00DF7190">
              <w:rPr>
                <w:rFonts w:eastAsia="Times"/>
                <w:color w:val="000000"/>
                <w:sz w:val="22"/>
                <w:szCs w:val="22"/>
                <w:lang w:eastAsia="en-GB"/>
              </w:rPr>
              <w:t>encompassed viruses of these two families and also all other invertebrate nidoviruses</w:t>
            </w:r>
            <w:r w:rsidR="00202A3D">
              <w:rPr>
                <w:rFonts w:eastAsia="Times"/>
                <w:color w:val="000000"/>
                <w:sz w:val="22"/>
                <w:szCs w:val="22"/>
                <w:lang w:eastAsia="en-GB"/>
              </w:rPr>
              <w:t xml:space="preserve"> </w:t>
            </w:r>
            <w:r w:rsidR="003260EB" w:rsidRPr="003260EB">
              <w:rPr>
                <w:rFonts w:eastAsia="Times"/>
                <w:color w:val="000000"/>
                <w:sz w:val="22"/>
                <w:szCs w:val="22"/>
                <w:lang w:eastAsia="en-GB"/>
              </w:rPr>
              <w:t>(</w:t>
            </w:r>
            <w:r w:rsidR="00DF7190">
              <w:rPr>
                <w:rFonts w:eastAsia="Times"/>
                <w:color w:val="000000"/>
                <w:sz w:val="22"/>
                <w:szCs w:val="22"/>
                <w:lang w:eastAsia="en-GB"/>
              </w:rPr>
              <w:t>Inv</w:t>
            </w:r>
            <w:r w:rsidR="003260EB" w:rsidRPr="003260EB">
              <w:rPr>
                <w:rFonts w:eastAsia="Times"/>
                <w:color w:val="000000"/>
                <w:sz w:val="22"/>
                <w:szCs w:val="22"/>
                <w:lang w:eastAsia="en-GB"/>
              </w:rPr>
              <w:t xml:space="preserve"> group in </w:t>
            </w:r>
            <w:r w:rsidR="003260EB" w:rsidRPr="003260EB">
              <w:rPr>
                <w:rFonts w:eastAsia="Times"/>
                <w:b/>
                <w:color w:val="000000"/>
                <w:sz w:val="22"/>
                <w:szCs w:val="22"/>
                <w:lang w:eastAsia="en-GB"/>
              </w:rPr>
              <w:t>Fig. 1</w:t>
            </w:r>
            <w:r w:rsidR="003260EB" w:rsidRPr="003260EB">
              <w:rPr>
                <w:rFonts w:eastAsia="Times"/>
                <w:color w:val="000000"/>
                <w:sz w:val="22"/>
                <w:szCs w:val="22"/>
                <w:lang w:eastAsia="en-GB"/>
              </w:rPr>
              <w:t xml:space="preserve">). </w:t>
            </w:r>
            <w:r w:rsidR="00386BE6">
              <w:rPr>
                <w:rFonts w:eastAsia="Times"/>
                <w:color w:val="000000"/>
                <w:sz w:val="22"/>
                <w:szCs w:val="22"/>
                <w:lang w:eastAsia="en-GB"/>
              </w:rPr>
              <w:t>The l</w:t>
            </w:r>
            <w:r w:rsidR="00582A4A">
              <w:rPr>
                <w:rFonts w:eastAsia="Times"/>
                <w:color w:val="000000"/>
                <w:sz w:val="22"/>
                <w:szCs w:val="22"/>
                <w:lang w:eastAsia="en-GB"/>
              </w:rPr>
              <w:t>ocation</w:t>
            </w:r>
            <w:r w:rsidR="00386BE6">
              <w:rPr>
                <w:rFonts w:eastAsia="Times"/>
                <w:color w:val="000000"/>
                <w:sz w:val="22"/>
                <w:szCs w:val="22"/>
                <w:lang w:eastAsia="en-GB"/>
              </w:rPr>
              <w:t>s</w:t>
            </w:r>
            <w:r w:rsidR="00582A4A">
              <w:rPr>
                <w:rFonts w:eastAsia="Times"/>
                <w:color w:val="000000"/>
                <w:sz w:val="22"/>
                <w:szCs w:val="22"/>
                <w:lang w:eastAsia="en-GB"/>
              </w:rPr>
              <w:t xml:space="preserve"> of </w:t>
            </w:r>
            <w:r w:rsidR="00582A4A" w:rsidRPr="00582A4A">
              <w:rPr>
                <w:rFonts w:eastAsia="Times"/>
                <w:color w:val="000000"/>
                <w:sz w:val="22"/>
                <w:szCs w:val="22"/>
                <w:lang w:eastAsia="en-GB"/>
              </w:rPr>
              <w:t>the 3CLpro, NiRAN, RdRp, ZBD and HEL1</w:t>
            </w:r>
            <w:r w:rsidR="00582A4A">
              <w:rPr>
                <w:rFonts w:eastAsia="Times"/>
                <w:color w:val="000000"/>
                <w:sz w:val="22"/>
                <w:szCs w:val="22"/>
                <w:lang w:eastAsia="en-GB"/>
              </w:rPr>
              <w:t xml:space="preserve"> domains </w:t>
            </w:r>
            <w:r w:rsidR="009006F6">
              <w:rPr>
                <w:rFonts w:eastAsia="Times"/>
                <w:color w:val="000000"/>
                <w:sz w:val="22"/>
                <w:szCs w:val="22"/>
                <w:lang w:eastAsia="en-GB"/>
              </w:rPr>
              <w:t xml:space="preserve">used for </w:t>
            </w:r>
            <w:r w:rsidR="00386BE6">
              <w:rPr>
                <w:rFonts w:eastAsia="Times"/>
                <w:color w:val="000000"/>
                <w:sz w:val="22"/>
                <w:szCs w:val="22"/>
                <w:lang w:eastAsia="en-GB"/>
              </w:rPr>
              <w:t xml:space="preserve">the </w:t>
            </w:r>
            <w:r w:rsidR="009006F6">
              <w:rPr>
                <w:rFonts w:eastAsia="Times"/>
                <w:color w:val="000000"/>
                <w:sz w:val="22"/>
                <w:szCs w:val="22"/>
                <w:lang w:eastAsia="en-GB"/>
              </w:rPr>
              <w:t xml:space="preserve">DEmARC analysis are shown for </w:t>
            </w:r>
            <w:r w:rsidR="00C20C35">
              <w:rPr>
                <w:rFonts w:eastAsia="Times"/>
                <w:color w:val="000000"/>
                <w:sz w:val="22"/>
                <w:szCs w:val="22"/>
                <w:lang w:eastAsia="en-GB"/>
              </w:rPr>
              <w:t>NDiV</w:t>
            </w:r>
            <w:r w:rsidR="009006F6">
              <w:rPr>
                <w:rFonts w:eastAsia="Times"/>
                <w:color w:val="000000"/>
                <w:sz w:val="22"/>
                <w:szCs w:val="22"/>
                <w:lang w:eastAsia="en-GB"/>
              </w:rPr>
              <w:t xml:space="preserve">, as a representative of the </w:t>
            </w:r>
            <w:r w:rsidR="00DF7190" w:rsidRPr="00B70712">
              <w:rPr>
                <w:rFonts w:eastAsia="Times"/>
                <w:i/>
                <w:color w:val="000000"/>
                <w:sz w:val="22"/>
                <w:szCs w:val="22"/>
                <w:lang w:eastAsia="en-GB"/>
              </w:rPr>
              <w:t>Mesoniviridae</w:t>
            </w:r>
            <w:r w:rsidR="00DF7190">
              <w:rPr>
                <w:rFonts w:eastAsia="Times"/>
                <w:b/>
                <w:color w:val="000000"/>
                <w:sz w:val="22"/>
                <w:szCs w:val="22"/>
                <w:lang w:eastAsia="en-GB"/>
              </w:rPr>
              <w:t xml:space="preserve"> </w:t>
            </w:r>
            <w:r w:rsidR="009006F6">
              <w:rPr>
                <w:rFonts w:eastAsia="Times"/>
                <w:color w:val="000000"/>
                <w:sz w:val="22"/>
                <w:szCs w:val="22"/>
                <w:lang w:eastAsia="en-GB"/>
              </w:rPr>
              <w:t>family</w:t>
            </w:r>
            <w:r w:rsidR="009006F6" w:rsidRPr="003260EB">
              <w:rPr>
                <w:rFonts w:eastAsia="Times"/>
                <w:b/>
                <w:color w:val="000000"/>
                <w:sz w:val="22"/>
                <w:szCs w:val="22"/>
                <w:lang w:eastAsia="en-GB"/>
              </w:rPr>
              <w:t xml:space="preserve"> </w:t>
            </w:r>
            <w:r w:rsidR="009006F6">
              <w:rPr>
                <w:rFonts w:eastAsia="Times"/>
                <w:b/>
                <w:color w:val="000000"/>
                <w:sz w:val="22"/>
                <w:szCs w:val="22"/>
                <w:lang w:eastAsia="en-GB"/>
              </w:rPr>
              <w:t>(</w:t>
            </w:r>
            <w:r w:rsidR="009006F6" w:rsidRPr="003260EB">
              <w:rPr>
                <w:rFonts w:eastAsia="Times"/>
                <w:b/>
                <w:color w:val="000000"/>
                <w:sz w:val="22"/>
                <w:szCs w:val="22"/>
                <w:lang w:eastAsia="en-GB"/>
              </w:rPr>
              <w:t xml:space="preserve">Fig. </w:t>
            </w:r>
            <w:r w:rsidR="009006F6">
              <w:rPr>
                <w:rFonts w:eastAsia="Times"/>
                <w:b/>
                <w:color w:val="000000"/>
                <w:sz w:val="22"/>
                <w:szCs w:val="22"/>
                <w:lang w:eastAsia="en-GB"/>
              </w:rPr>
              <w:t>2)</w:t>
            </w:r>
            <w:r w:rsidR="009006F6">
              <w:rPr>
                <w:rFonts w:eastAsia="Times"/>
                <w:color w:val="000000"/>
                <w:sz w:val="22"/>
                <w:szCs w:val="22"/>
                <w:lang w:eastAsia="en-GB"/>
              </w:rPr>
              <w:t>.</w:t>
            </w:r>
            <w:r w:rsidR="00582A4A">
              <w:rPr>
                <w:rFonts w:eastAsia="Times"/>
                <w:color w:val="000000"/>
                <w:sz w:val="22"/>
                <w:szCs w:val="22"/>
                <w:lang w:eastAsia="en-GB"/>
              </w:rPr>
              <w:t xml:space="preserve"> </w:t>
            </w:r>
            <w:r w:rsidR="00C75626">
              <w:rPr>
                <w:rFonts w:eastAsia="Times"/>
                <w:color w:val="000000"/>
                <w:sz w:val="22"/>
                <w:szCs w:val="22"/>
                <w:lang w:eastAsia="en-GB"/>
              </w:rPr>
              <w:t xml:space="preserve">Among </w:t>
            </w:r>
            <w:r w:rsidR="00386BE6">
              <w:rPr>
                <w:rFonts w:eastAsia="Times"/>
                <w:color w:val="000000"/>
                <w:sz w:val="22"/>
                <w:szCs w:val="22"/>
                <w:lang w:eastAsia="en-GB"/>
              </w:rPr>
              <w:t xml:space="preserve">the </w:t>
            </w:r>
            <w:r w:rsidR="00C75626">
              <w:rPr>
                <w:rFonts w:eastAsia="Times"/>
                <w:color w:val="000000"/>
                <w:sz w:val="22"/>
                <w:szCs w:val="22"/>
                <w:lang w:eastAsia="en-GB"/>
              </w:rPr>
              <w:t>candidate thresholds identified</w:t>
            </w:r>
            <w:r w:rsidR="00386BE6">
              <w:rPr>
                <w:rFonts w:eastAsia="Times"/>
                <w:color w:val="000000"/>
                <w:sz w:val="22"/>
                <w:szCs w:val="22"/>
                <w:lang w:eastAsia="en-GB"/>
              </w:rPr>
              <w:t xml:space="preserve"> (</w:t>
            </w:r>
            <w:r w:rsidR="00494FC6">
              <w:rPr>
                <w:rFonts w:eastAsia="Times"/>
                <w:color w:val="000000"/>
                <w:sz w:val="22"/>
                <w:szCs w:val="22"/>
                <w:lang w:eastAsia="en-GB"/>
              </w:rPr>
              <w:t>mostly supported with CC=0 or close</w:t>
            </w:r>
            <w:r w:rsidR="00386BE6">
              <w:rPr>
                <w:rFonts w:eastAsia="Times"/>
                <w:color w:val="000000"/>
                <w:sz w:val="22"/>
                <w:szCs w:val="22"/>
                <w:lang w:eastAsia="en-GB"/>
              </w:rPr>
              <w:t xml:space="preserve"> to it), </w:t>
            </w:r>
            <w:r w:rsidR="00494FC6">
              <w:rPr>
                <w:rFonts w:eastAsia="Times"/>
                <w:color w:val="000000"/>
                <w:sz w:val="22"/>
                <w:szCs w:val="22"/>
                <w:lang w:eastAsia="en-GB"/>
              </w:rPr>
              <w:t xml:space="preserve">those </w:t>
            </w:r>
            <w:r w:rsidR="00386BE6">
              <w:rPr>
                <w:rFonts w:eastAsia="Times"/>
                <w:color w:val="000000"/>
                <w:sz w:val="22"/>
                <w:szCs w:val="22"/>
                <w:lang w:eastAsia="en-GB"/>
              </w:rPr>
              <w:t xml:space="preserve">thresholds were selected that </w:t>
            </w:r>
            <w:r w:rsidR="00C75626">
              <w:rPr>
                <w:rFonts w:eastAsia="Times"/>
                <w:color w:val="000000"/>
                <w:sz w:val="22"/>
                <w:szCs w:val="22"/>
                <w:lang w:eastAsia="en-GB"/>
              </w:rPr>
              <w:t xml:space="preserve">observed </w:t>
            </w:r>
            <w:r w:rsidR="00386BE6">
              <w:rPr>
                <w:rFonts w:eastAsia="Times"/>
                <w:color w:val="000000"/>
                <w:sz w:val="22"/>
                <w:szCs w:val="22"/>
                <w:lang w:eastAsia="en-GB"/>
              </w:rPr>
              <w:t xml:space="preserve">the previously </w:t>
            </w:r>
            <w:r w:rsidR="00C75626">
              <w:rPr>
                <w:rFonts w:eastAsia="Times"/>
                <w:color w:val="000000"/>
                <w:sz w:val="22"/>
                <w:szCs w:val="22"/>
                <w:lang w:eastAsia="en-GB"/>
              </w:rPr>
              <w:t xml:space="preserve">established taxa. This was the case for all </w:t>
            </w:r>
            <w:r w:rsidR="00DF7190">
              <w:rPr>
                <w:rFonts w:eastAsia="Times"/>
                <w:color w:val="000000"/>
                <w:sz w:val="22"/>
                <w:szCs w:val="22"/>
                <w:lang w:eastAsia="en-GB"/>
              </w:rPr>
              <w:t xml:space="preserve">previously established </w:t>
            </w:r>
            <w:r w:rsidR="00C75626">
              <w:rPr>
                <w:rFonts w:eastAsia="Times"/>
                <w:color w:val="000000"/>
                <w:sz w:val="22"/>
                <w:szCs w:val="22"/>
                <w:lang w:eastAsia="en-GB"/>
              </w:rPr>
              <w:t xml:space="preserve">taxa at the species, subgenera, </w:t>
            </w:r>
            <w:r w:rsidR="00DF7190">
              <w:rPr>
                <w:rFonts w:eastAsia="Times"/>
                <w:color w:val="000000"/>
                <w:sz w:val="22"/>
                <w:szCs w:val="22"/>
                <w:lang w:eastAsia="en-GB"/>
              </w:rPr>
              <w:t xml:space="preserve">genera, </w:t>
            </w:r>
            <w:r w:rsidR="00B70712">
              <w:rPr>
                <w:rFonts w:eastAsia="Times"/>
                <w:color w:val="000000"/>
                <w:sz w:val="22"/>
                <w:szCs w:val="22"/>
                <w:lang w:eastAsia="en-GB"/>
              </w:rPr>
              <w:t xml:space="preserve">subfamily </w:t>
            </w:r>
            <w:r w:rsidR="00C75626">
              <w:rPr>
                <w:rFonts w:eastAsia="Times"/>
                <w:color w:val="000000"/>
                <w:sz w:val="22"/>
                <w:szCs w:val="22"/>
                <w:lang w:eastAsia="en-GB"/>
              </w:rPr>
              <w:t xml:space="preserve">and </w:t>
            </w:r>
            <w:r w:rsidR="00B70712">
              <w:rPr>
                <w:rFonts w:eastAsia="Times"/>
                <w:color w:val="000000"/>
                <w:sz w:val="22"/>
                <w:szCs w:val="22"/>
                <w:lang w:eastAsia="en-GB"/>
              </w:rPr>
              <w:t xml:space="preserve">family </w:t>
            </w:r>
            <w:r w:rsidR="00C75626">
              <w:rPr>
                <w:rFonts w:eastAsia="Times"/>
                <w:color w:val="000000"/>
                <w:sz w:val="22"/>
                <w:szCs w:val="22"/>
                <w:lang w:eastAsia="en-GB"/>
              </w:rPr>
              <w:t xml:space="preserve">ranks. Under the selected thresholds, </w:t>
            </w:r>
            <w:r w:rsidR="00DF7190">
              <w:rPr>
                <w:rFonts w:eastAsia="Times"/>
                <w:color w:val="000000"/>
                <w:sz w:val="22"/>
                <w:szCs w:val="22"/>
                <w:lang w:eastAsia="en-GB"/>
              </w:rPr>
              <w:t>two</w:t>
            </w:r>
            <w:r w:rsidR="00494FC6" w:rsidRPr="00494FC6">
              <w:rPr>
                <w:rFonts w:eastAsia="Times"/>
                <w:color w:val="000000"/>
                <w:sz w:val="22"/>
                <w:szCs w:val="22"/>
                <w:lang w:eastAsia="en-GB"/>
              </w:rPr>
              <w:t xml:space="preserve"> new species </w:t>
            </w:r>
            <w:r w:rsidR="00494FC6">
              <w:rPr>
                <w:rFonts w:eastAsia="Times"/>
                <w:color w:val="000000"/>
                <w:sz w:val="22"/>
                <w:szCs w:val="22"/>
                <w:lang w:eastAsia="en-GB"/>
              </w:rPr>
              <w:t xml:space="preserve">were </w:t>
            </w:r>
            <w:r w:rsidR="00DF7190">
              <w:rPr>
                <w:rFonts w:eastAsia="Times"/>
                <w:color w:val="000000"/>
                <w:sz w:val="22"/>
                <w:szCs w:val="22"/>
                <w:lang w:eastAsia="en-GB"/>
              </w:rPr>
              <w:t xml:space="preserve">delineated and assigned to already established taxa in the families </w:t>
            </w:r>
            <w:r w:rsidR="00B70712">
              <w:rPr>
                <w:rFonts w:eastAsia="Times"/>
                <w:i/>
                <w:color w:val="000000"/>
                <w:sz w:val="22"/>
                <w:szCs w:val="22"/>
                <w:lang w:eastAsia="en-GB"/>
              </w:rPr>
              <w:t>Mesoni</w:t>
            </w:r>
            <w:r w:rsidR="00DF7190">
              <w:rPr>
                <w:rFonts w:eastAsia="Times"/>
                <w:i/>
                <w:color w:val="000000"/>
                <w:sz w:val="22"/>
                <w:szCs w:val="22"/>
                <w:lang w:eastAsia="en-GB"/>
              </w:rPr>
              <w:t>viridae</w:t>
            </w:r>
            <w:r w:rsidR="00DF7190">
              <w:rPr>
                <w:rFonts w:eastAsia="Times"/>
                <w:color w:val="000000"/>
                <w:sz w:val="22"/>
                <w:szCs w:val="22"/>
                <w:lang w:eastAsia="en-GB"/>
              </w:rPr>
              <w:t xml:space="preserve"> and </w:t>
            </w:r>
            <w:r w:rsidR="00DF7190">
              <w:rPr>
                <w:rFonts w:eastAsia="Times"/>
                <w:i/>
                <w:color w:val="000000"/>
                <w:sz w:val="22"/>
                <w:szCs w:val="22"/>
                <w:lang w:eastAsia="en-GB"/>
              </w:rPr>
              <w:t>Roniviridae</w:t>
            </w:r>
            <w:r w:rsidR="00494FC6">
              <w:rPr>
                <w:rFonts w:eastAsia="Times"/>
                <w:color w:val="000000"/>
                <w:sz w:val="22"/>
                <w:szCs w:val="22"/>
                <w:lang w:eastAsia="en-GB"/>
              </w:rPr>
              <w:t xml:space="preserve"> </w:t>
            </w:r>
            <w:r w:rsidR="003260EB" w:rsidRPr="003260EB">
              <w:rPr>
                <w:rFonts w:eastAsia="Times"/>
                <w:color w:val="000000"/>
                <w:sz w:val="22"/>
                <w:szCs w:val="22"/>
                <w:lang w:eastAsia="en-GB"/>
              </w:rPr>
              <w:t>(</w:t>
            </w:r>
            <w:r w:rsidR="003260EB" w:rsidRPr="003260EB">
              <w:rPr>
                <w:rFonts w:eastAsia="Times"/>
                <w:b/>
                <w:color w:val="000000"/>
                <w:sz w:val="22"/>
                <w:szCs w:val="22"/>
                <w:lang w:eastAsia="en-GB"/>
              </w:rPr>
              <w:t xml:space="preserve">Fig. </w:t>
            </w:r>
            <w:r w:rsidR="00582A4A">
              <w:rPr>
                <w:rFonts w:eastAsia="Times"/>
                <w:b/>
                <w:color w:val="000000"/>
                <w:sz w:val="22"/>
                <w:szCs w:val="22"/>
                <w:lang w:eastAsia="en-GB"/>
              </w:rPr>
              <w:t>3</w:t>
            </w:r>
            <w:r w:rsidR="003260EB" w:rsidRPr="003260EB">
              <w:rPr>
                <w:rFonts w:eastAsia="Times"/>
                <w:b/>
                <w:color w:val="000000"/>
                <w:sz w:val="22"/>
                <w:szCs w:val="22"/>
                <w:lang w:eastAsia="en-GB"/>
              </w:rPr>
              <w:t>-6</w:t>
            </w:r>
            <w:r w:rsidR="003260EB" w:rsidRPr="003260EB">
              <w:rPr>
                <w:rFonts w:eastAsia="Times"/>
                <w:color w:val="000000"/>
                <w:sz w:val="22"/>
                <w:szCs w:val="22"/>
                <w:lang w:eastAsia="en-GB"/>
              </w:rPr>
              <w:t xml:space="preserve">). </w:t>
            </w:r>
            <w:r w:rsidR="00C20C35">
              <w:rPr>
                <w:rFonts w:eastAsia="Times"/>
                <w:color w:val="000000"/>
                <w:sz w:val="22"/>
                <w:szCs w:val="22"/>
                <w:lang w:eastAsia="en-GB"/>
              </w:rPr>
              <w:t xml:space="preserve">They are </w:t>
            </w:r>
            <w:r w:rsidR="00C20C35">
              <w:rPr>
                <w:rFonts w:eastAsia="Times"/>
                <w:color w:val="000000"/>
                <w:sz w:val="22"/>
                <w:szCs w:val="22"/>
                <w:lang w:eastAsia="en-GB"/>
              </w:rPr>
              <w:lastRenderedPageBreak/>
              <w:t xml:space="preserve">prototyped by Dianke </w:t>
            </w:r>
            <w:r w:rsidR="00C20C35" w:rsidRPr="00C20C35">
              <w:rPr>
                <w:rFonts w:eastAsia="Times"/>
                <w:color w:val="000000"/>
                <w:sz w:val="22"/>
                <w:szCs w:val="22"/>
                <w:lang w:eastAsia="en-GB"/>
              </w:rPr>
              <w:t>virus</w:t>
            </w:r>
            <w:r w:rsidR="00C20C35">
              <w:rPr>
                <w:rFonts w:eastAsia="Times"/>
                <w:color w:val="000000"/>
                <w:sz w:val="22"/>
                <w:szCs w:val="22"/>
                <w:lang w:eastAsia="en-GB"/>
              </w:rPr>
              <w:t xml:space="preserve"> (</w:t>
            </w:r>
            <w:r w:rsidR="00C20C35" w:rsidRPr="00E40515">
              <w:rPr>
                <w:rFonts w:eastAsia="Times"/>
                <w:i/>
                <w:color w:val="000000"/>
                <w:sz w:val="22"/>
                <w:szCs w:val="22"/>
                <w:lang w:eastAsia="en-GB"/>
              </w:rPr>
              <w:t>Mesoniviridae</w:t>
            </w:r>
            <w:r w:rsidR="00C20C35">
              <w:rPr>
                <w:rFonts w:eastAsia="Times"/>
                <w:color w:val="000000"/>
                <w:sz w:val="22"/>
                <w:szCs w:val="22"/>
                <w:lang w:eastAsia="en-GB"/>
              </w:rPr>
              <w:t xml:space="preserve">) and </w:t>
            </w:r>
            <w:r w:rsidR="00386BE6">
              <w:rPr>
                <w:rFonts w:eastAsia="Times"/>
                <w:color w:val="000000"/>
                <w:sz w:val="22"/>
                <w:szCs w:val="22"/>
                <w:lang w:eastAsia="en-GB"/>
              </w:rPr>
              <w:t xml:space="preserve">the </w:t>
            </w:r>
            <w:r w:rsidR="00C20C35">
              <w:rPr>
                <w:rFonts w:eastAsia="Times"/>
                <w:color w:val="000000"/>
                <w:sz w:val="22"/>
                <w:szCs w:val="22"/>
                <w:lang w:eastAsia="en-GB"/>
              </w:rPr>
              <w:t xml:space="preserve">most divergent variant of Yellow head </w:t>
            </w:r>
            <w:r w:rsidR="00C20C35" w:rsidRPr="00C20C35">
              <w:rPr>
                <w:rFonts w:eastAsia="Times"/>
                <w:color w:val="000000"/>
                <w:sz w:val="22"/>
                <w:szCs w:val="22"/>
                <w:lang w:eastAsia="en-GB"/>
              </w:rPr>
              <w:t>virus</w:t>
            </w:r>
            <w:r w:rsidR="00C20C35">
              <w:rPr>
                <w:rFonts w:eastAsia="Times"/>
                <w:color w:val="000000"/>
                <w:sz w:val="22"/>
                <w:szCs w:val="22"/>
                <w:lang w:eastAsia="en-GB"/>
              </w:rPr>
              <w:t xml:space="preserve">, known as genotype </w:t>
            </w:r>
            <w:r w:rsidR="001561BB">
              <w:rPr>
                <w:rFonts w:eastAsia="Times"/>
                <w:color w:val="000000"/>
                <w:sz w:val="22"/>
                <w:szCs w:val="22"/>
                <w:lang w:eastAsia="en-GB"/>
              </w:rPr>
              <w:t>8</w:t>
            </w:r>
            <w:r w:rsidR="00E40515">
              <w:rPr>
                <w:rFonts w:eastAsia="Times"/>
                <w:color w:val="000000"/>
                <w:sz w:val="22"/>
                <w:szCs w:val="22"/>
                <w:lang w:eastAsia="en-GB"/>
              </w:rPr>
              <w:t xml:space="preserve"> (</w:t>
            </w:r>
            <w:r w:rsidR="00E40515">
              <w:rPr>
                <w:rFonts w:eastAsia="Times"/>
                <w:i/>
                <w:color w:val="000000"/>
                <w:sz w:val="22"/>
                <w:szCs w:val="22"/>
                <w:lang w:eastAsia="en-GB"/>
              </w:rPr>
              <w:t>Roniviridae</w:t>
            </w:r>
            <w:r w:rsidR="00E40515">
              <w:rPr>
                <w:rFonts w:eastAsia="Times"/>
                <w:color w:val="000000"/>
                <w:sz w:val="22"/>
                <w:szCs w:val="22"/>
                <w:lang w:eastAsia="en-GB"/>
              </w:rPr>
              <w:t>)</w:t>
            </w:r>
            <w:r w:rsidR="00C01B59" w:rsidRPr="005F291E">
              <w:rPr>
                <w:rFonts w:eastAsia="Times"/>
                <w:color w:val="000000"/>
                <w:sz w:val="22"/>
                <w:szCs w:val="22"/>
                <w:vertAlign w:val="superscript"/>
                <w:lang w:eastAsia="en-GB"/>
              </w:rPr>
              <w:t>1</w:t>
            </w:r>
            <w:r w:rsidR="00C20C35">
              <w:rPr>
                <w:rFonts w:eastAsia="Times"/>
                <w:color w:val="000000"/>
                <w:sz w:val="22"/>
                <w:szCs w:val="22"/>
                <w:lang w:eastAsia="en-GB"/>
              </w:rPr>
              <w:t>.</w:t>
            </w:r>
          </w:p>
          <w:p w14:paraId="240977ED" w14:textId="37374437" w:rsidR="003260EB" w:rsidRPr="003260EB" w:rsidRDefault="00C20C35" w:rsidP="003260EB">
            <w:pPr>
              <w:jc w:val="both"/>
              <w:rPr>
                <w:rFonts w:eastAsia="Times"/>
                <w:color w:val="000000"/>
                <w:sz w:val="22"/>
                <w:szCs w:val="22"/>
                <w:lang w:eastAsia="en-GB"/>
              </w:rPr>
            </w:pPr>
            <w:r>
              <w:rPr>
                <w:rFonts w:eastAsia="Times"/>
                <w:color w:val="000000"/>
                <w:sz w:val="22"/>
                <w:szCs w:val="22"/>
                <w:lang w:eastAsia="en-GB"/>
              </w:rPr>
              <w:t xml:space="preserve"> </w:t>
            </w:r>
          </w:p>
          <w:p w14:paraId="516A1F20" w14:textId="6F9644A9" w:rsidR="003260EB" w:rsidRPr="003260EB" w:rsidRDefault="003260EB" w:rsidP="003260EB">
            <w:pPr>
              <w:jc w:val="both"/>
              <w:rPr>
                <w:rFonts w:eastAsia="Times"/>
                <w:color w:val="000000"/>
                <w:sz w:val="22"/>
                <w:szCs w:val="22"/>
                <w:lang w:eastAsia="en-GB"/>
              </w:rPr>
            </w:pPr>
            <w:r w:rsidRPr="00582A4A">
              <w:rPr>
                <w:rFonts w:eastAsia="Times"/>
                <w:b/>
                <w:i/>
                <w:color w:val="000000"/>
                <w:sz w:val="22"/>
                <w:szCs w:val="22"/>
                <w:lang w:eastAsia="en-GB"/>
              </w:rPr>
              <w:t>Demarcation criteria</w:t>
            </w:r>
            <w:r w:rsidRPr="003260EB">
              <w:rPr>
                <w:rFonts w:eastAsia="Times"/>
                <w:color w:val="000000"/>
                <w:sz w:val="22"/>
                <w:szCs w:val="22"/>
                <w:lang w:eastAsia="en-GB"/>
              </w:rPr>
              <w:t xml:space="preserve">. We used either a range or a particular value of patristic pairwise distances (PPD) calculated </w:t>
            </w:r>
            <w:r w:rsidR="006E7E18">
              <w:rPr>
                <w:rFonts w:eastAsia="Times"/>
                <w:color w:val="000000"/>
                <w:sz w:val="22"/>
                <w:szCs w:val="22"/>
                <w:lang w:eastAsia="en-GB"/>
              </w:rPr>
              <w:t>using</w:t>
            </w:r>
            <w:r w:rsidR="006E7E18" w:rsidRPr="003260EB">
              <w:rPr>
                <w:rFonts w:eastAsia="Times"/>
                <w:color w:val="000000"/>
                <w:sz w:val="22"/>
                <w:szCs w:val="22"/>
                <w:lang w:eastAsia="en-GB"/>
              </w:rPr>
              <w:t xml:space="preserve"> </w:t>
            </w:r>
            <w:r w:rsidRPr="003260EB">
              <w:rPr>
                <w:rFonts w:eastAsia="Times"/>
                <w:color w:val="000000"/>
                <w:sz w:val="22"/>
                <w:szCs w:val="22"/>
                <w:lang w:eastAsia="en-GB"/>
              </w:rPr>
              <w:t xml:space="preserve">FastTree 2.1.4 SSE3 ML phylogeny </w:t>
            </w:r>
            <w:r w:rsidR="006E7E18">
              <w:rPr>
                <w:rFonts w:eastAsia="Times"/>
                <w:color w:val="000000"/>
                <w:sz w:val="22"/>
                <w:szCs w:val="22"/>
                <w:lang w:eastAsia="en-GB"/>
              </w:rPr>
              <w:t xml:space="preserve">based on an </w:t>
            </w:r>
            <w:r w:rsidRPr="003260EB">
              <w:rPr>
                <w:rFonts w:eastAsia="Times"/>
                <w:color w:val="000000"/>
                <w:sz w:val="22"/>
                <w:szCs w:val="22"/>
                <w:lang w:eastAsia="en-GB"/>
              </w:rPr>
              <w:t xml:space="preserve">MSA of five concatenated domains </w:t>
            </w:r>
            <w:r w:rsidR="006E7E18">
              <w:rPr>
                <w:rFonts w:eastAsia="Times"/>
                <w:color w:val="000000"/>
                <w:sz w:val="22"/>
                <w:szCs w:val="22"/>
                <w:lang w:eastAsia="en-GB"/>
              </w:rPr>
              <w:t>(</w:t>
            </w:r>
            <w:r w:rsidRPr="003260EB">
              <w:rPr>
                <w:rFonts w:eastAsia="Times"/>
                <w:color w:val="000000"/>
                <w:sz w:val="22"/>
                <w:szCs w:val="22"/>
                <w:lang w:eastAsia="en-GB"/>
              </w:rPr>
              <w:t>3CLpro, NiRAN, RdRp, ZBD and HEL1</w:t>
            </w:r>
            <w:r w:rsidR="006E7E18">
              <w:rPr>
                <w:rFonts w:eastAsia="Times"/>
                <w:color w:val="000000"/>
                <w:sz w:val="22"/>
                <w:szCs w:val="22"/>
                <w:lang w:eastAsia="en-GB"/>
              </w:rPr>
              <w:t>)</w:t>
            </w:r>
            <w:r w:rsidRPr="003260EB">
              <w:rPr>
                <w:rFonts w:eastAsia="Times"/>
                <w:color w:val="000000"/>
                <w:sz w:val="22"/>
                <w:szCs w:val="22"/>
                <w:lang w:eastAsia="en-GB"/>
              </w:rPr>
              <w:t xml:space="preserve"> as demarcation criterion </w:t>
            </w:r>
            <w:r w:rsidR="006E7E18">
              <w:rPr>
                <w:rFonts w:eastAsia="Times"/>
                <w:color w:val="000000"/>
                <w:sz w:val="22"/>
                <w:szCs w:val="22"/>
                <w:lang w:eastAsia="en-GB"/>
              </w:rPr>
              <w:t>for</w:t>
            </w:r>
            <w:r w:rsidR="006E7E18" w:rsidRPr="003260EB">
              <w:rPr>
                <w:rFonts w:eastAsia="Times"/>
                <w:color w:val="000000"/>
                <w:sz w:val="22"/>
                <w:szCs w:val="22"/>
                <w:lang w:eastAsia="en-GB"/>
              </w:rPr>
              <w:t xml:space="preserve"> </w:t>
            </w:r>
            <w:r w:rsidRPr="003260EB">
              <w:rPr>
                <w:rFonts w:eastAsia="Times"/>
                <w:color w:val="000000"/>
                <w:sz w:val="22"/>
                <w:szCs w:val="22"/>
                <w:lang w:eastAsia="en-GB"/>
              </w:rPr>
              <w:t xml:space="preserve">taxa at each of </w:t>
            </w:r>
            <w:r w:rsidR="006E7E18">
              <w:rPr>
                <w:rFonts w:eastAsia="Times"/>
                <w:color w:val="000000"/>
                <w:sz w:val="22"/>
                <w:szCs w:val="22"/>
                <w:lang w:eastAsia="en-GB"/>
              </w:rPr>
              <w:t xml:space="preserve">the following </w:t>
            </w:r>
            <w:r w:rsidRPr="003260EB">
              <w:rPr>
                <w:rFonts w:eastAsia="Times"/>
                <w:color w:val="000000"/>
                <w:sz w:val="22"/>
                <w:szCs w:val="22"/>
                <w:lang w:eastAsia="en-GB"/>
              </w:rPr>
              <w:t>four ranks: subfamily, genus, subgenus, and species (</w:t>
            </w:r>
            <w:r w:rsidRPr="003260EB">
              <w:rPr>
                <w:rFonts w:eastAsia="Times"/>
                <w:b/>
                <w:color w:val="000000"/>
                <w:sz w:val="22"/>
                <w:szCs w:val="22"/>
                <w:lang w:eastAsia="en-GB"/>
              </w:rPr>
              <w:t>Table 1</w:t>
            </w:r>
            <w:r w:rsidRPr="003260EB">
              <w:rPr>
                <w:rFonts w:eastAsia="Times"/>
                <w:color w:val="000000"/>
                <w:sz w:val="22"/>
                <w:szCs w:val="22"/>
                <w:lang w:eastAsia="en-GB"/>
              </w:rPr>
              <w:t xml:space="preserve">). </w:t>
            </w:r>
            <w:r w:rsidRPr="005F291E">
              <w:rPr>
                <w:rFonts w:eastAsia="Times"/>
                <w:color w:val="000000"/>
                <w:sz w:val="22"/>
                <w:szCs w:val="22"/>
                <w:lang w:eastAsia="en-GB"/>
              </w:rPr>
              <w:t>They were selected as local minima in the CC distribution, commonly corresponding to the CC=0</w:t>
            </w:r>
            <w:r w:rsidRPr="001A3E23">
              <w:rPr>
                <w:rFonts w:eastAsia="Times"/>
                <w:color w:val="000000"/>
                <w:sz w:val="22"/>
                <w:szCs w:val="22"/>
                <w:lang w:eastAsia="en-GB"/>
              </w:rPr>
              <w:t xml:space="preserve"> (see above).</w:t>
            </w:r>
          </w:p>
          <w:p w14:paraId="6F38F2BA" w14:textId="77777777" w:rsidR="003260EB" w:rsidRPr="003260EB" w:rsidRDefault="003260EB" w:rsidP="003260EB">
            <w:pPr>
              <w:jc w:val="both"/>
              <w:rPr>
                <w:rFonts w:eastAsia="Times"/>
                <w:color w:val="000000"/>
                <w:sz w:val="22"/>
                <w:szCs w:val="22"/>
                <w:lang w:eastAsia="en-GB"/>
              </w:rPr>
            </w:pPr>
          </w:p>
          <w:p w14:paraId="76C4BD2F" w14:textId="25F693CE" w:rsidR="003260EB" w:rsidRPr="003260EB" w:rsidRDefault="003260EB" w:rsidP="003260EB">
            <w:pPr>
              <w:jc w:val="both"/>
              <w:rPr>
                <w:rFonts w:eastAsia="Times"/>
                <w:color w:val="000000"/>
                <w:sz w:val="22"/>
                <w:szCs w:val="22"/>
                <w:lang w:eastAsia="en-GB"/>
              </w:rPr>
            </w:pPr>
            <w:r w:rsidRPr="003260EB">
              <w:rPr>
                <w:rFonts w:eastAsia="Times"/>
                <w:b/>
                <w:color w:val="000000"/>
                <w:sz w:val="22"/>
                <w:szCs w:val="22"/>
                <w:lang w:eastAsia="en-GB"/>
              </w:rPr>
              <w:t>Table 1</w:t>
            </w:r>
            <w:r w:rsidRPr="003260EB">
              <w:rPr>
                <w:rFonts w:eastAsia="Times"/>
                <w:color w:val="000000"/>
                <w:sz w:val="22"/>
                <w:szCs w:val="22"/>
                <w:lang w:eastAsia="en-GB"/>
              </w:rPr>
              <w:t xml:space="preserve"> Demarcation thresholds for </w:t>
            </w:r>
            <w:r w:rsidR="00E40515">
              <w:rPr>
                <w:rFonts w:eastAsia="Times"/>
                <w:color w:val="000000"/>
                <w:sz w:val="22"/>
                <w:szCs w:val="22"/>
                <w:lang w:eastAsia="en-GB"/>
              </w:rPr>
              <w:t>five</w:t>
            </w:r>
            <w:r w:rsidRPr="003260EB">
              <w:rPr>
                <w:rFonts w:eastAsia="Times"/>
                <w:color w:val="000000"/>
                <w:sz w:val="22"/>
                <w:szCs w:val="22"/>
                <w:lang w:eastAsia="en-GB"/>
              </w:rPr>
              <w:t xml:space="preserve"> ranks of the </w:t>
            </w:r>
            <w:r w:rsidR="00B70712">
              <w:rPr>
                <w:rFonts w:eastAsia="Times"/>
                <w:i/>
                <w:color w:val="000000"/>
                <w:sz w:val="22"/>
                <w:szCs w:val="22"/>
                <w:lang w:eastAsia="en-GB"/>
              </w:rPr>
              <w:t>Mesoni</w:t>
            </w:r>
            <w:r w:rsidR="00E40515">
              <w:rPr>
                <w:rFonts w:eastAsia="Times"/>
                <w:i/>
                <w:color w:val="000000"/>
                <w:sz w:val="22"/>
                <w:szCs w:val="22"/>
                <w:lang w:eastAsia="en-GB"/>
              </w:rPr>
              <w:t>viridae</w:t>
            </w:r>
            <w:r w:rsidR="00E40515">
              <w:rPr>
                <w:rFonts w:eastAsia="Times"/>
                <w:color w:val="000000"/>
                <w:sz w:val="22"/>
                <w:szCs w:val="22"/>
                <w:lang w:eastAsia="en-GB"/>
              </w:rPr>
              <w:t xml:space="preserve"> and </w:t>
            </w:r>
            <w:r w:rsidR="00E40515">
              <w:rPr>
                <w:rFonts w:eastAsia="Times"/>
                <w:i/>
                <w:color w:val="000000"/>
                <w:sz w:val="22"/>
                <w:szCs w:val="22"/>
                <w:lang w:eastAsia="en-GB"/>
              </w:rPr>
              <w:t>Roniviridae</w:t>
            </w:r>
            <w:r w:rsidR="00E40515">
              <w:rPr>
                <w:rFonts w:eastAsia="Times"/>
                <w:color w:val="000000"/>
                <w:sz w:val="22"/>
                <w:szCs w:val="22"/>
                <w:lang w:eastAsia="en-GB"/>
              </w:rPr>
              <w:t xml:space="preserve"> families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467"/>
              <w:gridCol w:w="1935"/>
              <w:gridCol w:w="1936"/>
              <w:gridCol w:w="1615"/>
            </w:tblGrid>
            <w:tr w:rsidR="003260EB" w:rsidRPr="003260EB" w14:paraId="518EED1C" w14:textId="77777777" w:rsidTr="00471BCC">
              <w:tc>
                <w:tcPr>
                  <w:tcW w:w="1935" w:type="dxa"/>
                  <w:shd w:val="clear" w:color="auto" w:fill="auto"/>
                </w:tcPr>
                <w:p w14:paraId="749A9866" w14:textId="77777777" w:rsidR="003260EB" w:rsidRPr="003260EB" w:rsidRDefault="003260EB" w:rsidP="003260EB">
                  <w:pPr>
                    <w:jc w:val="both"/>
                    <w:rPr>
                      <w:rFonts w:eastAsia="Times"/>
                      <w:b/>
                      <w:color w:val="000000"/>
                      <w:sz w:val="22"/>
                      <w:szCs w:val="22"/>
                      <w:lang w:eastAsia="en-GB"/>
                    </w:rPr>
                  </w:pPr>
                  <w:r w:rsidRPr="003260EB">
                    <w:rPr>
                      <w:rFonts w:eastAsia="Times"/>
                      <w:b/>
                      <w:color w:val="000000"/>
                      <w:sz w:val="22"/>
                      <w:szCs w:val="22"/>
                      <w:lang w:eastAsia="en-GB"/>
                    </w:rPr>
                    <w:t>rank</w:t>
                  </w:r>
                </w:p>
              </w:tc>
              <w:tc>
                <w:tcPr>
                  <w:tcW w:w="1467" w:type="dxa"/>
                  <w:shd w:val="clear" w:color="auto" w:fill="auto"/>
                </w:tcPr>
                <w:p w14:paraId="1C4D135A" w14:textId="77777777" w:rsidR="003260EB" w:rsidRDefault="003260EB" w:rsidP="009006F6">
                  <w:pPr>
                    <w:jc w:val="center"/>
                    <w:rPr>
                      <w:rFonts w:eastAsia="Times"/>
                      <w:b/>
                      <w:color w:val="000000"/>
                      <w:sz w:val="22"/>
                      <w:szCs w:val="22"/>
                      <w:lang w:eastAsia="en-GB"/>
                    </w:rPr>
                  </w:pPr>
                  <w:r w:rsidRPr="003260EB">
                    <w:rPr>
                      <w:rFonts w:eastAsia="Times"/>
                      <w:b/>
                      <w:color w:val="000000"/>
                      <w:sz w:val="22"/>
                      <w:szCs w:val="22"/>
                      <w:lang w:eastAsia="en-GB"/>
                    </w:rPr>
                    <w:t>Taxa #</w:t>
                  </w:r>
                </w:p>
                <w:p w14:paraId="69D589A6" w14:textId="0EDF0285" w:rsidR="009006F6" w:rsidRPr="003260EB" w:rsidRDefault="009006F6" w:rsidP="009006F6">
                  <w:pPr>
                    <w:jc w:val="center"/>
                    <w:rPr>
                      <w:rFonts w:eastAsia="Times"/>
                      <w:b/>
                      <w:color w:val="000000"/>
                      <w:sz w:val="22"/>
                      <w:szCs w:val="22"/>
                      <w:lang w:eastAsia="en-GB"/>
                    </w:rPr>
                  </w:pPr>
                  <w:r>
                    <w:rPr>
                      <w:rFonts w:eastAsia="Times"/>
                      <w:b/>
                      <w:color w:val="000000"/>
                      <w:sz w:val="22"/>
                      <w:szCs w:val="22"/>
                      <w:lang w:eastAsia="en-GB"/>
                    </w:rPr>
                    <w:t>current  new</w:t>
                  </w:r>
                </w:p>
              </w:tc>
              <w:tc>
                <w:tcPr>
                  <w:tcW w:w="1935" w:type="dxa"/>
                  <w:shd w:val="clear" w:color="auto" w:fill="auto"/>
                </w:tcPr>
                <w:p w14:paraId="400E843D" w14:textId="77777777" w:rsidR="003260EB" w:rsidRPr="003260EB" w:rsidRDefault="003260EB" w:rsidP="003260EB">
                  <w:pPr>
                    <w:jc w:val="both"/>
                    <w:rPr>
                      <w:rFonts w:eastAsia="Times"/>
                      <w:b/>
                      <w:color w:val="000000"/>
                      <w:sz w:val="22"/>
                      <w:szCs w:val="22"/>
                      <w:lang w:eastAsia="en-GB"/>
                    </w:rPr>
                  </w:pPr>
                  <w:r w:rsidRPr="003260EB">
                    <w:rPr>
                      <w:rFonts w:eastAsia="Times"/>
                      <w:b/>
                      <w:color w:val="000000"/>
                      <w:sz w:val="22"/>
                      <w:szCs w:val="22"/>
                      <w:lang w:eastAsia="en-GB"/>
                    </w:rPr>
                    <w:t>PPD range</w:t>
                  </w:r>
                  <w:r w:rsidRPr="003260EB">
                    <w:rPr>
                      <w:rFonts w:eastAsia="Times"/>
                      <w:b/>
                      <w:color w:val="000000"/>
                      <w:sz w:val="22"/>
                      <w:szCs w:val="22"/>
                      <w:vertAlign w:val="superscript"/>
                      <w:lang w:eastAsia="en-GB"/>
                    </w:rPr>
                    <w:t>1</w:t>
                  </w:r>
                </w:p>
              </w:tc>
              <w:tc>
                <w:tcPr>
                  <w:tcW w:w="1936" w:type="dxa"/>
                  <w:shd w:val="clear" w:color="auto" w:fill="auto"/>
                </w:tcPr>
                <w:p w14:paraId="07F3F753" w14:textId="77777777" w:rsidR="003260EB" w:rsidRPr="003260EB" w:rsidRDefault="003260EB" w:rsidP="003260EB">
                  <w:pPr>
                    <w:jc w:val="both"/>
                    <w:rPr>
                      <w:rFonts w:eastAsia="Times"/>
                      <w:b/>
                      <w:color w:val="000000"/>
                      <w:sz w:val="22"/>
                      <w:szCs w:val="22"/>
                      <w:lang w:eastAsia="en-GB"/>
                    </w:rPr>
                  </w:pPr>
                  <w:r w:rsidRPr="003260EB">
                    <w:rPr>
                      <w:rFonts w:eastAsia="Times"/>
                      <w:b/>
                      <w:color w:val="000000"/>
                      <w:sz w:val="22"/>
                      <w:szCs w:val="22"/>
                      <w:lang w:eastAsia="en-GB"/>
                    </w:rPr>
                    <w:t>PUD (%) range</w:t>
                  </w:r>
                  <w:r w:rsidRPr="003260EB">
                    <w:rPr>
                      <w:rFonts w:eastAsia="Times"/>
                      <w:b/>
                      <w:color w:val="000000"/>
                      <w:sz w:val="22"/>
                      <w:szCs w:val="22"/>
                      <w:vertAlign w:val="superscript"/>
                      <w:lang w:eastAsia="en-GB"/>
                    </w:rPr>
                    <w:t>2</w:t>
                  </w:r>
                </w:p>
              </w:tc>
              <w:tc>
                <w:tcPr>
                  <w:tcW w:w="1615" w:type="dxa"/>
                  <w:shd w:val="clear" w:color="auto" w:fill="auto"/>
                </w:tcPr>
                <w:p w14:paraId="3563D27E" w14:textId="77777777" w:rsidR="003260EB" w:rsidRPr="003260EB" w:rsidRDefault="003260EB" w:rsidP="003260EB">
                  <w:pPr>
                    <w:jc w:val="both"/>
                    <w:rPr>
                      <w:rFonts w:eastAsia="Times"/>
                      <w:b/>
                      <w:color w:val="000000"/>
                      <w:sz w:val="22"/>
                      <w:szCs w:val="22"/>
                      <w:lang w:eastAsia="en-GB"/>
                    </w:rPr>
                  </w:pPr>
                  <w:r w:rsidRPr="003260EB">
                    <w:rPr>
                      <w:rFonts w:eastAsia="Times"/>
                      <w:b/>
                      <w:color w:val="000000"/>
                      <w:sz w:val="22"/>
                      <w:szCs w:val="22"/>
                      <w:lang w:eastAsia="en-GB"/>
                    </w:rPr>
                    <w:t>Dataset used</w:t>
                  </w:r>
                  <w:r w:rsidRPr="003260EB">
                    <w:rPr>
                      <w:rFonts w:eastAsia="Times"/>
                      <w:b/>
                      <w:color w:val="000000"/>
                      <w:sz w:val="22"/>
                      <w:szCs w:val="22"/>
                      <w:vertAlign w:val="superscript"/>
                      <w:lang w:eastAsia="en-GB"/>
                    </w:rPr>
                    <w:t>3</w:t>
                  </w:r>
                </w:p>
              </w:tc>
            </w:tr>
            <w:tr w:rsidR="00DF4614" w:rsidRPr="003260EB" w14:paraId="4EE4A1EC" w14:textId="77777777" w:rsidTr="00471BCC">
              <w:tc>
                <w:tcPr>
                  <w:tcW w:w="1935" w:type="dxa"/>
                  <w:shd w:val="clear" w:color="auto" w:fill="auto"/>
                </w:tcPr>
                <w:p w14:paraId="3B37AB4B" w14:textId="70B17DA0" w:rsidR="00DF4614" w:rsidRPr="00DF7190" w:rsidRDefault="00DF4614" w:rsidP="00DF4614">
                  <w:pPr>
                    <w:jc w:val="both"/>
                    <w:rPr>
                      <w:rFonts w:eastAsia="Times"/>
                      <w:color w:val="000000"/>
                      <w:sz w:val="22"/>
                      <w:szCs w:val="22"/>
                      <w:lang w:eastAsia="en-GB"/>
                    </w:rPr>
                  </w:pPr>
                  <w:r w:rsidRPr="00DF7190">
                    <w:rPr>
                      <w:rFonts w:eastAsia="Times"/>
                      <w:color w:val="000000"/>
                      <w:sz w:val="22"/>
                      <w:szCs w:val="22"/>
                      <w:lang w:eastAsia="en-GB"/>
                    </w:rPr>
                    <w:t>family</w:t>
                  </w:r>
                </w:p>
              </w:tc>
              <w:tc>
                <w:tcPr>
                  <w:tcW w:w="1467" w:type="dxa"/>
                  <w:shd w:val="clear" w:color="auto" w:fill="auto"/>
                </w:tcPr>
                <w:p w14:paraId="61B335EF" w14:textId="59C438B5" w:rsidR="00DF4614" w:rsidRPr="00DF7190" w:rsidRDefault="00DF4614" w:rsidP="00DF4614">
                  <w:pPr>
                    <w:jc w:val="both"/>
                    <w:rPr>
                      <w:rFonts w:eastAsia="Times"/>
                      <w:color w:val="000000"/>
                      <w:sz w:val="22"/>
                      <w:szCs w:val="22"/>
                      <w:lang w:eastAsia="en-GB"/>
                    </w:rPr>
                  </w:pPr>
                  <w:r>
                    <w:rPr>
                      <w:rFonts w:eastAsia="Times"/>
                      <w:color w:val="000000"/>
                      <w:sz w:val="22"/>
                      <w:szCs w:val="22"/>
                      <w:lang w:eastAsia="en-GB"/>
                    </w:rPr>
                    <w:t xml:space="preserve"> 6              0</w:t>
                  </w:r>
                </w:p>
              </w:tc>
              <w:tc>
                <w:tcPr>
                  <w:tcW w:w="1935" w:type="dxa"/>
                  <w:shd w:val="clear" w:color="auto" w:fill="auto"/>
                </w:tcPr>
                <w:p w14:paraId="3328FBEC" w14:textId="64F9FE8A" w:rsidR="00DF4614" w:rsidRPr="004F7F34" w:rsidRDefault="00DF4614" w:rsidP="00DF4614">
                  <w:pPr>
                    <w:jc w:val="both"/>
                    <w:rPr>
                      <w:rFonts w:eastAsia="Times"/>
                      <w:color w:val="000000"/>
                      <w:sz w:val="22"/>
                      <w:szCs w:val="22"/>
                      <w:lang w:eastAsia="en-GB"/>
                    </w:rPr>
                  </w:pPr>
                  <w:r w:rsidRPr="003A2010">
                    <w:t>1.680-3.215</w:t>
                  </w:r>
                </w:p>
              </w:tc>
              <w:tc>
                <w:tcPr>
                  <w:tcW w:w="1936" w:type="dxa"/>
                  <w:shd w:val="clear" w:color="auto" w:fill="auto"/>
                </w:tcPr>
                <w:p w14:paraId="46556E5E" w14:textId="4DFBBB50" w:rsidR="00DF4614" w:rsidRPr="00CA039D" w:rsidRDefault="00DF4614" w:rsidP="00DF4614">
                  <w:pPr>
                    <w:jc w:val="both"/>
                    <w:rPr>
                      <w:rFonts w:eastAsia="Times"/>
                      <w:color w:val="000000"/>
                      <w:sz w:val="22"/>
                      <w:szCs w:val="22"/>
                      <w:lang w:eastAsia="en-GB"/>
                    </w:rPr>
                  </w:pPr>
                  <w:r w:rsidRPr="003A2010">
                    <w:t>0.589-0.753</w:t>
                  </w:r>
                </w:p>
              </w:tc>
              <w:tc>
                <w:tcPr>
                  <w:tcW w:w="1615" w:type="dxa"/>
                  <w:shd w:val="clear" w:color="auto" w:fill="auto"/>
                </w:tcPr>
                <w:p w14:paraId="5677D9A0" w14:textId="5A669ECA" w:rsidR="00DF4614" w:rsidRPr="00DF7190" w:rsidRDefault="00DF4614" w:rsidP="00DF4614">
                  <w:pPr>
                    <w:jc w:val="both"/>
                    <w:rPr>
                      <w:rFonts w:eastAsia="Times"/>
                      <w:color w:val="000000"/>
                      <w:sz w:val="22"/>
                      <w:szCs w:val="22"/>
                      <w:lang w:eastAsia="en-GB"/>
                    </w:rPr>
                  </w:pPr>
                  <w:r>
                    <w:rPr>
                      <w:rFonts w:eastAsia="Times"/>
                      <w:color w:val="000000"/>
                      <w:sz w:val="22"/>
                      <w:szCs w:val="22"/>
                      <w:lang w:eastAsia="en-GB"/>
                    </w:rPr>
                    <w:t>Inv</w:t>
                  </w:r>
                </w:p>
              </w:tc>
            </w:tr>
            <w:tr w:rsidR="00DF4614" w:rsidRPr="003260EB" w14:paraId="2D081238" w14:textId="77777777" w:rsidTr="00DA12AF">
              <w:tc>
                <w:tcPr>
                  <w:tcW w:w="1935" w:type="dxa"/>
                  <w:shd w:val="clear" w:color="auto" w:fill="auto"/>
                </w:tcPr>
                <w:p w14:paraId="732B33FE" w14:textId="77777777" w:rsidR="00DF4614" w:rsidRPr="003260EB" w:rsidRDefault="00DF4614" w:rsidP="00DF4614">
                  <w:pPr>
                    <w:jc w:val="both"/>
                    <w:rPr>
                      <w:rFonts w:eastAsia="Times"/>
                      <w:color w:val="000000"/>
                      <w:sz w:val="22"/>
                      <w:szCs w:val="22"/>
                      <w:lang w:eastAsia="en-GB"/>
                    </w:rPr>
                  </w:pPr>
                  <w:r w:rsidRPr="003260EB">
                    <w:rPr>
                      <w:rFonts w:eastAsia="Times"/>
                      <w:color w:val="000000"/>
                      <w:sz w:val="22"/>
                      <w:szCs w:val="22"/>
                      <w:lang w:eastAsia="en-GB"/>
                    </w:rPr>
                    <w:t>subfamily</w:t>
                  </w:r>
                </w:p>
              </w:tc>
              <w:tc>
                <w:tcPr>
                  <w:tcW w:w="1467" w:type="dxa"/>
                  <w:shd w:val="clear" w:color="auto" w:fill="auto"/>
                </w:tcPr>
                <w:p w14:paraId="5B769BE5" w14:textId="596C0908" w:rsidR="00DF4614" w:rsidRPr="003260EB" w:rsidRDefault="00DF4614" w:rsidP="00DF4614">
                  <w:pPr>
                    <w:jc w:val="both"/>
                    <w:rPr>
                      <w:rFonts w:eastAsia="Times"/>
                      <w:color w:val="000000"/>
                      <w:sz w:val="22"/>
                      <w:szCs w:val="22"/>
                      <w:lang w:eastAsia="en-GB"/>
                    </w:rPr>
                  </w:pPr>
                  <w:r>
                    <w:rPr>
                      <w:rFonts w:eastAsia="Times"/>
                      <w:color w:val="000000"/>
                      <w:sz w:val="22"/>
                      <w:szCs w:val="22"/>
                      <w:lang w:eastAsia="en-GB"/>
                    </w:rPr>
                    <w:t xml:space="preserve"> 8              0</w:t>
                  </w:r>
                </w:p>
              </w:tc>
              <w:tc>
                <w:tcPr>
                  <w:tcW w:w="1935" w:type="dxa"/>
                  <w:shd w:val="clear" w:color="auto" w:fill="auto"/>
                </w:tcPr>
                <w:p w14:paraId="70478D82" w14:textId="3EE9DB58" w:rsidR="00DF4614" w:rsidRPr="004F7F34" w:rsidRDefault="00DF4614" w:rsidP="00DF4614">
                  <w:pPr>
                    <w:jc w:val="both"/>
                    <w:rPr>
                      <w:rFonts w:eastAsia="Times"/>
                      <w:color w:val="000000"/>
                      <w:sz w:val="22"/>
                      <w:szCs w:val="22"/>
                      <w:lang w:eastAsia="en-GB"/>
                    </w:rPr>
                  </w:pPr>
                  <w:r w:rsidRPr="003A2010">
                    <w:t>0.708-1.554</w:t>
                  </w:r>
                </w:p>
              </w:tc>
              <w:tc>
                <w:tcPr>
                  <w:tcW w:w="1936" w:type="dxa"/>
                  <w:shd w:val="clear" w:color="auto" w:fill="auto"/>
                </w:tcPr>
                <w:p w14:paraId="040CB4F5" w14:textId="428DCB82" w:rsidR="00DF4614" w:rsidRPr="004F7F34" w:rsidRDefault="00DF4614" w:rsidP="00DF4614">
                  <w:pPr>
                    <w:jc w:val="both"/>
                    <w:rPr>
                      <w:rFonts w:eastAsia="Times"/>
                      <w:color w:val="000000"/>
                      <w:sz w:val="22"/>
                      <w:szCs w:val="22"/>
                      <w:lang w:eastAsia="en-GB"/>
                    </w:rPr>
                  </w:pPr>
                  <w:r w:rsidRPr="003A2010">
                    <w:t>0.352-0.567</w:t>
                  </w:r>
                </w:p>
              </w:tc>
              <w:tc>
                <w:tcPr>
                  <w:tcW w:w="1615" w:type="dxa"/>
                  <w:shd w:val="clear" w:color="auto" w:fill="auto"/>
                </w:tcPr>
                <w:p w14:paraId="7686D0E0" w14:textId="24309786" w:rsidR="00DF4614" w:rsidRPr="003260EB" w:rsidRDefault="00DF4614" w:rsidP="00DF4614">
                  <w:pPr>
                    <w:jc w:val="both"/>
                    <w:rPr>
                      <w:rFonts w:eastAsia="Times"/>
                      <w:color w:val="000000"/>
                      <w:sz w:val="22"/>
                      <w:szCs w:val="22"/>
                      <w:lang w:eastAsia="en-GB"/>
                    </w:rPr>
                  </w:pPr>
                  <w:r>
                    <w:rPr>
                      <w:rFonts w:eastAsia="Times"/>
                      <w:color w:val="000000"/>
                      <w:sz w:val="22"/>
                      <w:szCs w:val="22"/>
                      <w:lang w:eastAsia="en-GB"/>
                    </w:rPr>
                    <w:t>Inv</w:t>
                  </w:r>
                </w:p>
              </w:tc>
            </w:tr>
            <w:tr w:rsidR="00DF4614" w:rsidRPr="003260EB" w14:paraId="0FF935DA" w14:textId="77777777" w:rsidTr="00DA12AF">
              <w:tc>
                <w:tcPr>
                  <w:tcW w:w="1935" w:type="dxa"/>
                  <w:shd w:val="clear" w:color="auto" w:fill="auto"/>
                </w:tcPr>
                <w:p w14:paraId="29AFB71A" w14:textId="77777777" w:rsidR="00DF4614" w:rsidRPr="003260EB" w:rsidRDefault="00DF4614" w:rsidP="00DF4614">
                  <w:pPr>
                    <w:jc w:val="both"/>
                    <w:rPr>
                      <w:rFonts w:eastAsia="Times"/>
                      <w:color w:val="000000"/>
                      <w:sz w:val="22"/>
                      <w:szCs w:val="22"/>
                      <w:lang w:eastAsia="en-GB"/>
                    </w:rPr>
                  </w:pPr>
                  <w:r w:rsidRPr="003260EB">
                    <w:rPr>
                      <w:rFonts w:eastAsia="Times"/>
                      <w:color w:val="000000"/>
                      <w:sz w:val="22"/>
                      <w:szCs w:val="22"/>
                      <w:lang w:eastAsia="en-GB"/>
                    </w:rPr>
                    <w:t>genus</w:t>
                  </w:r>
                </w:p>
              </w:tc>
              <w:tc>
                <w:tcPr>
                  <w:tcW w:w="1467" w:type="dxa"/>
                  <w:shd w:val="clear" w:color="auto" w:fill="auto"/>
                </w:tcPr>
                <w:p w14:paraId="5510223B" w14:textId="1E6CF4AE" w:rsidR="00DF4614" w:rsidRPr="003260EB" w:rsidRDefault="00DF4614" w:rsidP="00DF4614">
                  <w:pPr>
                    <w:jc w:val="both"/>
                    <w:rPr>
                      <w:rFonts w:eastAsia="Times"/>
                      <w:color w:val="000000"/>
                      <w:sz w:val="22"/>
                      <w:szCs w:val="22"/>
                      <w:lang w:eastAsia="en-GB"/>
                    </w:rPr>
                  </w:pPr>
                  <w:r>
                    <w:rPr>
                      <w:rFonts w:eastAsia="Times"/>
                      <w:color w:val="000000"/>
                      <w:sz w:val="22"/>
                      <w:szCs w:val="22"/>
                      <w:lang w:eastAsia="en-GB"/>
                    </w:rPr>
                    <w:t xml:space="preserve"> 8              0</w:t>
                  </w:r>
                </w:p>
              </w:tc>
              <w:tc>
                <w:tcPr>
                  <w:tcW w:w="1935" w:type="dxa"/>
                  <w:shd w:val="clear" w:color="auto" w:fill="auto"/>
                </w:tcPr>
                <w:p w14:paraId="66FE1DB4" w14:textId="28BF14EB" w:rsidR="00DF4614" w:rsidRPr="004F7F34" w:rsidRDefault="00DF4614" w:rsidP="00DF4614">
                  <w:pPr>
                    <w:jc w:val="both"/>
                    <w:rPr>
                      <w:rFonts w:eastAsia="Times"/>
                      <w:color w:val="000000"/>
                      <w:sz w:val="22"/>
                      <w:szCs w:val="22"/>
                      <w:lang w:eastAsia="en-GB"/>
                    </w:rPr>
                  </w:pPr>
                  <w:r w:rsidRPr="003A2010">
                    <w:t>0.708-1.554</w:t>
                  </w:r>
                </w:p>
              </w:tc>
              <w:tc>
                <w:tcPr>
                  <w:tcW w:w="1936" w:type="dxa"/>
                  <w:shd w:val="clear" w:color="auto" w:fill="auto"/>
                </w:tcPr>
                <w:p w14:paraId="3DC66E4A" w14:textId="15863C36" w:rsidR="00DF4614" w:rsidRPr="004F7F34" w:rsidRDefault="00DF4614" w:rsidP="00DF4614">
                  <w:pPr>
                    <w:jc w:val="both"/>
                    <w:rPr>
                      <w:rFonts w:eastAsia="Times"/>
                      <w:color w:val="000000"/>
                      <w:sz w:val="22"/>
                      <w:szCs w:val="22"/>
                      <w:lang w:eastAsia="en-GB"/>
                    </w:rPr>
                  </w:pPr>
                  <w:r w:rsidRPr="003A2010">
                    <w:t>0.352-0.567</w:t>
                  </w:r>
                </w:p>
              </w:tc>
              <w:tc>
                <w:tcPr>
                  <w:tcW w:w="1615" w:type="dxa"/>
                  <w:shd w:val="clear" w:color="auto" w:fill="auto"/>
                </w:tcPr>
                <w:p w14:paraId="0081D5F1" w14:textId="289A19E5" w:rsidR="00DF4614" w:rsidRPr="003260EB" w:rsidRDefault="00DF4614" w:rsidP="00DF4614">
                  <w:pPr>
                    <w:jc w:val="both"/>
                    <w:rPr>
                      <w:rFonts w:eastAsia="Times"/>
                      <w:color w:val="000000"/>
                      <w:sz w:val="22"/>
                      <w:szCs w:val="22"/>
                      <w:lang w:eastAsia="en-GB"/>
                    </w:rPr>
                  </w:pPr>
                  <w:r w:rsidRPr="00CC29A8">
                    <w:rPr>
                      <w:rFonts w:eastAsia="Times"/>
                      <w:color w:val="000000"/>
                      <w:sz w:val="22"/>
                      <w:szCs w:val="22"/>
                      <w:lang w:eastAsia="en-GB"/>
                    </w:rPr>
                    <w:t>Inv</w:t>
                  </w:r>
                </w:p>
              </w:tc>
            </w:tr>
            <w:tr w:rsidR="00DF4614" w:rsidRPr="003260EB" w14:paraId="025EDDDA" w14:textId="77777777" w:rsidTr="00DA12AF">
              <w:tc>
                <w:tcPr>
                  <w:tcW w:w="1935" w:type="dxa"/>
                  <w:shd w:val="clear" w:color="auto" w:fill="auto"/>
                </w:tcPr>
                <w:p w14:paraId="6693A19E" w14:textId="77777777" w:rsidR="00DF4614" w:rsidRPr="003260EB" w:rsidRDefault="00DF4614" w:rsidP="00DF4614">
                  <w:pPr>
                    <w:jc w:val="both"/>
                    <w:rPr>
                      <w:rFonts w:eastAsia="Times"/>
                      <w:color w:val="000000"/>
                      <w:sz w:val="22"/>
                      <w:szCs w:val="22"/>
                      <w:lang w:eastAsia="en-GB"/>
                    </w:rPr>
                  </w:pPr>
                  <w:r w:rsidRPr="003260EB">
                    <w:rPr>
                      <w:rFonts w:eastAsia="Times"/>
                      <w:color w:val="000000"/>
                      <w:sz w:val="22"/>
                      <w:szCs w:val="22"/>
                      <w:lang w:eastAsia="en-GB"/>
                    </w:rPr>
                    <w:t>subgenus</w:t>
                  </w:r>
                </w:p>
              </w:tc>
              <w:tc>
                <w:tcPr>
                  <w:tcW w:w="1467" w:type="dxa"/>
                  <w:shd w:val="clear" w:color="auto" w:fill="auto"/>
                </w:tcPr>
                <w:p w14:paraId="48AC234C" w14:textId="2DEDFF6E" w:rsidR="00DF4614" w:rsidRPr="003260EB" w:rsidRDefault="00DF4614" w:rsidP="00DF4614">
                  <w:pPr>
                    <w:jc w:val="both"/>
                    <w:rPr>
                      <w:rFonts w:eastAsia="Times"/>
                      <w:color w:val="000000"/>
                      <w:sz w:val="22"/>
                      <w:szCs w:val="22"/>
                      <w:lang w:eastAsia="en-GB"/>
                    </w:rPr>
                  </w:pPr>
                  <w:r>
                    <w:rPr>
                      <w:rFonts w:eastAsia="Times"/>
                      <w:color w:val="000000"/>
                      <w:sz w:val="22"/>
                      <w:szCs w:val="22"/>
                      <w:lang w:eastAsia="en-GB"/>
                    </w:rPr>
                    <w:t>16             0</w:t>
                  </w:r>
                </w:p>
              </w:tc>
              <w:tc>
                <w:tcPr>
                  <w:tcW w:w="1935" w:type="dxa"/>
                  <w:shd w:val="clear" w:color="auto" w:fill="auto"/>
                </w:tcPr>
                <w:p w14:paraId="0ED2E431" w14:textId="4F0C2763" w:rsidR="00DF4614" w:rsidRPr="004F7F34" w:rsidRDefault="00DF4614" w:rsidP="00DF4614">
                  <w:pPr>
                    <w:jc w:val="both"/>
                    <w:rPr>
                      <w:rFonts w:eastAsia="Times"/>
                      <w:color w:val="000000"/>
                      <w:sz w:val="22"/>
                      <w:szCs w:val="22"/>
                      <w:lang w:eastAsia="en-GB"/>
                    </w:rPr>
                  </w:pPr>
                  <w:r w:rsidRPr="003A2010">
                    <w:t>0.101-0.159</w:t>
                  </w:r>
                </w:p>
              </w:tc>
              <w:tc>
                <w:tcPr>
                  <w:tcW w:w="1936" w:type="dxa"/>
                  <w:shd w:val="clear" w:color="auto" w:fill="auto"/>
                </w:tcPr>
                <w:p w14:paraId="4B88ED83" w14:textId="32EB9E1D" w:rsidR="00DF4614" w:rsidRPr="004F7F34" w:rsidRDefault="00DF4614" w:rsidP="00DF4614">
                  <w:pPr>
                    <w:jc w:val="both"/>
                    <w:rPr>
                      <w:rFonts w:eastAsia="Times"/>
                      <w:color w:val="000000"/>
                      <w:sz w:val="22"/>
                      <w:szCs w:val="22"/>
                      <w:lang w:eastAsia="en-GB"/>
                    </w:rPr>
                  </w:pPr>
                  <w:r w:rsidRPr="003A2010">
                    <w:t>0.060-0.095</w:t>
                  </w:r>
                </w:p>
              </w:tc>
              <w:tc>
                <w:tcPr>
                  <w:tcW w:w="1615" w:type="dxa"/>
                  <w:shd w:val="clear" w:color="auto" w:fill="auto"/>
                </w:tcPr>
                <w:p w14:paraId="5F0C9FE4" w14:textId="0624BC70" w:rsidR="00DF4614" w:rsidRPr="003260EB" w:rsidRDefault="00DF4614" w:rsidP="00DF4614">
                  <w:pPr>
                    <w:jc w:val="both"/>
                    <w:rPr>
                      <w:rFonts w:eastAsia="Times"/>
                      <w:color w:val="000000"/>
                      <w:sz w:val="22"/>
                      <w:szCs w:val="22"/>
                      <w:lang w:eastAsia="en-GB"/>
                    </w:rPr>
                  </w:pPr>
                  <w:r w:rsidRPr="00CC29A8">
                    <w:rPr>
                      <w:rFonts w:eastAsia="Times"/>
                      <w:color w:val="000000"/>
                      <w:sz w:val="22"/>
                      <w:szCs w:val="22"/>
                      <w:lang w:eastAsia="en-GB"/>
                    </w:rPr>
                    <w:t>Inv</w:t>
                  </w:r>
                </w:p>
              </w:tc>
            </w:tr>
            <w:tr w:rsidR="00DF4614" w:rsidRPr="003260EB" w14:paraId="222B4C12" w14:textId="77777777" w:rsidTr="00471BCC">
              <w:tc>
                <w:tcPr>
                  <w:tcW w:w="1935" w:type="dxa"/>
                  <w:shd w:val="clear" w:color="auto" w:fill="auto"/>
                </w:tcPr>
                <w:p w14:paraId="0C719684" w14:textId="77777777" w:rsidR="00DF4614" w:rsidRPr="003260EB" w:rsidRDefault="00DF4614" w:rsidP="00DF4614">
                  <w:pPr>
                    <w:jc w:val="both"/>
                    <w:rPr>
                      <w:rFonts w:eastAsia="Times"/>
                      <w:color w:val="000000"/>
                      <w:sz w:val="22"/>
                      <w:szCs w:val="22"/>
                      <w:lang w:eastAsia="en-GB"/>
                    </w:rPr>
                  </w:pPr>
                  <w:r w:rsidRPr="003260EB">
                    <w:rPr>
                      <w:rFonts w:eastAsia="Times"/>
                      <w:color w:val="000000"/>
                      <w:sz w:val="22"/>
                      <w:szCs w:val="22"/>
                      <w:lang w:eastAsia="en-GB"/>
                    </w:rPr>
                    <w:t>species</w:t>
                  </w:r>
                </w:p>
              </w:tc>
              <w:tc>
                <w:tcPr>
                  <w:tcW w:w="1467" w:type="dxa"/>
                  <w:shd w:val="clear" w:color="auto" w:fill="auto"/>
                </w:tcPr>
                <w:p w14:paraId="7CA800C5" w14:textId="08400475" w:rsidR="00DF4614" w:rsidRPr="003260EB" w:rsidRDefault="00DF4614" w:rsidP="00DF4614">
                  <w:pPr>
                    <w:jc w:val="both"/>
                    <w:rPr>
                      <w:rFonts w:eastAsia="Times"/>
                      <w:color w:val="000000"/>
                      <w:sz w:val="22"/>
                      <w:szCs w:val="22"/>
                      <w:lang w:eastAsia="en-GB"/>
                    </w:rPr>
                  </w:pPr>
                  <w:r>
                    <w:rPr>
                      <w:rFonts w:eastAsia="Times"/>
                      <w:color w:val="000000"/>
                      <w:sz w:val="22"/>
                      <w:szCs w:val="22"/>
                      <w:lang w:eastAsia="en-GB"/>
                    </w:rPr>
                    <w:t>18             2</w:t>
                  </w:r>
                </w:p>
              </w:tc>
              <w:tc>
                <w:tcPr>
                  <w:tcW w:w="1935" w:type="dxa"/>
                  <w:shd w:val="clear" w:color="auto" w:fill="auto"/>
                </w:tcPr>
                <w:p w14:paraId="54328CF4" w14:textId="4A9A1884" w:rsidR="00DF4614" w:rsidRPr="004F7F34" w:rsidRDefault="00DF4614" w:rsidP="00DF4614">
                  <w:pPr>
                    <w:jc w:val="both"/>
                    <w:rPr>
                      <w:rFonts w:eastAsia="Times"/>
                      <w:color w:val="000000"/>
                      <w:sz w:val="22"/>
                      <w:szCs w:val="22"/>
                      <w:lang w:eastAsia="en-GB"/>
                    </w:rPr>
                  </w:pPr>
                  <w:r w:rsidRPr="003A2010">
                    <w:t>0.050-0.073</w:t>
                  </w:r>
                </w:p>
              </w:tc>
              <w:tc>
                <w:tcPr>
                  <w:tcW w:w="1936" w:type="dxa"/>
                  <w:shd w:val="clear" w:color="auto" w:fill="auto"/>
                </w:tcPr>
                <w:p w14:paraId="32563FE3" w14:textId="0F91B08A" w:rsidR="00DF4614" w:rsidRPr="004F7F34" w:rsidRDefault="00DF4614" w:rsidP="00DF4614">
                  <w:pPr>
                    <w:jc w:val="both"/>
                    <w:rPr>
                      <w:rFonts w:eastAsia="Times"/>
                      <w:color w:val="000000"/>
                      <w:sz w:val="22"/>
                      <w:szCs w:val="22"/>
                      <w:lang w:eastAsia="en-GB"/>
                    </w:rPr>
                  </w:pPr>
                  <w:r w:rsidRPr="003A2010">
                    <w:t>0.029-0.043</w:t>
                  </w:r>
                </w:p>
              </w:tc>
              <w:tc>
                <w:tcPr>
                  <w:tcW w:w="1615" w:type="dxa"/>
                  <w:shd w:val="clear" w:color="auto" w:fill="auto"/>
                </w:tcPr>
                <w:p w14:paraId="31DDB9BD" w14:textId="78148949" w:rsidR="00DF4614" w:rsidRPr="003260EB" w:rsidRDefault="00DF4614" w:rsidP="00DF4614">
                  <w:pPr>
                    <w:jc w:val="both"/>
                    <w:rPr>
                      <w:rFonts w:eastAsia="Times"/>
                      <w:color w:val="000000"/>
                      <w:sz w:val="22"/>
                      <w:szCs w:val="22"/>
                      <w:lang w:eastAsia="en-GB"/>
                    </w:rPr>
                  </w:pPr>
                  <w:r w:rsidRPr="00CC29A8">
                    <w:rPr>
                      <w:rFonts w:eastAsia="Times"/>
                      <w:color w:val="000000"/>
                      <w:sz w:val="22"/>
                      <w:szCs w:val="22"/>
                      <w:lang w:eastAsia="en-GB"/>
                    </w:rPr>
                    <w:t>Inv</w:t>
                  </w:r>
                </w:p>
              </w:tc>
            </w:tr>
          </w:tbl>
          <w:p w14:paraId="72122228" w14:textId="72D4F89C" w:rsidR="003260EB" w:rsidRPr="003260EB" w:rsidRDefault="003260EB" w:rsidP="003260EB">
            <w:pPr>
              <w:jc w:val="both"/>
              <w:rPr>
                <w:rFonts w:eastAsia="Times"/>
                <w:color w:val="000000"/>
                <w:sz w:val="22"/>
                <w:szCs w:val="22"/>
                <w:lang w:eastAsia="en-GB"/>
              </w:rPr>
            </w:pPr>
            <w:r w:rsidRPr="003260EB">
              <w:rPr>
                <w:rFonts w:eastAsia="Times"/>
                <w:b/>
                <w:color w:val="000000"/>
                <w:sz w:val="22"/>
                <w:szCs w:val="22"/>
                <w:vertAlign w:val="superscript"/>
                <w:lang w:eastAsia="en-GB"/>
              </w:rPr>
              <w:t>1</w:t>
            </w:r>
            <w:r w:rsidR="001A3E23">
              <w:rPr>
                <w:rFonts w:eastAsia="Times"/>
                <w:color w:val="000000"/>
                <w:sz w:val="22"/>
                <w:szCs w:val="22"/>
                <w:lang w:eastAsia="en-GB"/>
              </w:rPr>
              <w:t>The d</w:t>
            </w:r>
            <w:r w:rsidRPr="003260EB">
              <w:rPr>
                <w:rFonts w:eastAsia="Times"/>
                <w:color w:val="000000"/>
                <w:sz w:val="22"/>
                <w:szCs w:val="22"/>
                <w:lang w:eastAsia="en-GB"/>
              </w:rPr>
              <w:t xml:space="preserve">emarcation threshold </w:t>
            </w:r>
            <w:r w:rsidR="001A3E23">
              <w:rPr>
                <w:rFonts w:eastAsia="Times"/>
                <w:color w:val="000000"/>
                <w:sz w:val="22"/>
                <w:szCs w:val="22"/>
                <w:lang w:eastAsia="en-GB"/>
              </w:rPr>
              <w:t xml:space="preserve">is </w:t>
            </w:r>
            <w:r w:rsidRPr="003260EB">
              <w:rPr>
                <w:rFonts w:eastAsia="Times"/>
                <w:color w:val="000000"/>
                <w:sz w:val="22"/>
                <w:szCs w:val="22"/>
                <w:lang w:eastAsia="en-GB"/>
              </w:rPr>
              <w:t xml:space="preserve">depicted as a range of PPD values for which </w:t>
            </w:r>
            <w:r w:rsidR="001A3E23">
              <w:rPr>
                <w:rFonts w:eastAsia="Times"/>
                <w:color w:val="000000"/>
                <w:sz w:val="22"/>
                <w:szCs w:val="22"/>
                <w:lang w:eastAsia="en-GB"/>
              </w:rPr>
              <w:t xml:space="preserve">the </w:t>
            </w:r>
            <w:r w:rsidRPr="003260EB">
              <w:rPr>
                <w:rFonts w:eastAsia="Times"/>
                <w:color w:val="000000"/>
                <w:sz w:val="22"/>
                <w:szCs w:val="22"/>
                <w:lang w:eastAsia="en-GB"/>
              </w:rPr>
              <w:t xml:space="preserve">number of clusters (taxa) remained constant and </w:t>
            </w:r>
            <w:r w:rsidR="001A3E23">
              <w:rPr>
                <w:rFonts w:eastAsia="Times"/>
                <w:color w:val="000000"/>
                <w:sz w:val="22"/>
                <w:szCs w:val="22"/>
                <w:lang w:eastAsia="en-GB"/>
              </w:rPr>
              <w:t xml:space="preserve">the </w:t>
            </w:r>
            <w:r w:rsidRPr="003260EB">
              <w:rPr>
                <w:rFonts w:eastAsia="Times"/>
                <w:color w:val="000000"/>
                <w:sz w:val="22"/>
                <w:szCs w:val="22"/>
                <w:lang w:eastAsia="en-GB"/>
              </w:rPr>
              <w:t>CC=0. PPD values account for repeated replacements of amino acid residues.</w:t>
            </w:r>
          </w:p>
          <w:p w14:paraId="3CB54DA5" w14:textId="46DA9ED1" w:rsidR="003260EB" w:rsidRPr="003260EB" w:rsidRDefault="003260EB" w:rsidP="003260EB">
            <w:pPr>
              <w:jc w:val="both"/>
              <w:rPr>
                <w:rFonts w:eastAsia="Times"/>
                <w:color w:val="000000"/>
                <w:sz w:val="22"/>
                <w:szCs w:val="22"/>
                <w:lang w:eastAsia="en-GB"/>
              </w:rPr>
            </w:pPr>
            <w:r w:rsidRPr="003260EB">
              <w:rPr>
                <w:rFonts w:eastAsia="Times"/>
                <w:b/>
                <w:color w:val="000000"/>
                <w:sz w:val="22"/>
                <w:szCs w:val="22"/>
                <w:vertAlign w:val="superscript"/>
                <w:lang w:eastAsia="en-GB"/>
              </w:rPr>
              <w:t>2</w:t>
            </w:r>
            <w:r w:rsidR="001A3E23">
              <w:rPr>
                <w:rFonts w:eastAsia="Times"/>
                <w:color w:val="000000"/>
                <w:sz w:val="22"/>
                <w:szCs w:val="22"/>
                <w:lang w:eastAsia="en-GB"/>
              </w:rPr>
              <w:t>The d</w:t>
            </w:r>
            <w:r w:rsidRPr="003260EB">
              <w:rPr>
                <w:rFonts w:eastAsia="Times"/>
                <w:color w:val="000000"/>
                <w:sz w:val="22"/>
                <w:szCs w:val="22"/>
                <w:lang w:eastAsia="en-GB"/>
              </w:rPr>
              <w:t xml:space="preserve">emarcation threshold </w:t>
            </w:r>
            <w:r w:rsidR="001A3E23">
              <w:rPr>
                <w:rFonts w:eastAsia="Times"/>
                <w:color w:val="000000"/>
                <w:sz w:val="22"/>
                <w:szCs w:val="22"/>
                <w:lang w:eastAsia="en-GB"/>
              </w:rPr>
              <w:t xml:space="preserve">is </w:t>
            </w:r>
            <w:r w:rsidRPr="003260EB">
              <w:rPr>
                <w:rFonts w:eastAsia="Times"/>
                <w:color w:val="000000"/>
                <w:sz w:val="22"/>
                <w:szCs w:val="22"/>
                <w:lang w:eastAsia="en-GB"/>
              </w:rPr>
              <w:t>depicted as a range of PUD values</w:t>
            </w:r>
            <w:r w:rsidR="004D0EFC" w:rsidRPr="002725A3">
              <w:rPr>
                <w:rFonts w:eastAsia="Times"/>
                <w:color w:val="000000"/>
                <w:sz w:val="22"/>
                <w:szCs w:val="22"/>
                <w:lang w:eastAsia="en-GB"/>
              </w:rPr>
              <w:t>, deduced from PPD values</w:t>
            </w:r>
            <w:r w:rsidRPr="003260EB">
              <w:rPr>
                <w:rFonts w:eastAsia="Times"/>
                <w:color w:val="000000"/>
                <w:sz w:val="22"/>
                <w:szCs w:val="22"/>
                <w:lang w:eastAsia="en-GB"/>
              </w:rPr>
              <w:t xml:space="preserve"> for which </w:t>
            </w:r>
            <w:r w:rsidR="001A3E23">
              <w:rPr>
                <w:rFonts w:eastAsia="Times"/>
                <w:color w:val="000000"/>
                <w:sz w:val="22"/>
                <w:szCs w:val="22"/>
                <w:lang w:eastAsia="en-GB"/>
              </w:rPr>
              <w:t xml:space="preserve">the </w:t>
            </w:r>
            <w:r w:rsidRPr="003260EB">
              <w:rPr>
                <w:rFonts w:eastAsia="Times"/>
                <w:color w:val="000000"/>
                <w:sz w:val="22"/>
                <w:szCs w:val="22"/>
                <w:lang w:eastAsia="en-GB"/>
              </w:rPr>
              <w:t xml:space="preserve">number of clusters (taxa) remained constant and </w:t>
            </w:r>
            <w:r w:rsidR="001A3E23">
              <w:rPr>
                <w:rFonts w:eastAsia="Times"/>
                <w:color w:val="000000"/>
                <w:sz w:val="22"/>
                <w:szCs w:val="22"/>
                <w:lang w:eastAsia="en-GB"/>
              </w:rPr>
              <w:t xml:space="preserve">the </w:t>
            </w:r>
            <w:r w:rsidRPr="003260EB">
              <w:rPr>
                <w:rFonts w:eastAsia="Times"/>
                <w:color w:val="000000"/>
                <w:sz w:val="22"/>
                <w:szCs w:val="22"/>
                <w:lang w:eastAsia="en-GB"/>
              </w:rPr>
              <w:t xml:space="preserve">CC=0. PUD values </w:t>
            </w:r>
            <w:r w:rsidR="001A3E23">
              <w:rPr>
                <w:rFonts w:eastAsia="Times"/>
                <w:color w:val="000000"/>
                <w:sz w:val="22"/>
                <w:szCs w:val="22"/>
                <w:lang w:eastAsia="en-GB"/>
              </w:rPr>
              <w:t>were</w:t>
            </w:r>
            <w:r w:rsidR="001A3E23" w:rsidRPr="003260EB">
              <w:rPr>
                <w:rFonts w:eastAsia="Times"/>
                <w:color w:val="000000"/>
                <w:sz w:val="22"/>
                <w:szCs w:val="22"/>
                <w:lang w:eastAsia="en-GB"/>
              </w:rPr>
              <w:t xml:space="preserve"> </w:t>
            </w:r>
            <w:r w:rsidRPr="003260EB">
              <w:rPr>
                <w:rFonts w:eastAsia="Times"/>
                <w:color w:val="000000"/>
                <w:sz w:val="22"/>
                <w:szCs w:val="22"/>
                <w:lang w:eastAsia="en-GB"/>
              </w:rPr>
              <w:t xml:space="preserve">calculated as </w:t>
            </w:r>
            <w:r w:rsidR="001A3E23">
              <w:rPr>
                <w:rFonts w:eastAsia="Times"/>
                <w:color w:val="000000"/>
                <w:sz w:val="22"/>
                <w:szCs w:val="22"/>
                <w:lang w:eastAsia="en-GB"/>
              </w:rPr>
              <w:t xml:space="preserve">the </w:t>
            </w:r>
            <w:r w:rsidRPr="003260EB">
              <w:rPr>
                <w:rFonts w:eastAsia="Times"/>
                <w:color w:val="000000"/>
                <w:sz w:val="22"/>
                <w:szCs w:val="22"/>
                <w:lang w:eastAsia="en-GB"/>
              </w:rPr>
              <w:t>% of different residues in compared proteins.</w:t>
            </w:r>
          </w:p>
          <w:p w14:paraId="12708930" w14:textId="46E3C096" w:rsidR="003260EB" w:rsidRPr="003260EB" w:rsidRDefault="003260EB" w:rsidP="003260EB">
            <w:pPr>
              <w:jc w:val="both"/>
              <w:rPr>
                <w:rFonts w:eastAsia="Times"/>
                <w:color w:val="000000"/>
                <w:sz w:val="22"/>
                <w:szCs w:val="22"/>
                <w:lang w:eastAsia="en-GB"/>
              </w:rPr>
            </w:pPr>
            <w:r w:rsidRPr="003260EB">
              <w:rPr>
                <w:rFonts w:eastAsia="Times"/>
                <w:b/>
                <w:color w:val="000000"/>
                <w:sz w:val="22"/>
                <w:szCs w:val="22"/>
                <w:vertAlign w:val="superscript"/>
                <w:lang w:eastAsia="en-GB"/>
              </w:rPr>
              <w:t>3</w:t>
            </w:r>
            <w:r w:rsidRPr="003260EB">
              <w:rPr>
                <w:rFonts w:eastAsia="Times"/>
                <w:color w:val="000000"/>
                <w:sz w:val="22"/>
                <w:szCs w:val="22"/>
                <w:lang w:eastAsia="en-GB"/>
              </w:rPr>
              <w:t xml:space="preserve">See Figure </w:t>
            </w:r>
            <w:r w:rsidR="00F93159">
              <w:rPr>
                <w:rFonts w:eastAsia="Times"/>
                <w:color w:val="000000"/>
                <w:sz w:val="22"/>
                <w:szCs w:val="22"/>
                <w:lang w:eastAsia="en-GB"/>
              </w:rPr>
              <w:t>1</w:t>
            </w:r>
            <w:r w:rsidRPr="003260EB">
              <w:rPr>
                <w:rFonts w:eastAsia="Times"/>
                <w:color w:val="000000"/>
                <w:sz w:val="22"/>
                <w:szCs w:val="22"/>
                <w:lang w:eastAsia="en-GB"/>
              </w:rPr>
              <w:t>.</w:t>
            </w:r>
          </w:p>
          <w:p w14:paraId="2EB605A1" w14:textId="6625334D" w:rsidR="009006F6" w:rsidRPr="006244B1" w:rsidRDefault="009006F6" w:rsidP="009006F6">
            <w:pPr>
              <w:rPr>
                <w:lang w:val="en-GB"/>
              </w:rPr>
            </w:pPr>
          </w:p>
          <w:p w14:paraId="1802C64F" w14:textId="1AFAC72E" w:rsidR="009006F6" w:rsidRDefault="00AC7F24" w:rsidP="001742DB">
            <w:pPr>
              <w:jc w:val="center"/>
              <w:rPr>
                <w:lang w:val="en-GB"/>
              </w:rPr>
            </w:pPr>
            <w:r>
              <w:rPr>
                <w:noProof/>
                <w:lang w:val="en-GB" w:eastAsia="en-GB"/>
              </w:rPr>
              <w:lastRenderedPageBreak/>
              <w:drawing>
                <wp:inline distT="0" distB="0" distL="0" distR="0" wp14:anchorId="21B7F060" wp14:editId="6F80E664">
                  <wp:extent cx="4791600" cy="6771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do_taxo_2019_datasets.tiff"/>
                          <pic:cNvPicPr/>
                        </pic:nvPicPr>
                        <pic:blipFill>
                          <a:blip r:embed="rId14"/>
                          <a:stretch>
                            <a:fillRect/>
                          </a:stretch>
                        </pic:blipFill>
                        <pic:spPr>
                          <a:xfrm>
                            <a:off x="0" y="0"/>
                            <a:ext cx="4791600" cy="6771600"/>
                          </a:xfrm>
                          <a:prstGeom prst="rect">
                            <a:avLst/>
                          </a:prstGeom>
                        </pic:spPr>
                      </pic:pic>
                    </a:graphicData>
                  </a:graphic>
                </wp:inline>
              </w:drawing>
            </w:r>
          </w:p>
          <w:p w14:paraId="3D7E8FDA" w14:textId="431FFF13" w:rsidR="009006F6" w:rsidRPr="008B1AF9" w:rsidRDefault="009006F6" w:rsidP="009006F6">
            <w:pPr>
              <w:jc w:val="both"/>
              <w:rPr>
                <w:lang w:val="en-GB"/>
              </w:rPr>
            </w:pPr>
            <w:r w:rsidRPr="006C1134">
              <w:rPr>
                <w:b/>
                <w:lang w:val="en-GB"/>
              </w:rPr>
              <w:t>Fig. 1</w:t>
            </w:r>
            <w:r>
              <w:rPr>
                <w:lang w:val="en-GB"/>
              </w:rPr>
              <w:t xml:space="preserve">. </w:t>
            </w:r>
            <w:r w:rsidR="00E40515">
              <w:rPr>
                <w:sz w:val="22"/>
                <w:szCs w:val="22"/>
                <w:lang w:val="en-GB"/>
              </w:rPr>
              <w:t xml:space="preserve">Nidovirus phylogeny and subsets used to advance </w:t>
            </w:r>
            <w:r w:rsidR="001A3E23">
              <w:rPr>
                <w:sz w:val="22"/>
                <w:szCs w:val="22"/>
                <w:lang w:val="en-GB"/>
              </w:rPr>
              <w:t xml:space="preserve">the </w:t>
            </w:r>
            <w:r w:rsidR="00E40515">
              <w:rPr>
                <w:sz w:val="22"/>
                <w:szCs w:val="22"/>
                <w:lang w:val="en-GB"/>
              </w:rPr>
              <w:t xml:space="preserve">taxonomy. Depicted </w:t>
            </w:r>
            <w:r w:rsidR="001A3E23">
              <w:rPr>
                <w:sz w:val="22"/>
                <w:szCs w:val="22"/>
                <w:lang w:val="en-GB"/>
              </w:rPr>
              <w:t xml:space="preserve">is the </w:t>
            </w:r>
            <w:r w:rsidR="00E40515">
              <w:rPr>
                <w:sz w:val="22"/>
                <w:szCs w:val="22"/>
                <w:lang w:val="en-GB"/>
              </w:rPr>
              <w:t>p</w:t>
            </w:r>
            <w:r w:rsidR="00E40515" w:rsidRPr="002725A3">
              <w:rPr>
                <w:sz w:val="22"/>
                <w:szCs w:val="22"/>
                <w:lang w:val="en-GB"/>
              </w:rPr>
              <w:t xml:space="preserve">hylogenetic tree of nidoviruses representing 113 </w:t>
            </w:r>
            <w:r w:rsidR="00E40515">
              <w:rPr>
                <w:sz w:val="22"/>
                <w:szCs w:val="22"/>
                <w:lang w:val="en-GB"/>
              </w:rPr>
              <w:t xml:space="preserve">established and newly proposed </w:t>
            </w:r>
            <w:r w:rsidR="00E40515" w:rsidRPr="002725A3">
              <w:rPr>
                <w:sz w:val="22"/>
                <w:szCs w:val="22"/>
                <w:lang w:val="en-GB"/>
              </w:rPr>
              <w:t xml:space="preserve">species (left) and </w:t>
            </w:r>
            <w:r w:rsidR="00E40515">
              <w:rPr>
                <w:sz w:val="22"/>
                <w:szCs w:val="22"/>
                <w:lang w:val="en-GB"/>
              </w:rPr>
              <w:t>14 subsets</w:t>
            </w:r>
            <w:r w:rsidR="00E40515" w:rsidRPr="002725A3">
              <w:rPr>
                <w:sz w:val="22"/>
                <w:szCs w:val="22"/>
                <w:lang w:val="en-GB"/>
              </w:rPr>
              <w:t xml:space="preserve"> of </w:t>
            </w:r>
            <w:r w:rsidR="00E40515">
              <w:rPr>
                <w:sz w:val="22"/>
                <w:szCs w:val="22"/>
                <w:lang w:val="en-GB"/>
              </w:rPr>
              <w:t>nidoviruses, which were</w:t>
            </w:r>
            <w:r w:rsidR="00E40515" w:rsidRPr="002725A3">
              <w:rPr>
                <w:sz w:val="22"/>
                <w:szCs w:val="22"/>
                <w:lang w:val="en-GB"/>
              </w:rPr>
              <w:t xml:space="preserve"> analysed to build </w:t>
            </w:r>
            <w:r w:rsidR="001A3E23">
              <w:rPr>
                <w:sz w:val="22"/>
                <w:szCs w:val="22"/>
                <w:lang w:val="en-GB"/>
              </w:rPr>
              <w:t xml:space="preserve">the </w:t>
            </w:r>
            <w:r w:rsidR="00E40515" w:rsidRPr="002725A3">
              <w:rPr>
                <w:sz w:val="22"/>
                <w:szCs w:val="22"/>
                <w:lang w:val="en-GB"/>
              </w:rPr>
              <w:t xml:space="preserve">taxonomy (right). </w:t>
            </w:r>
            <w:r w:rsidR="00E40515" w:rsidRPr="002725A3">
              <w:rPr>
                <w:sz w:val="22"/>
                <w:szCs w:val="22"/>
              </w:rPr>
              <w:t xml:space="preserve">For virus </w:t>
            </w:r>
            <w:r w:rsidR="00E40515">
              <w:rPr>
                <w:sz w:val="22"/>
                <w:szCs w:val="22"/>
              </w:rPr>
              <w:t>acronyms</w:t>
            </w:r>
            <w:r w:rsidR="00E40515" w:rsidRPr="002725A3">
              <w:rPr>
                <w:sz w:val="22"/>
                <w:szCs w:val="22"/>
              </w:rPr>
              <w:t>, see the accompanying spreadsheet</w:t>
            </w:r>
            <w:r w:rsidR="00E40515">
              <w:rPr>
                <w:sz w:val="22"/>
                <w:szCs w:val="22"/>
              </w:rPr>
              <w:t>; black and green</w:t>
            </w:r>
            <w:r w:rsidR="001A3E23">
              <w:rPr>
                <w:sz w:val="22"/>
                <w:szCs w:val="22"/>
              </w:rPr>
              <w:t xml:space="preserve"> indicate the </w:t>
            </w:r>
            <w:r w:rsidR="00E40515">
              <w:rPr>
                <w:sz w:val="22"/>
                <w:szCs w:val="22"/>
              </w:rPr>
              <w:t xml:space="preserve">established and newly delineated species, respectively. </w:t>
            </w:r>
            <w:r w:rsidR="00E40515" w:rsidRPr="002725A3">
              <w:rPr>
                <w:sz w:val="22"/>
                <w:szCs w:val="22"/>
                <w:lang w:val="en-GB"/>
              </w:rPr>
              <w:t xml:space="preserve">The tree was reconstructed </w:t>
            </w:r>
            <w:r w:rsidR="00E40515" w:rsidRPr="002725A3">
              <w:rPr>
                <w:sz w:val="22"/>
                <w:szCs w:val="22"/>
              </w:rPr>
              <w:t>by IQ</w:t>
            </w:r>
            <w:r w:rsidR="00E40515" w:rsidRPr="002725A3">
              <w:rPr>
                <w:sz w:val="22"/>
                <w:szCs w:val="22"/>
              </w:rPr>
              <w:noBreakHyphen/>
              <w:t xml:space="preserve">Tree 1.5.5 </w:t>
            </w:r>
            <w:r w:rsidR="00E40515" w:rsidRPr="002725A3">
              <w:rPr>
                <w:sz w:val="22"/>
                <w:szCs w:val="22"/>
                <w:lang w:val="en-GB"/>
              </w:rPr>
              <w:t xml:space="preserve">based on </w:t>
            </w:r>
            <w:r w:rsidR="001A3E23">
              <w:rPr>
                <w:sz w:val="22"/>
                <w:szCs w:val="22"/>
                <w:lang w:val="en-GB"/>
              </w:rPr>
              <w:t xml:space="preserve">an </w:t>
            </w:r>
            <w:r w:rsidR="00E40515" w:rsidRPr="002725A3">
              <w:rPr>
                <w:sz w:val="22"/>
                <w:szCs w:val="22"/>
                <w:lang w:val="en-GB"/>
              </w:rPr>
              <w:t>MSA of five domains</w:t>
            </w:r>
            <w:r w:rsidR="00E40515">
              <w:rPr>
                <w:sz w:val="22"/>
                <w:szCs w:val="22"/>
                <w:lang w:val="en-GB"/>
              </w:rPr>
              <w:t xml:space="preserve"> (</w:t>
            </w:r>
            <w:r w:rsidR="00E40515" w:rsidRPr="002725A3">
              <w:rPr>
                <w:color w:val="000000"/>
                <w:sz w:val="22"/>
                <w:szCs w:val="22"/>
              </w:rPr>
              <w:t>3CLpro, NiRAN, RdRp, ZBD and HEL1</w:t>
            </w:r>
            <w:r w:rsidR="00E40515">
              <w:rPr>
                <w:sz w:val="22"/>
                <w:szCs w:val="22"/>
                <w:lang w:val="en-GB"/>
              </w:rPr>
              <w:t>)</w:t>
            </w:r>
            <w:r w:rsidR="00E40515" w:rsidRPr="002725A3">
              <w:rPr>
                <w:sz w:val="22"/>
                <w:szCs w:val="22"/>
                <w:lang w:val="en-GB"/>
              </w:rPr>
              <w:t xml:space="preserve"> with </w:t>
            </w:r>
            <w:r w:rsidR="001A3E23">
              <w:rPr>
                <w:sz w:val="22"/>
                <w:szCs w:val="22"/>
                <w:lang w:val="en-GB"/>
              </w:rPr>
              <w:t xml:space="preserve">the best fitting </w:t>
            </w:r>
            <w:r w:rsidR="00E40515" w:rsidRPr="002725A3">
              <w:rPr>
                <w:sz w:val="22"/>
                <w:szCs w:val="22"/>
                <w:lang w:val="en-GB"/>
              </w:rPr>
              <w:t xml:space="preserve">evolutionary model </w:t>
            </w:r>
            <w:r w:rsidR="001A3E23">
              <w:rPr>
                <w:sz w:val="22"/>
                <w:szCs w:val="22"/>
                <w:lang w:val="en-GB"/>
              </w:rPr>
              <w:t xml:space="preserve">selected </w:t>
            </w:r>
            <w:r w:rsidR="007B2223">
              <w:rPr>
                <w:sz w:val="22"/>
                <w:szCs w:val="22"/>
                <w:lang w:val="en-GB"/>
              </w:rPr>
              <w:t>for each domain independently. S</w:t>
            </w:r>
            <w:r w:rsidR="00E40515" w:rsidRPr="002725A3">
              <w:rPr>
                <w:sz w:val="22"/>
                <w:szCs w:val="22"/>
                <w:lang w:val="en-GB"/>
              </w:rPr>
              <w:t>ubsequently</w:t>
            </w:r>
            <w:r w:rsidR="007B2223">
              <w:rPr>
                <w:sz w:val="22"/>
                <w:szCs w:val="22"/>
                <w:lang w:val="en-GB"/>
              </w:rPr>
              <w:t>,</w:t>
            </w:r>
            <w:r w:rsidR="00E40515" w:rsidRPr="002725A3">
              <w:rPr>
                <w:sz w:val="22"/>
                <w:szCs w:val="22"/>
                <w:lang w:val="en-GB"/>
              </w:rPr>
              <w:t xml:space="preserve"> the tree was </w:t>
            </w:r>
            <w:r w:rsidR="00E40515" w:rsidRPr="002725A3">
              <w:rPr>
                <w:sz w:val="22"/>
                <w:szCs w:val="22"/>
              </w:rPr>
              <w:t>midpoint-rooted</w:t>
            </w:r>
            <w:r w:rsidR="00E40515" w:rsidRPr="002725A3">
              <w:rPr>
                <w:sz w:val="22"/>
                <w:szCs w:val="22"/>
                <w:lang w:val="en-GB"/>
              </w:rPr>
              <w:t xml:space="preserve">. Branch support was estimated using </w:t>
            </w:r>
            <w:r w:rsidR="001A3E23">
              <w:rPr>
                <w:sz w:val="22"/>
                <w:szCs w:val="22"/>
                <w:lang w:val="en-GB"/>
              </w:rPr>
              <w:t xml:space="preserve">the </w:t>
            </w:r>
            <w:r w:rsidR="00E40515" w:rsidRPr="002725A3">
              <w:rPr>
                <w:sz w:val="22"/>
                <w:szCs w:val="22"/>
              </w:rPr>
              <w:t xml:space="preserve">Shimodaira-Hasegawa-like approximate likelihood ratio test (SH-aLRT) with 1000 replicates and is depicted by shaded circles. </w:t>
            </w:r>
            <w:r w:rsidR="00E40515">
              <w:rPr>
                <w:sz w:val="22"/>
                <w:szCs w:val="22"/>
              </w:rPr>
              <w:t xml:space="preserve">DEmARC-based classifications of </w:t>
            </w:r>
            <w:r w:rsidR="00E40515" w:rsidRPr="002725A3">
              <w:rPr>
                <w:sz w:val="22"/>
                <w:szCs w:val="22"/>
                <w:lang w:val="en-GB"/>
              </w:rPr>
              <w:t>1</w:t>
            </w:r>
            <w:r w:rsidR="00E40515">
              <w:rPr>
                <w:sz w:val="22"/>
                <w:szCs w:val="22"/>
                <w:lang w:val="en-GB"/>
              </w:rPr>
              <w:t>4</w:t>
            </w:r>
            <w:r w:rsidR="00E40515" w:rsidRPr="002725A3">
              <w:rPr>
                <w:sz w:val="22"/>
                <w:szCs w:val="22"/>
                <w:lang w:val="en-GB"/>
              </w:rPr>
              <w:t xml:space="preserve"> </w:t>
            </w:r>
            <w:r w:rsidR="00E40515">
              <w:rPr>
                <w:sz w:val="22"/>
                <w:szCs w:val="22"/>
                <w:lang w:val="en-GB"/>
              </w:rPr>
              <w:t xml:space="preserve">subsets </w:t>
            </w:r>
            <w:r w:rsidR="00E40515" w:rsidRPr="002725A3">
              <w:rPr>
                <w:sz w:val="22"/>
                <w:szCs w:val="22"/>
                <w:lang w:val="en-GB"/>
              </w:rPr>
              <w:t>of nidoviruses</w:t>
            </w:r>
            <w:r w:rsidR="00E40515">
              <w:rPr>
                <w:sz w:val="22"/>
                <w:szCs w:val="22"/>
                <w:lang w:val="en-GB"/>
              </w:rPr>
              <w:t xml:space="preserve"> and one group including all nidoviruses plus an outgroup including four viruses (protonidoviruses)</w:t>
            </w:r>
            <w:r w:rsidR="00E40515" w:rsidRPr="002725A3">
              <w:rPr>
                <w:sz w:val="22"/>
                <w:szCs w:val="22"/>
                <w:lang w:val="en-GB"/>
              </w:rPr>
              <w:t xml:space="preserve"> were </w:t>
            </w:r>
            <w:r w:rsidR="00E40515">
              <w:rPr>
                <w:sz w:val="22"/>
                <w:szCs w:val="22"/>
                <w:lang w:val="en-GB"/>
              </w:rPr>
              <w:t>analyzed</w:t>
            </w:r>
            <w:r w:rsidR="00E40515" w:rsidRPr="002725A3">
              <w:rPr>
                <w:sz w:val="22"/>
                <w:szCs w:val="22"/>
                <w:lang w:val="en-GB"/>
              </w:rPr>
              <w:t xml:space="preserve"> to </w:t>
            </w:r>
            <w:r w:rsidR="00E40515">
              <w:rPr>
                <w:sz w:val="22"/>
                <w:szCs w:val="22"/>
                <w:lang w:val="en-GB"/>
              </w:rPr>
              <w:t>verify and advance</w:t>
            </w:r>
            <w:r w:rsidR="00E40515" w:rsidRPr="002725A3">
              <w:rPr>
                <w:sz w:val="22"/>
                <w:szCs w:val="22"/>
                <w:lang w:val="en-GB"/>
              </w:rPr>
              <w:t xml:space="preserve"> </w:t>
            </w:r>
            <w:r w:rsidR="001A3E23">
              <w:rPr>
                <w:sz w:val="22"/>
                <w:szCs w:val="22"/>
                <w:lang w:val="en-GB"/>
              </w:rPr>
              <w:t xml:space="preserve">the </w:t>
            </w:r>
            <w:r w:rsidR="00E40515" w:rsidRPr="002725A3">
              <w:rPr>
                <w:sz w:val="22"/>
                <w:szCs w:val="22"/>
                <w:lang w:val="en-GB"/>
              </w:rPr>
              <w:t>taxonomy</w:t>
            </w:r>
            <w:r w:rsidR="00E40515">
              <w:rPr>
                <w:sz w:val="22"/>
                <w:szCs w:val="22"/>
                <w:lang w:val="en-GB"/>
              </w:rPr>
              <w:t xml:space="preserve"> of the order</w:t>
            </w:r>
            <w:r w:rsidR="00E40515" w:rsidRPr="002725A3">
              <w:rPr>
                <w:sz w:val="22"/>
                <w:szCs w:val="22"/>
                <w:lang w:val="en-GB"/>
              </w:rPr>
              <w:t>.</w:t>
            </w:r>
            <w:r w:rsidR="00B87059">
              <w:rPr>
                <w:sz w:val="22"/>
                <w:szCs w:val="22"/>
                <w:lang w:val="en-GB"/>
              </w:rPr>
              <w:t xml:space="preserve"> The taxonomic assignment of four nidoviruses included in this computational analysis, HHPAV, Mu-BatCoV_JTAC2, TsinCoV_118981 and </w:t>
            </w:r>
            <w:r w:rsidR="00B87059" w:rsidRPr="00E4774D">
              <w:rPr>
                <w:sz w:val="22"/>
                <w:szCs w:val="22"/>
                <w:lang w:val="en-GB"/>
              </w:rPr>
              <w:t>GMRSToV</w:t>
            </w:r>
            <w:r w:rsidR="00B87059">
              <w:rPr>
                <w:sz w:val="22"/>
                <w:szCs w:val="22"/>
                <w:lang w:val="en-GB"/>
              </w:rPr>
              <w:t>, is deferred until complete genome sequences of the respective viruses become available.</w:t>
            </w:r>
          </w:p>
          <w:p w14:paraId="2657D6A8" w14:textId="00230168" w:rsidR="009006F6" w:rsidRDefault="009006F6" w:rsidP="009006F6"/>
          <w:p w14:paraId="78F33BCE" w14:textId="2C10EC07" w:rsidR="009278A0" w:rsidRDefault="007E2719" w:rsidP="007E2719">
            <w:pPr>
              <w:jc w:val="center"/>
            </w:pPr>
            <w:r>
              <w:rPr>
                <w:noProof/>
                <w:lang w:val="en-GB" w:eastAsia="en-GB"/>
              </w:rPr>
              <w:drawing>
                <wp:inline distT="0" distB="0" distL="0" distR="0" wp14:anchorId="203B8995" wp14:editId="6043E618">
                  <wp:extent cx="4171950" cy="1495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sets_domain_composition_Page_6.tiff"/>
                          <pic:cNvPicPr/>
                        </pic:nvPicPr>
                        <pic:blipFill rotWithShape="1">
                          <a:blip r:embed="rId15"/>
                          <a:srcRect l="2062" t="7399" r="28495" b="9620"/>
                          <a:stretch/>
                        </pic:blipFill>
                        <pic:spPr bwMode="auto">
                          <a:xfrm>
                            <a:off x="0" y="0"/>
                            <a:ext cx="4171950" cy="1495425"/>
                          </a:xfrm>
                          <a:prstGeom prst="rect">
                            <a:avLst/>
                          </a:prstGeom>
                          <a:ln>
                            <a:noFill/>
                          </a:ln>
                          <a:extLst>
                            <a:ext uri="{53640926-AAD7-44D8-BBD7-CCE9431645EC}">
                              <a14:shadowObscured xmlns:a14="http://schemas.microsoft.com/office/drawing/2010/main"/>
                            </a:ext>
                          </a:extLst>
                        </pic:spPr>
                      </pic:pic>
                    </a:graphicData>
                  </a:graphic>
                </wp:inline>
              </w:drawing>
            </w:r>
          </w:p>
          <w:p w14:paraId="12D2BC8E" w14:textId="2ACC5F8F" w:rsidR="009006F6" w:rsidRPr="00215246" w:rsidRDefault="009006F6" w:rsidP="009006F6">
            <w:r w:rsidRPr="00215246">
              <w:rPr>
                <w:b/>
              </w:rPr>
              <w:t>Fig. 2</w:t>
            </w:r>
            <w:r w:rsidRPr="00215246">
              <w:t xml:space="preserve">. </w:t>
            </w:r>
            <w:r>
              <w:t>Domain combination used for</w:t>
            </w:r>
            <w:r w:rsidRPr="00215246">
              <w:t xml:space="preserve"> phylogenetic</w:t>
            </w:r>
            <w:r>
              <w:t xml:space="preserve"> and DEmARC analyses</w:t>
            </w:r>
            <w:r w:rsidRPr="00215246">
              <w:t xml:space="preserve"> of</w:t>
            </w:r>
            <w:r w:rsidR="007E2719">
              <w:t xml:space="preserve"> invertebrate nidoviruses</w:t>
            </w:r>
            <w:r w:rsidRPr="00215246">
              <w:t xml:space="preserve">. Shown </w:t>
            </w:r>
            <w:r>
              <w:t xml:space="preserve">is </w:t>
            </w:r>
            <w:r w:rsidR="001A3E23">
              <w:t xml:space="preserve">the </w:t>
            </w:r>
            <w:r>
              <w:t xml:space="preserve">location of conserved replicative domains </w:t>
            </w:r>
            <w:r w:rsidRPr="00EE18D3">
              <w:t>(5d</w:t>
            </w:r>
            <w:r w:rsidR="0073522A">
              <w:t>, 5 domains</w:t>
            </w:r>
            <w:r w:rsidRPr="00EE18D3">
              <w:t xml:space="preserve">) </w:t>
            </w:r>
            <w:r>
              <w:t>used in this analysis</w:t>
            </w:r>
            <w:r w:rsidRPr="00215246">
              <w:t xml:space="preserve"> </w:t>
            </w:r>
            <w:r w:rsidRPr="00D83D96">
              <w:t xml:space="preserve">of the </w:t>
            </w:r>
            <w:r w:rsidR="009278A0">
              <w:t>Inv</w:t>
            </w:r>
            <w:r w:rsidRPr="00D83D96">
              <w:t xml:space="preserve"> group (see </w:t>
            </w:r>
            <w:r w:rsidRPr="00B70712">
              <w:rPr>
                <w:b/>
              </w:rPr>
              <w:t>Fig. 1</w:t>
            </w:r>
            <w:r w:rsidRPr="00D83D96">
              <w:t>)</w:t>
            </w:r>
            <w:r w:rsidR="001A3E23">
              <w:t xml:space="preserve">. The replicative domains are depicted in relation </w:t>
            </w:r>
            <w:r>
              <w:t xml:space="preserve">to </w:t>
            </w:r>
            <w:r w:rsidR="001A3E23">
              <w:t xml:space="preserve">(other) </w:t>
            </w:r>
            <w:r w:rsidRPr="00EE18D3">
              <w:t>open reading frames</w:t>
            </w:r>
            <w:r w:rsidR="001A3E23">
              <w:t xml:space="preserve"> in the </w:t>
            </w:r>
            <w:r w:rsidR="009278A0" w:rsidRPr="009278A0">
              <w:t xml:space="preserve">Nam Dinh virus </w:t>
            </w:r>
            <w:r>
              <w:t>(</w:t>
            </w:r>
            <w:r w:rsidR="009278A0">
              <w:t>NDiV</w:t>
            </w:r>
            <w:r>
              <w:t>)</w:t>
            </w:r>
            <w:r w:rsidR="001A3E23">
              <w:t xml:space="preserve"> genome</w:t>
            </w:r>
            <w:r w:rsidRPr="00215246">
              <w:t>.</w:t>
            </w:r>
            <w:r>
              <w:t xml:space="preserve"> The results shown in </w:t>
            </w:r>
            <w:r w:rsidRPr="00E93761">
              <w:rPr>
                <w:b/>
              </w:rPr>
              <w:t>Figs</w:t>
            </w:r>
            <w:r w:rsidR="001A3E23">
              <w:rPr>
                <w:b/>
              </w:rPr>
              <w:t>.</w:t>
            </w:r>
            <w:r w:rsidRPr="00E93761">
              <w:rPr>
                <w:b/>
              </w:rPr>
              <w:t xml:space="preserve"> 3-6</w:t>
            </w:r>
            <w:r>
              <w:t xml:space="preserve"> were obtained using </w:t>
            </w:r>
            <w:r w:rsidR="001A3E23">
              <w:t xml:space="preserve">an </w:t>
            </w:r>
            <w:r w:rsidR="0073522A">
              <w:t xml:space="preserve">MSA of </w:t>
            </w:r>
            <w:r>
              <w:t>th</w:t>
            </w:r>
            <w:r w:rsidR="0073522A">
              <w:t>is domain</w:t>
            </w:r>
            <w:r>
              <w:t xml:space="preserve"> combination. </w:t>
            </w:r>
          </w:p>
          <w:p w14:paraId="39985F0A" w14:textId="77777777" w:rsidR="009006F6" w:rsidRDefault="009006F6" w:rsidP="009006F6"/>
          <w:p w14:paraId="2C26E328" w14:textId="77777777" w:rsidR="003260EB" w:rsidRPr="003260EB" w:rsidRDefault="003260EB" w:rsidP="003260EB">
            <w:pPr>
              <w:jc w:val="both"/>
              <w:rPr>
                <w:rFonts w:eastAsia="Times"/>
                <w:color w:val="000000"/>
                <w:sz w:val="22"/>
                <w:szCs w:val="22"/>
                <w:lang w:eastAsia="en-GB"/>
              </w:rPr>
            </w:pPr>
          </w:p>
          <w:p w14:paraId="077F49FB" w14:textId="083CBB09" w:rsidR="003260EB" w:rsidRDefault="003B4E48" w:rsidP="003B4E48">
            <w:pPr>
              <w:jc w:val="center"/>
              <w:rPr>
                <w:rFonts w:eastAsia="Times"/>
                <w:color w:val="000000"/>
                <w:sz w:val="22"/>
                <w:szCs w:val="22"/>
                <w:lang w:eastAsia="en-GB"/>
              </w:rPr>
            </w:pPr>
            <w:r>
              <w:rPr>
                <w:rFonts w:eastAsia="Times"/>
                <w:noProof/>
                <w:color w:val="000000"/>
                <w:sz w:val="22"/>
                <w:szCs w:val="22"/>
                <w:lang w:val="en-GB" w:eastAsia="en-GB"/>
              </w:rPr>
              <w:lastRenderedPageBreak/>
              <w:drawing>
                <wp:inline distT="0" distB="0" distL="0" distR="0" wp14:anchorId="19034593" wp14:editId="0B3001B3">
                  <wp:extent cx="4791600" cy="6771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_Page_2.tiff"/>
                          <pic:cNvPicPr/>
                        </pic:nvPicPr>
                        <pic:blipFill>
                          <a:blip r:embed="rId16"/>
                          <a:stretch>
                            <a:fillRect/>
                          </a:stretch>
                        </pic:blipFill>
                        <pic:spPr>
                          <a:xfrm>
                            <a:off x="0" y="0"/>
                            <a:ext cx="4791600" cy="6771600"/>
                          </a:xfrm>
                          <a:prstGeom prst="rect">
                            <a:avLst/>
                          </a:prstGeom>
                        </pic:spPr>
                      </pic:pic>
                    </a:graphicData>
                  </a:graphic>
                </wp:inline>
              </w:drawing>
            </w:r>
          </w:p>
          <w:p w14:paraId="591C8C37" w14:textId="6A667D31" w:rsidR="003B4E48" w:rsidRDefault="003B4E48" w:rsidP="003B4E48">
            <w:pPr>
              <w:rPr>
                <w:sz w:val="22"/>
                <w:szCs w:val="22"/>
              </w:rPr>
            </w:pPr>
            <w:r w:rsidRPr="002725A3">
              <w:rPr>
                <w:rFonts w:eastAsia="Times"/>
                <w:b/>
                <w:color w:val="000000"/>
                <w:sz w:val="22"/>
                <w:szCs w:val="22"/>
                <w:lang w:eastAsia="en-GB"/>
              </w:rPr>
              <w:t>Fig. 3.</w:t>
            </w:r>
            <w:r w:rsidRPr="002725A3">
              <w:rPr>
                <w:rFonts w:eastAsia="Times"/>
                <w:color w:val="000000"/>
                <w:sz w:val="22"/>
                <w:szCs w:val="22"/>
                <w:lang w:eastAsia="en-GB"/>
              </w:rPr>
              <w:t xml:space="preserve"> Cluster partitioning of the phylogenetic tree (</w:t>
            </w:r>
            <w:r w:rsidR="00B70712">
              <w:rPr>
                <w:rFonts w:eastAsia="Times"/>
                <w:color w:val="000000"/>
                <w:sz w:val="22"/>
                <w:szCs w:val="22"/>
                <w:lang w:eastAsia="en-GB"/>
              </w:rPr>
              <w:t>branch</w:t>
            </w:r>
            <w:r w:rsidRPr="002725A3">
              <w:rPr>
                <w:rFonts w:eastAsia="Times"/>
                <w:color w:val="000000"/>
                <w:sz w:val="22"/>
                <w:szCs w:val="22"/>
                <w:lang w:eastAsia="en-GB"/>
              </w:rPr>
              <w:t xml:space="preserve"> of the tree depicted </w:t>
            </w:r>
            <w:r w:rsidR="001A3E23">
              <w:rPr>
                <w:rFonts w:eastAsia="Times"/>
                <w:color w:val="000000"/>
                <w:sz w:val="22"/>
                <w:szCs w:val="22"/>
                <w:lang w:eastAsia="en-GB"/>
              </w:rPr>
              <w:t>i</w:t>
            </w:r>
            <w:r w:rsidR="001A3E23" w:rsidRPr="002725A3">
              <w:rPr>
                <w:rFonts w:eastAsia="Times"/>
                <w:color w:val="000000"/>
                <w:sz w:val="22"/>
                <w:szCs w:val="22"/>
                <w:lang w:eastAsia="en-GB"/>
              </w:rPr>
              <w:t xml:space="preserve">n </w:t>
            </w:r>
            <w:r w:rsidR="001A3E23" w:rsidRPr="00E40515">
              <w:rPr>
                <w:rFonts w:eastAsia="Times"/>
                <w:b/>
                <w:color w:val="000000"/>
                <w:sz w:val="22"/>
                <w:szCs w:val="22"/>
                <w:lang w:eastAsia="en-GB"/>
              </w:rPr>
              <w:t>Fig</w:t>
            </w:r>
            <w:r w:rsidR="001A3E23">
              <w:rPr>
                <w:rFonts w:eastAsia="Times"/>
                <w:b/>
                <w:color w:val="000000"/>
                <w:sz w:val="22"/>
                <w:szCs w:val="22"/>
                <w:lang w:eastAsia="en-GB"/>
              </w:rPr>
              <w:t>.</w:t>
            </w:r>
            <w:r w:rsidR="001A3E23" w:rsidRPr="00E40515">
              <w:rPr>
                <w:rFonts w:eastAsia="Times"/>
                <w:b/>
                <w:color w:val="000000"/>
                <w:sz w:val="22"/>
                <w:szCs w:val="22"/>
                <w:lang w:eastAsia="en-GB"/>
              </w:rPr>
              <w:t xml:space="preserve"> </w:t>
            </w:r>
            <w:r w:rsidRPr="00E40515">
              <w:rPr>
                <w:rFonts w:eastAsia="Times"/>
                <w:b/>
                <w:color w:val="000000"/>
                <w:sz w:val="22"/>
                <w:szCs w:val="22"/>
                <w:lang w:eastAsia="en-GB"/>
              </w:rPr>
              <w:t>1</w:t>
            </w:r>
            <w:r w:rsidRPr="002725A3">
              <w:rPr>
                <w:rFonts w:eastAsia="Times"/>
                <w:color w:val="000000"/>
                <w:sz w:val="22"/>
                <w:szCs w:val="22"/>
                <w:lang w:eastAsia="en-GB"/>
              </w:rPr>
              <w:t xml:space="preserve">) of </w:t>
            </w:r>
            <w:r>
              <w:rPr>
                <w:rFonts w:eastAsia="Times"/>
                <w:color w:val="000000"/>
                <w:sz w:val="22"/>
                <w:szCs w:val="22"/>
                <w:lang w:eastAsia="en-GB"/>
              </w:rPr>
              <w:t>in</w:t>
            </w:r>
            <w:r w:rsidRPr="002725A3">
              <w:rPr>
                <w:rFonts w:eastAsia="Times"/>
                <w:color w:val="000000"/>
                <w:sz w:val="22"/>
                <w:szCs w:val="22"/>
                <w:lang w:eastAsia="en-GB"/>
              </w:rPr>
              <w:t xml:space="preserve">vertebrate </w:t>
            </w:r>
            <w:r>
              <w:rPr>
                <w:rFonts w:eastAsia="Times"/>
                <w:color w:val="000000"/>
                <w:sz w:val="22"/>
                <w:szCs w:val="22"/>
                <w:lang w:eastAsia="en-GB"/>
              </w:rPr>
              <w:t>nidoviruses</w:t>
            </w:r>
            <w:r w:rsidRPr="002725A3">
              <w:rPr>
                <w:rFonts w:eastAsia="Times"/>
                <w:color w:val="000000"/>
                <w:sz w:val="22"/>
                <w:szCs w:val="22"/>
                <w:lang w:eastAsia="en-GB"/>
              </w:rPr>
              <w:t xml:space="preserve">. </w:t>
            </w:r>
            <w:r w:rsidRPr="002725A3">
              <w:rPr>
                <w:sz w:val="22"/>
                <w:szCs w:val="22"/>
              </w:rPr>
              <w:t>For virus abbreviations, see the accompanying spreadsheet. The current and proposed subgenus</w:t>
            </w:r>
            <w:r>
              <w:rPr>
                <w:sz w:val="22"/>
                <w:szCs w:val="22"/>
              </w:rPr>
              <w:t xml:space="preserve"> structure</w:t>
            </w:r>
            <w:r w:rsidRPr="002725A3">
              <w:rPr>
                <w:sz w:val="22"/>
                <w:szCs w:val="22"/>
              </w:rPr>
              <w:t xml:space="preserve"> of the group is detailed on the right.</w:t>
            </w:r>
          </w:p>
          <w:p w14:paraId="4CDBD8CB" w14:textId="56D07D29" w:rsidR="003B4E48" w:rsidRDefault="003B4E48" w:rsidP="003B4E48">
            <w:pPr>
              <w:rPr>
                <w:sz w:val="22"/>
                <w:szCs w:val="22"/>
              </w:rPr>
            </w:pPr>
          </w:p>
          <w:p w14:paraId="175E6A95" w14:textId="70F91A88" w:rsidR="003B4E48" w:rsidRDefault="003B4E48" w:rsidP="003B4E48">
            <w:pPr>
              <w:rPr>
                <w:rFonts w:eastAsia="Times"/>
                <w:color w:val="000000"/>
                <w:sz w:val="22"/>
                <w:szCs w:val="22"/>
                <w:lang w:eastAsia="en-GB"/>
              </w:rPr>
            </w:pPr>
          </w:p>
          <w:p w14:paraId="1F7BBCFC" w14:textId="53A37448" w:rsidR="003B4E48" w:rsidRDefault="003B4E48" w:rsidP="003B4E48">
            <w:pPr>
              <w:jc w:val="center"/>
              <w:rPr>
                <w:rFonts w:eastAsia="Times"/>
                <w:color w:val="000000"/>
                <w:sz w:val="22"/>
                <w:szCs w:val="22"/>
                <w:lang w:eastAsia="en-GB"/>
              </w:rPr>
            </w:pPr>
            <w:r>
              <w:rPr>
                <w:rFonts w:eastAsia="Times"/>
                <w:noProof/>
                <w:color w:val="000000"/>
                <w:sz w:val="22"/>
                <w:szCs w:val="22"/>
                <w:lang w:val="en-GB" w:eastAsia="en-GB"/>
              </w:rPr>
              <w:lastRenderedPageBreak/>
              <w:drawing>
                <wp:inline distT="0" distB="0" distL="0" distR="0" wp14:anchorId="0875FA13" wp14:editId="0324DB96">
                  <wp:extent cx="4791600" cy="6771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v_Page_3.tiff"/>
                          <pic:cNvPicPr/>
                        </pic:nvPicPr>
                        <pic:blipFill>
                          <a:blip r:embed="rId17"/>
                          <a:stretch>
                            <a:fillRect/>
                          </a:stretch>
                        </pic:blipFill>
                        <pic:spPr>
                          <a:xfrm>
                            <a:off x="0" y="0"/>
                            <a:ext cx="4791600" cy="6771600"/>
                          </a:xfrm>
                          <a:prstGeom prst="rect">
                            <a:avLst/>
                          </a:prstGeom>
                        </pic:spPr>
                      </pic:pic>
                    </a:graphicData>
                  </a:graphic>
                </wp:inline>
              </w:drawing>
            </w:r>
          </w:p>
          <w:p w14:paraId="5603E746" w14:textId="2FDD0BBD" w:rsidR="003B4E48" w:rsidRDefault="003B4E48" w:rsidP="00B70712">
            <w:pPr>
              <w:jc w:val="both"/>
              <w:rPr>
                <w:sz w:val="22"/>
                <w:szCs w:val="22"/>
              </w:rPr>
            </w:pPr>
            <w:r>
              <w:rPr>
                <w:rFonts w:eastAsia="Times"/>
                <w:b/>
                <w:color w:val="000000"/>
                <w:sz w:val="22"/>
                <w:szCs w:val="22"/>
                <w:lang w:eastAsia="en-GB"/>
              </w:rPr>
              <w:t>Fig. 4</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B70712">
              <w:rPr>
                <w:rFonts w:eastAsia="Times"/>
                <w:color w:val="000000"/>
                <w:sz w:val="22"/>
                <w:szCs w:val="22"/>
                <w:lang w:eastAsia="en-GB"/>
              </w:rPr>
              <w:t>branch</w:t>
            </w:r>
            <w:r w:rsidRPr="002725A3">
              <w:rPr>
                <w:rFonts w:eastAsia="Times"/>
                <w:color w:val="000000"/>
                <w:sz w:val="22"/>
                <w:szCs w:val="22"/>
                <w:lang w:eastAsia="en-GB"/>
              </w:rPr>
              <w:t xml:space="preserve"> of the tree depicted on </w:t>
            </w:r>
            <w:r w:rsidRPr="00E40515">
              <w:rPr>
                <w:rFonts w:eastAsia="Times"/>
                <w:b/>
                <w:color w:val="000000"/>
                <w:sz w:val="22"/>
                <w:szCs w:val="22"/>
                <w:lang w:eastAsia="en-GB"/>
              </w:rPr>
              <w:t>Figure 1</w:t>
            </w:r>
            <w:r w:rsidRPr="002725A3">
              <w:rPr>
                <w:rFonts w:eastAsia="Times"/>
                <w:color w:val="000000"/>
                <w:sz w:val="22"/>
                <w:szCs w:val="22"/>
                <w:lang w:eastAsia="en-GB"/>
              </w:rPr>
              <w:t xml:space="preserve">) of </w:t>
            </w:r>
            <w:r>
              <w:rPr>
                <w:rFonts w:eastAsia="Times"/>
                <w:color w:val="000000"/>
                <w:sz w:val="22"/>
                <w:szCs w:val="22"/>
                <w:lang w:eastAsia="en-GB"/>
              </w:rPr>
              <w:t>in</w:t>
            </w:r>
            <w:r w:rsidRPr="002725A3">
              <w:rPr>
                <w:rFonts w:eastAsia="Times"/>
                <w:color w:val="000000"/>
                <w:sz w:val="22"/>
                <w:szCs w:val="22"/>
                <w:lang w:eastAsia="en-GB"/>
              </w:rPr>
              <w:t xml:space="preserve">vertebrate </w:t>
            </w:r>
            <w:r>
              <w:rPr>
                <w:rFonts w:eastAsia="Times"/>
                <w:color w:val="000000"/>
                <w:sz w:val="22"/>
                <w:szCs w:val="22"/>
                <w:lang w:eastAsia="en-GB"/>
              </w:rPr>
              <w:t>nidoviruses</w:t>
            </w:r>
            <w:r w:rsidRPr="002725A3">
              <w:rPr>
                <w:rFonts w:eastAsia="Times"/>
                <w:color w:val="000000"/>
                <w:sz w:val="22"/>
                <w:szCs w:val="22"/>
                <w:lang w:eastAsia="en-GB"/>
              </w:rPr>
              <w:t xml:space="preserve">. </w:t>
            </w:r>
            <w:r w:rsidRPr="002725A3">
              <w:rPr>
                <w:sz w:val="22"/>
                <w:szCs w:val="22"/>
              </w:rPr>
              <w:t>For virus abbreviations, see the accompanying spreadshe</w:t>
            </w:r>
            <w:r>
              <w:rPr>
                <w:sz w:val="22"/>
                <w:szCs w:val="22"/>
              </w:rPr>
              <w:t xml:space="preserve">et. The current and proposed </w:t>
            </w:r>
            <w:r w:rsidRPr="005F291E">
              <w:rPr>
                <w:b/>
                <w:sz w:val="22"/>
                <w:szCs w:val="22"/>
              </w:rPr>
              <w:t>genus</w:t>
            </w:r>
            <w:r>
              <w:rPr>
                <w:sz w:val="22"/>
                <w:szCs w:val="22"/>
              </w:rPr>
              <w:t xml:space="preserve"> structure</w:t>
            </w:r>
            <w:r w:rsidRPr="002725A3">
              <w:rPr>
                <w:sz w:val="22"/>
                <w:szCs w:val="22"/>
              </w:rPr>
              <w:t xml:space="preserve"> </w:t>
            </w:r>
            <w:r w:rsidR="001A3E23">
              <w:rPr>
                <w:sz w:val="22"/>
                <w:szCs w:val="22"/>
              </w:rPr>
              <w:t>for</w:t>
            </w:r>
            <w:r w:rsidR="001A3E23" w:rsidRPr="002725A3">
              <w:rPr>
                <w:sz w:val="22"/>
                <w:szCs w:val="22"/>
              </w:rPr>
              <w:t xml:space="preserve"> </w:t>
            </w:r>
            <w:r w:rsidR="001A3E23">
              <w:rPr>
                <w:sz w:val="22"/>
                <w:szCs w:val="22"/>
              </w:rPr>
              <w:t>these viruses</w:t>
            </w:r>
            <w:r w:rsidRPr="002725A3">
              <w:rPr>
                <w:sz w:val="22"/>
                <w:szCs w:val="22"/>
              </w:rPr>
              <w:t xml:space="preserve"> is detailed on the right.</w:t>
            </w:r>
          </w:p>
          <w:p w14:paraId="6ECC39E0" w14:textId="77777777" w:rsidR="003B4E48" w:rsidRDefault="003B4E48" w:rsidP="003B4E48">
            <w:pPr>
              <w:rPr>
                <w:sz w:val="22"/>
                <w:szCs w:val="22"/>
              </w:rPr>
            </w:pPr>
          </w:p>
          <w:p w14:paraId="2BD53139" w14:textId="77777777" w:rsidR="003B4E48" w:rsidRPr="002725A3" w:rsidRDefault="003B4E48" w:rsidP="003B4E48">
            <w:pPr>
              <w:rPr>
                <w:rFonts w:eastAsia="Times"/>
                <w:color w:val="000000"/>
                <w:sz w:val="22"/>
                <w:szCs w:val="22"/>
                <w:lang w:eastAsia="en-GB"/>
              </w:rPr>
            </w:pPr>
          </w:p>
          <w:p w14:paraId="40B0CA3E" w14:textId="43DC6D38" w:rsidR="003B4E48" w:rsidRDefault="00CE0E29" w:rsidP="00CE0E29">
            <w:pPr>
              <w:jc w:val="center"/>
              <w:rPr>
                <w:rFonts w:eastAsia="Times"/>
                <w:color w:val="000000"/>
                <w:sz w:val="22"/>
                <w:szCs w:val="22"/>
                <w:lang w:eastAsia="en-GB"/>
              </w:rPr>
            </w:pPr>
            <w:r>
              <w:rPr>
                <w:rFonts w:eastAsia="Times"/>
                <w:noProof/>
                <w:color w:val="000000"/>
                <w:sz w:val="22"/>
                <w:szCs w:val="22"/>
                <w:lang w:val="en-GB" w:eastAsia="en-GB"/>
              </w:rPr>
              <w:lastRenderedPageBreak/>
              <w:drawing>
                <wp:inline distT="0" distB="0" distL="0" distR="0" wp14:anchorId="1B7B540D" wp14:editId="5E12ADFB">
                  <wp:extent cx="4791600" cy="6771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v_Page_4.tiff"/>
                          <pic:cNvPicPr/>
                        </pic:nvPicPr>
                        <pic:blipFill>
                          <a:blip r:embed="rId18"/>
                          <a:stretch>
                            <a:fillRect/>
                          </a:stretch>
                        </pic:blipFill>
                        <pic:spPr>
                          <a:xfrm>
                            <a:off x="0" y="0"/>
                            <a:ext cx="4791600" cy="6771600"/>
                          </a:xfrm>
                          <a:prstGeom prst="rect">
                            <a:avLst/>
                          </a:prstGeom>
                        </pic:spPr>
                      </pic:pic>
                    </a:graphicData>
                  </a:graphic>
                </wp:inline>
              </w:drawing>
            </w:r>
          </w:p>
          <w:p w14:paraId="2E22D436" w14:textId="6C4D188B" w:rsidR="00CE0E29" w:rsidRDefault="00CE0E29" w:rsidP="00B70712">
            <w:pPr>
              <w:jc w:val="both"/>
              <w:rPr>
                <w:sz w:val="22"/>
                <w:szCs w:val="22"/>
              </w:rPr>
            </w:pPr>
            <w:r>
              <w:rPr>
                <w:rFonts w:eastAsia="Times"/>
                <w:b/>
                <w:color w:val="000000"/>
                <w:sz w:val="22"/>
                <w:szCs w:val="22"/>
                <w:lang w:eastAsia="en-GB"/>
              </w:rPr>
              <w:t>Fig. 5</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B70712">
              <w:rPr>
                <w:rFonts w:eastAsia="Times"/>
                <w:color w:val="000000"/>
                <w:sz w:val="22"/>
                <w:szCs w:val="22"/>
                <w:lang w:eastAsia="en-GB"/>
              </w:rPr>
              <w:t>branch</w:t>
            </w:r>
            <w:r w:rsidRPr="002725A3">
              <w:rPr>
                <w:rFonts w:eastAsia="Times"/>
                <w:color w:val="000000"/>
                <w:sz w:val="22"/>
                <w:szCs w:val="22"/>
                <w:lang w:eastAsia="en-GB"/>
              </w:rPr>
              <w:t xml:space="preserve"> of the tree depicted </w:t>
            </w:r>
            <w:r w:rsidR="001A3E23">
              <w:rPr>
                <w:rFonts w:eastAsia="Times"/>
                <w:color w:val="000000"/>
                <w:sz w:val="22"/>
                <w:szCs w:val="22"/>
                <w:lang w:eastAsia="en-GB"/>
              </w:rPr>
              <w:t>in</w:t>
            </w:r>
            <w:r w:rsidR="001A3E23" w:rsidRPr="002725A3">
              <w:rPr>
                <w:rFonts w:eastAsia="Times"/>
                <w:color w:val="000000"/>
                <w:sz w:val="22"/>
                <w:szCs w:val="22"/>
                <w:lang w:eastAsia="en-GB"/>
              </w:rPr>
              <w:t xml:space="preserve"> </w:t>
            </w:r>
            <w:r w:rsidR="001A3E23" w:rsidRPr="00E40515">
              <w:rPr>
                <w:rFonts w:eastAsia="Times"/>
                <w:b/>
                <w:color w:val="000000"/>
                <w:sz w:val="22"/>
                <w:szCs w:val="22"/>
                <w:lang w:eastAsia="en-GB"/>
              </w:rPr>
              <w:t>Fig</w:t>
            </w:r>
            <w:r w:rsidR="001A3E23">
              <w:rPr>
                <w:rFonts w:eastAsia="Times"/>
                <w:b/>
                <w:color w:val="000000"/>
                <w:sz w:val="22"/>
                <w:szCs w:val="22"/>
                <w:lang w:eastAsia="en-GB"/>
              </w:rPr>
              <w:t>.</w:t>
            </w:r>
            <w:r w:rsidR="001A3E23" w:rsidRPr="00E40515">
              <w:rPr>
                <w:rFonts w:eastAsia="Times"/>
                <w:b/>
                <w:color w:val="000000"/>
                <w:sz w:val="22"/>
                <w:szCs w:val="22"/>
                <w:lang w:eastAsia="en-GB"/>
              </w:rPr>
              <w:t xml:space="preserve"> </w:t>
            </w:r>
            <w:r w:rsidRPr="00E40515">
              <w:rPr>
                <w:rFonts w:eastAsia="Times"/>
                <w:b/>
                <w:color w:val="000000"/>
                <w:sz w:val="22"/>
                <w:szCs w:val="22"/>
                <w:lang w:eastAsia="en-GB"/>
              </w:rPr>
              <w:t>1</w:t>
            </w:r>
            <w:r w:rsidRPr="002725A3">
              <w:rPr>
                <w:rFonts w:eastAsia="Times"/>
                <w:color w:val="000000"/>
                <w:sz w:val="22"/>
                <w:szCs w:val="22"/>
                <w:lang w:eastAsia="en-GB"/>
              </w:rPr>
              <w:t xml:space="preserve">) of </w:t>
            </w:r>
            <w:r>
              <w:rPr>
                <w:rFonts w:eastAsia="Times"/>
                <w:color w:val="000000"/>
                <w:sz w:val="22"/>
                <w:szCs w:val="22"/>
                <w:lang w:eastAsia="en-GB"/>
              </w:rPr>
              <w:t>in</w:t>
            </w:r>
            <w:r w:rsidRPr="002725A3">
              <w:rPr>
                <w:rFonts w:eastAsia="Times"/>
                <w:color w:val="000000"/>
                <w:sz w:val="22"/>
                <w:szCs w:val="22"/>
                <w:lang w:eastAsia="en-GB"/>
              </w:rPr>
              <w:t xml:space="preserve">vertebrate </w:t>
            </w:r>
            <w:r>
              <w:rPr>
                <w:rFonts w:eastAsia="Times"/>
                <w:color w:val="000000"/>
                <w:sz w:val="22"/>
                <w:szCs w:val="22"/>
                <w:lang w:eastAsia="en-GB"/>
              </w:rPr>
              <w:t>nidoviruses</w:t>
            </w:r>
            <w:r w:rsidRPr="002725A3">
              <w:rPr>
                <w:rFonts w:eastAsia="Times"/>
                <w:color w:val="000000"/>
                <w:sz w:val="22"/>
                <w:szCs w:val="22"/>
                <w:lang w:eastAsia="en-GB"/>
              </w:rPr>
              <w:t xml:space="preserve">. </w:t>
            </w:r>
            <w:r w:rsidRPr="002725A3">
              <w:rPr>
                <w:sz w:val="22"/>
                <w:szCs w:val="22"/>
              </w:rPr>
              <w:t xml:space="preserve">For virus abbreviations, see the accompanying spreadsheet. The current and proposed </w:t>
            </w:r>
            <w:r w:rsidRPr="005F291E">
              <w:rPr>
                <w:b/>
                <w:sz w:val="22"/>
                <w:szCs w:val="22"/>
              </w:rPr>
              <w:t>subfamily</w:t>
            </w:r>
            <w:r>
              <w:rPr>
                <w:sz w:val="22"/>
                <w:szCs w:val="22"/>
              </w:rPr>
              <w:t xml:space="preserve"> structure</w:t>
            </w:r>
            <w:r w:rsidRPr="002725A3">
              <w:rPr>
                <w:sz w:val="22"/>
                <w:szCs w:val="22"/>
              </w:rPr>
              <w:t xml:space="preserve"> </w:t>
            </w:r>
            <w:r w:rsidR="001A3E23">
              <w:rPr>
                <w:sz w:val="22"/>
                <w:szCs w:val="22"/>
              </w:rPr>
              <w:t>for these viruses</w:t>
            </w:r>
            <w:r w:rsidRPr="002725A3">
              <w:rPr>
                <w:sz w:val="22"/>
                <w:szCs w:val="22"/>
              </w:rPr>
              <w:t xml:space="preserve"> is detailed on the right.</w:t>
            </w:r>
          </w:p>
          <w:p w14:paraId="0933E4FA" w14:textId="77777777" w:rsidR="00CE0E29" w:rsidRDefault="00CE0E29" w:rsidP="00CE0E29">
            <w:pPr>
              <w:rPr>
                <w:sz w:val="22"/>
                <w:szCs w:val="22"/>
              </w:rPr>
            </w:pPr>
          </w:p>
          <w:p w14:paraId="26E3F7A1" w14:textId="68FF1D29" w:rsidR="00CE0E29" w:rsidRDefault="00CE0E29" w:rsidP="00CE0E29">
            <w:pPr>
              <w:rPr>
                <w:rFonts w:eastAsia="Times"/>
                <w:color w:val="000000"/>
                <w:sz w:val="22"/>
                <w:szCs w:val="22"/>
                <w:lang w:eastAsia="en-GB"/>
              </w:rPr>
            </w:pPr>
          </w:p>
          <w:p w14:paraId="1E0E9F0A" w14:textId="46A63E2C" w:rsidR="00AD3BA9" w:rsidRDefault="00AD3BA9" w:rsidP="00AD3BA9">
            <w:pPr>
              <w:jc w:val="center"/>
              <w:rPr>
                <w:rFonts w:eastAsia="Times"/>
                <w:color w:val="000000"/>
                <w:sz w:val="22"/>
                <w:szCs w:val="22"/>
                <w:lang w:eastAsia="en-GB"/>
              </w:rPr>
            </w:pPr>
            <w:r>
              <w:rPr>
                <w:rFonts w:eastAsia="Times"/>
                <w:noProof/>
                <w:color w:val="000000"/>
                <w:sz w:val="22"/>
                <w:szCs w:val="22"/>
                <w:lang w:val="en-GB" w:eastAsia="en-GB"/>
              </w:rPr>
              <w:lastRenderedPageBreak/>
              <w:drawing>
                <wp:inline distT="0" distB="0" distL="0" distR="0" wp14:anchorId="52024B8F" wp14:editId="7EF070F7">
                  <wp:extent cx="4791600" cy="6771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v_Page_5.tiff"/>
                          <pic:cNvPicPr/>
                        </pic:nvPicPr>
                        <pic:blipFill>
                          <a:blip r:embed="rId19"/>
                          <a:stretch>
                            <a:fillRect/>
                          </a:stretch>
                        </pic:blipFill>
                        <pic:spPr>
                          <a:xfrm>
                            <a:off x="0" y="0"/>
                            <a:ext cx="4791600" cy="6771600"/>
                          </a:xfrm>
                          <a:prstGeom prst="rect">
                            <a:avLst/>
                          </a:prstGeom>
                        </pic:spPr>
                      </pic:pic>
                    </a:graphicData>
                  </a:graphic>
                </wp:inline>
              </w:drawing>
            </w:r>
          </w:p>
          <w:p w14:paraId="117F40CB" w14:textId="394CA44E" w:rsidR="00AD3BA9" w:rsidRDefault="00AD3BA9" w:rsidP="00AD3BA9">
            <w:pPr>
              <w:rPr>
                <w:sz w:val="22"/>
                <w:szCs w:val="22"/>
              </w:rPr>
            </w:pPr>
            <w:r>
              <w:rPr>
                <w:rFonts w:eastAsia="Times"/>
                <w:b/>
                <w:color w:val="000000"/>
                <w:sz w:val="22"/>
                <w:szCs w:val="22"/>
                <w:lang w:eastAsia="en-GB"/>
              </w:rPr>
              <w:t>Fig. 6</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B70712">
              <w:rPr>
                <w:rFonts w:eastAsia="Times"/>
                <w:color w:val="000000"/>
                <w:sz w:val="22"/>
                <w:szCs w:val="22"/>
                <w:lang w:eastAsia="en-GB"/>
              </w:rPr>
              <w:t>branch</w:t>
            </w:r>
            <w:r w:rsidRPr="002725A3">
              <w:rPr>
                <w:rFonts w:eastAsia="Times"/>
                <w:color w:val="000000"/>
                <w:sz w:val="22"/>
                <w:szCs w:val="22"/>
                <w:lang w:eastAsia="en-GB"/>
              </w:rPr>
              <w:t xml:space="preserve"> of the tree depicted </w:t>
            </w:r>
            <w:r w:rsidR="001A3E23">
              <w:rPr>
                <w:rFonts w:eastAsia="Times"/>
                <w:color w:val="000000"/>
                <w:sz w:val="22"/>
                <w:szCs w:val="22"/>
                <w:lang w:eastAsia="en-GB"/>
              </w:rPr>
              <w:t>in</w:t>
            </w:r>
            <w:r w:rsidR="001A3E23" w:rsidRPr="002725A3">
              <w:rPr>
                <w:rFonts w:eastAsia="Times"/>
                <w:color w:val="000000"/>
                <w:sz w:val="22"/>
                <w:szCs w:val="22"/>
                <w:lang w:eastAsia="en-GB"/>
              </w:rPr>
              <w:t xml:space="preserve"> </w:t>
            </w:r>
            <w:r w:rsidR="001A3E23" w:rsidRPr="00B70712">
              <w:rPr>
                <w:rFonts w:eastAsia="Times"/>
                <w:b/>
                <w:color w:val="000000"/>
                <w:sz w:val="22"/>
                <w:szCs w:val="22"/>
                <w:lang w:eastAsia="en-GB"/>
              </w:rPr>
              <w:t>Fig</w:t>
            </w:r>
            <w:r w:rsidR="001A3E23">
              <w:rPr>
                <w:rFonts w:eastAsia="Times"/>
                <w:b/>
                <w:color w:val="000000"/>
                <w:sz w:val="22"/>
                <w:szCs w:val="22"/>
                <w:lang w:eastAsia="en-GB"/>
              </w:rPr>
              <w:t>.</w:t>
            </w:r>
            <w:r w:rsidR="001A3E23" w:rsidRPr="00B70712">
              <w:rPr>
                <w:rFonts w:eastAsia="Times"/>
                <w:b/>
                <w:color w:val="000000"/>
                <w:sz w:val="22"/>
                <w:szCs w:val="22"/>
                <w:lang w:eastAsia="en-GB"/>
              </w:rPr>
              <w:t xml:space="preserve"> </w:t>
            </w:r>
            <w:r w:rsidRPr="00B70712">
              <w:rPr>
                <w:rFonts w:eastAsia="Times"/>
                <w:b/>
                <w:color w:val="000000"/>
                <w:sz w:val="22"/>
                <w:szCs w:val="22"/>
                <w:lang w:eastAsia="en-GB"/>
              </w:rPr>
              <w:t>1</w:t>
            </w:r>
            <w:r w:rsidRPr="002725A3">
              <w:rPr>
                <w:rFonts w:eastAsia="Times"/>
                <w:color w:val="000000"/>
                <w:sz w:val="22"/>
                <w:szCs w:val="22"/>
                <w:lang w:eastAsia="en-GB"/>
              </w:rPr>
              <w:t xml:space="preserve">) of </w:t>
            </w:r>
            <w:r>
              <w:rPr>
                <w:rFonts w:eastAsia="Times"/>
                <w:color w:val="000000"/>
                <w:sz w:val="22"/>
                <w:szCs w:val="22"/>
                <w:lang w:eastAsia="en-GB"/>
              </w:rPr>
              <w:t>in</w:t>
            </w:r>
            <w:r w:rsidRPr="002725A3">
              <w:rPr>
                <w:rFonts w:eastAsia="Times"/>
                <w:color w:val="000000"/>
                <w:sz w:val="22"/>
                <w:szCs w:val="22"/>
                <w:lang w:eastAsia="en-GB"/>
              </w:rPr>
              <w:t xml:space="preserve">vertebrate </w:t>
            </w:r>
            <w:r>
              <w:rPr>
                <w:rFonts w:eastAsia="Times"/>
                <w:color w:val="000000"/>
                <w:sz w:val="22"/>
                <w:szCs w:val="22"/>
                <w:lang w:eastAsia="en-GB"/>
              </w:rPr>
              <w:t>nidoviruses</w:t>
            </w:r>
            <w:r w:rsidRPr="002725A3">
              <w:rPr>
                <w:rFonts w:eastAsia="Times"/>
                <w:color w:val="000000"/>
                <w:sz w:val="22"/>
                <w:szCs w:val="22"/>
                <w:lang w:eastAsia="en-GB"/>
              </w:rPr>
              <w:t xml:space="preserve">. </w:t>
            </w:r>
            <w:r w:rsidRPr="002725A3">
              <w:rPr>
                <w:sz w:val="22"/>
                <w:szCs w:val="22"/>
              </w:rPr>
              <w:t>For virus abbreviations, see the accompanying spreads</w:t>
            </w:r>
            <w:r>
              <w:rPr>
                <w:sz w:val="22"/>
                <w:szCs w:val="22"/>
              </w:rPr>
              <w:t xml:space="preserve">heet. The current and proposed </w:t>
            </w:r>
            <w:r w:rsidRPr="005F291E">
              <w:rPr>
                <w:b/>
                <w:sz w:val="22"/>
                <w:szCs w:val="22"/>
              </w:rPr>
              <w:t>family</w:t>
            </w:r>
            <w:r>
              <w:rPr>
                <w:sz w:val="22"/>
                <w:szCs w:val="22"/>
              </w:rPr>
              <w:t xml:space="preserve"> structure</w:t>
            </w:r>
            <w:r w:rsidRPr="002725A3">
              <w:rPr>
                <w:sz w:val="22"/>
                <w:szCs w:val="22"/>
              </w:rPr>
              <w:t xml:space="preserve"> </w:t>
            </w:r>
            <w:r w:rsidR="001A3E23">
              <w:rPr>
                <w:sz w:val="22"/>
                <w:szCs w:val="22"/>
              </w:rPr>
              <w:t>for these viruses</w:t>
            </w:r>
            <w:r w:rsidRPr="002725A3">
              <w:rPr>
                <w:sz w:val="22"/>
                <w:szCs w:val="22"/>
              </w:rPr>
              <w:t xml:space="preserve"> is detailed on the right.</w:t>
            </w:r>
          </w:p>
          <w:p w14:paraId="4DE4F200" w14:textId="560772C7" w:rsidR="00AD3BA9" w:rsidRPr="002725A3" w:rsidRDefault="00AD3BA9" w:rsidP="00AD3BA9">
            <w:pPr>
              <w:rPr>
                <w:rFonts w:eastAsia="Times"/>
                <w:color w:val="000000"/>
                <w:sz w:val="22"/>
                <w:szCs w:val="22"/>
                <w:lang w:eastAsia="en-GB"/>
              </w:rPr>
            </w:pPr>
          </w:p>
          <w:p w14:paraId="72ABF1AD" w14:textId="77777777" w:rsidR="00AD3BA9" w:rsidRPr="002725A3" w:rsidRDefault="00AD3BA9" w:rsidP="00AD3BA9">
            <w:pPr>
              <w:rPr>
                <w:rFonts w:eastAsia="Times"/>
                <w:color w:val="000000"/>
                <w:sz w:val="22"/>
                <w:szCs w:val="22"/>
                <w:lang w:eastAsia="en-GB"/>
              </w:rPr>
            </w:pPr>
          </w:p>
          <w:p w14:paraId="1CE00257" w14:textId="77777777" w:rsidR="003B4E48" w:rsidRPr="006944FE" w:rsidRDefault="003B4E48" w:rsidP="003B4E48">
            <w:pPr>
              <w:jc w:val="center"/>
              <w:rPr>
                <w:rFonts w:eastAsia="Times"/>
                <w:color w:val="000000"/>
                <w:sz w:val="22"/>
                <w:szCs w:val="22"/>
                <w:lang w:eastAsia="en-GB"/>
              </w:rPr>
            </w:pPr>
          </w:p>
          <w:p w14:paraId="1A85B002" w14:textId="12C76657" w:rsidR="003260EB" w:rsidRPr="008071B6" w:rsidRDefault="003260EB" w:rsidP="00AA601F">
            <w:pPr>
              <w:rPr>
                <w:b/>
                <w:color w:val="808080"/>
                <w:szCs w:val="20"/>
              </w:rPr>
            </w:pP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lastRenderedPageBreak/>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lastRenderedPageBreak/>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44A941F" w14:textId="77777777" w:rsidR="003D38AA" w:rsidRDefault="003D38AA" w:rsidP="003D38AA">
            <w:pPr>
              <w:pStyle w:val="EndNoteBibliography"/>
              <w:numPr>
                <w:ilvl w:val="0"/>
                <w:numId w:val="25"/>
              </w:numPr>
              <w:rPr>
                <w:rFonts w:ascii="Times New Roman" w:hAnsi="Times New Roman" w:cs="Times New Roman"/>
                <w:noProof/>
                <w:sz w:val="18"/>
                <w:szCs w:val="18"/>
              </w:rPr>
            </w:pPr>
            <w:r w:rsidRPr="005F291E">
              <w:rPr>
                <w:rFonts w:ascii="Times New Roman" w:hAnsi="Times New Roman" w:cs="Times New Roman"/>
                <w:noProof/>
                <w:sz w:val="18"/>
                <w:szCs w:val="18"/>
              </w:rPr>
              <w:t>Dong X, Liu S, Zhu L, Wan X, Liu Q, Qiu L, Zou P, Zhang Q, Huang J. 2017. Complete genome sequence of an isolate of a novel genotype of yellow head virus from Fenneropenaeus chinensis indigenous in China. Arch Virol 162:1149-1152.</w:t>
            </w:r>
          </w:p>
          <w:p w14:paraId="3C2121AF" w14:textId="77777777" w:rsidR="003D38AA" w:rsidRDefault="003D38AA" w:rsidP="003D38AA">
            <w:pPr>
              <w:pStyle w:val="EndNoteBibliography"/>
              <w:ind w:left="319" w:hanging="319"/>
              <w:rPr>
                <w:rFonts w:ascii="Times New Roman" w:hAnsi="Times New Roman" w:cs="Times New Roman"/>
                <w:noProof/>
                <w:sz w:val="18"/>
                <w:szCs w:val="18"/>
              </w:rPr>
            </w:pPr>
          </w:p>
          <w:p w14:paraId="5E1607CC" w14:textId="77777777" w:rsidR="003D38AA" w:rsidRDefault="003D38AA" w:rsidP="003D38AA">
            <w:pPr>
              <w:pStyle w:val="EndNoteBibliography"/>
              <w:numPr>
                <w:ilvl w:val="0"/>
                <w:numId w:val="25"/>
              </w:numPr>
              <w:rPr>
                <w:rFonts w:ascii="Times New Roman" w:hAnsi="Times New Roman" w:cs="Times New Roman"/>
                <w:noProof/>
                <w:sz w:val="18"/>
                <w:szCs w:val="18"/>
              </w:rPr>
            </w:pPr>
            <w:r w:rsidRPr="006A0101">
              <w:rPr>
                <w:rFonts w:ascii="Times New Roman" w:hAnsi="Times New Roman"/>
                <w:noProof/>
                <w:sz w:val="18"/>
                <w:szCs w:val="18"/>
              </w:rPr>
              <w:t>Lauber C, Gorbalenya AE. 2012. Toward genetics-based virus taxonomy: comparative analysis of a genetics-based classification and the taxonomy of picornaviruses. J Virol 86:3905-3915.</w:t>
            </w:r>
          </w:p>
          <w:p w14:paraId="0E35F30E" w14:textId="77777777" w:rsidR="003D38AA" w:rsidRDefault="003D38AA" w:rsidP="003D38AA">
            <w:pPr>
              <w:pStyle w:val="EndNoteBibliography"/>
              <w:ind w:left="319" w:hanging="319"/>
              <w:rPr>
                <w:rFonts w:ascii="Times New Roman" w:hAnsi="Times New Roman" w:cs="Times New Roman"/>
                <w:noProof/>
                <w:sz w:val="18"/>
                <w:szCs w:val="18"/>
              </w:rPr>
            </w:pPr>
          </w:p>
          <w:p w14:paraId="46BA20AD" w14:textId="77777777" w:rsidR="003D38AA" w:rsidRDefault="003D38AA" w:rsidP="003D38AA">
            <w:pPr>
              <w:pStyle w:val="EndNoteBibliography"/>
              <w:numPr>
                <w:ilvl w:val="0"/>
                <w:numId w:val="25"/>
              </w:numPr>
              <w:rPr>
                <w:rFonts w:ascii="Times New Roman" w:hAnsi="Times New Roman"/>
                <w:noProof/>
                <w:sz w:val="18"/>
                <w:szCs w:val="18"/>
              </w:rPr>
            </w:pPr>
            <w:r w:rsidRPr="006A0101">
              <w:rPr>
                <w:rFonts w:ascii="Times New Roman" w:hAnsi="Times New Roman"/>
                <w:noProof/>
                <w:sz w:val="18"/>
                <w:szCs w:val="18"/>
              </w:rPr>
              <w:t>Lauber C, Gorbalenya AE. 2012. Partitioning the genetic diversity of a virus family: approach and evaluation through a case study of picornaviruses. J Virol 86:3890-3904.</w:t>
            </w:r>
          </w:p>
          <w:p w14:paraId="6D84565A" w14:textId="77777777" w:rsidR="003D38AA" w:rsidRDefault="003D38AA" w:rsidP="003D38AA">
            <w:pPr>
              <w:pStyle w:val="EndNoteBibliography"/>
              <w:ind w:left="319" w:hanging="319"/>
              <w:rPr>
                <w:rFonts w:ascii="Times New Roman" w:hAnsi="Times New Roman"/>
                <w:noProof/>
                <w:sz w:val="18"/>
                <w:szCs w:val="18"/>
              </w:rPr>
            </w:pPr>
          </w:p>
          <w:p w14:paraId="16FDC101" w14:textId="3C6A127F" w:rsidR="00AA601F" w:rsidRPr="003D38AA" w:rsidRDefault="003D38AA" w:rsidP="003D38AA">
            <w:pPr>
              <w:pStyle w:val="EndNoteBibliography"/>
              <w:numPr>
                <w:ilvl w:val="0"/>
                <w:numId w:val="25"/>
              </w:numPr>
              <w:rPr>
                <w:rFonts w:ascii="Times New Roman" w:hAnsi="Times New Roman" w:cs="Times New Roman"/>
                <w:noProof/>
                <w:sz w:val="18"/>
                <w:szCs w:val="18"/>
              </w:rPr>
            </w:pPr>
            <w:r w:rsidRPr="005F291E">
              <w:rPr>
                <w:rFonts w:ascii="Times New Roman" w:hAnsi="Times New Roman" w:cs="Times New Roman"/>
                <w:noProof/>
                <w:color w:val="000000" w:themeColor="text1"/>
                <w:sz w:val="18"/>
                <w:szCs w:val="18"/>
              </w:rPr>
              <w:t xml:space="preserve">Gorbalenya AE, Brinton MA, Cowley J, de Groot R, Gulyaeva A, Lauber C, Neuman B, Ziebuhr J. 2017. ICTV taxonomic proposal </w:t>
            </w:r>
            <w:r w:rsidRPr="005F291E">
              <w:rPr>
                <w:rFonts w:ascii="Times New Roman" w:hAnsi="Times New Roman" w:cs="Times New Roman"/>
                <w:color w:val="000000" w:themeColor="text1"/>
                <w:sz w:val="18"/>
                <w:szCs w:val="18"/>
              </w:rPr>
              <w:t>2017.014S. Establishing taxa at the ranks of subfamily, genus, sub-genus and species in six families of invertebrate nidoviruses.</w:t>
            </w:r>
          </w:p>
        </w:tc>
      </w:tr>
      <w:tr w:rsidR="005F291E" w:rsidRPr="00C61931" w14:paraId="01606CF5"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C5A5AF7" w14:textId="77777777" w:rsidR="005F291E" w:rsidRPr="005F291E" w:rsidRDefault="005F291E" w:rsidP="00C01B59">
            <w:pPr>
              <w:pStyle w:val="EndNoteBibliography"/>
              <w:rPr>
                <w:rFonts w:ascii="Times New Roman" w:hAnsi="Times New Roman" w:cs="Times New Roman"/>
                <w:noProof/>
                <w:sz w:val="22"/>
                <w:szCs w:val="22"/>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0E95B" w14:textId="77777777" w:rsidR="00286A3E" w:rsidRDefault="00286A3E" w:rsidP="00746AC8">
      <w:pPr>
        <w:pStyle w:val="Header"/>
      </w:pPr>
      <w:r>
        <w:separator/>
      </w:r>
    </w:p>
  </w:endnote>
  <w:endnote w:type="continuationSeparator" w:id="0">
    <w:p w14:paraId="74ED3EED" w14:textId="77777777" w:rsidR="00286A3E" w:rsidRDefault="00286A3E" w:rsidP="00746AC8">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6659A29"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546DD">
      <w:rPr>
        <w:rFonts w:ascii="Arial" w:hAnsi="Arial" w:cs="Arial"/>
        <w:noProof/>
        <w:color w:val="808080"/>
        <w:sz w:val="20"/>
      </w:rPr>
      <w:t>12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546DD">
      <w:rPr>
        <w:rFonts w:ascii="Arial" w:hAnsi="Arial" w:cs="Arial"/>
        <w:noProof/>
        <w:color w:val="808080"/>
        <w:sz w:val="20"/>
      </w:rPr>
      <w:t>12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DB835" w14:textId="77777777" w:rsidR="00286A3E" w:rsidRDefault="00286A3E" w:rsidP="00746AC8">
      <w:pPr>
        <w:pStyle w:val="Header"/>
      </w:pPr>
      <w:r>
        <w:separator/>
      </w:r>
    </w:p>
  </w:footnote>
  <w:footnote w:type="continuationSeparator" w:id="0">
    <w:p w14:paraId="4ED73582" w14:textId="77777777" w:rsidR="00286A3E" w:rsidRDefault="00286A3E" w:rsidP="00746AC8">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8367312"/>
    <w:multiLevelType w:val="hybridMultilevel"/>
    <w:tmpl w:val="BA9C7D30"/>
    <w:lvl w:ilvl="0" w:tplc="8672289C">
      <w:numFmt w:val="bullet"/>
      <w:lvlText w:val="-"/>
      <w:lvlJc w:val="left"/>
      <w:pPr>
        <w:ind w:left="720" w:hanging="360"/>
      </w:pPr>
      <w:rPr>
        <w:rFonts w:ascii="Times" w:eastAsia="Times" w:hAnsi="Times" w:cs="Time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46FCC"/>
    <w:multiLevelType w:val="hybridMultilevel"/>
    <w:tmpl w:val="38AEC626"/>
    <w:lvl w:ilvl="0" w:tplc="8672289C">
      <w:numFmt w:val="bullet"/>
      <w:lvlText w:val="-"/>
      <w:lvlJc w:val="left"/>
      <w:pPr>
        <w:ind w:left="720" w:hanging="360"/>
      </w:pPr>
      <w:rPr>
        <w:rFonts w:ascii="Times" w:eastAsia="Times" w:hAnsi="Times" w:cs="Time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D0E63C8"/>
    <w:multiLevelType w:val="multilevel"/>
    <w:tmpl w:val="874CD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D57441"/>
    <w:multiLevelType w:val="hybridMultilevel"/>
    <w:tmpl w:val="5C9A06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1"/>
  </w:num>
  <w:num w:numId="4">
    <w:abstractNumId w:val="8"/>
  </w:num>
  <w:num w:numId="5">
    <w:abstractNumId w:val="23"/>
  </w:num>
  <w:num w:numId="6">
    <w:abstractNumId w:val="9"/>
  </w:num>
  <w:num w:numId="7">
    <w:abstractNumId w:val="14"/>
  </w:num>
  <w:num w:numId="8">
    <w:abstractNumId w:val="16"/>
  </w:num>
  <w:num w:numId="9">
    <w:abstractNumId w:val="1"/>
  </w:num>
  <w:num w:numId="10">
    <w:abstractNumId w:val="12"/>
  </w:num>
  <w:num w:numId="11">
    <w:abstractNumId w:val="18"/>
  </w:num>
  <w:num w:numId="12">
    <w:abstractNumId w:val="24"/>
  </w:num>
  <w:num w:numId="13">
    <w:abstractNumId w:val="20"/>
  </w:num>
  <w:num w:numId="14">
    <w:abstractNumId w:val="25"/>
  </w:num>
  <w:num w:numId="15">
    <w:abstractNumId w:val="26"/>
  </w:num>
  <w:num w:numId="16">
    <w:abstractNumId w:val="6"/>
  </w:num>
  <w:num w:numId="17">
    <w:abstractNumId w:val="17"/>
  </w:num>
  <w:num w:numId="18">
    <w:abstractNumId w:val="13"/>
  </w:num>
  <w:num w:numId="19">
    <w:abstractNumId w:val="4"/>
  </w:num>
  <w:num w:numId="20">
    <w:abstractNumId w:val="27"/>
  </w:num>
  <w:num w:numId="21">
    <w:abstractNumId w:val="2"/>
  </w:num>
  <w:num w:numId="22">
    <w:abstractNumId w:val="7"/>
  </w:num>
  <w:num w:numId="23">
    <w:abstractNumId w:val="15"/>
  </w:num>
  <w:num w:numId="24">
    <w:abstractNumId w:val="10"/>
  </w:num>
  <w:num w:numId="25">
    <w:abstractNumId w:val="22"/>
  </w:num>
  <w:num w:numId="26">
    <w:abstractNumId w:val="19"/>
  </w:num>
  <w:num w:numId="27">
    <w:abstractNumId w:val="5"/>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4BC"/>
    <w:rsid w:val="00016519"/>
    <w:rsid w:val="00024051"/>
    <w:rsid w:val="000315E5"/>
    <w:rsid w:val="00034DE5"/>
    <w:rsid w:val="000360CB"/>
    <w:rsid w:val="000420CB"/>
    <w:rsid w:val="0004304B"/>
    <w:rsid w:val="00061753"/>
    <w:rsid w:val="000638EB"/>
    <w:rsid w:val="00072CC5"/>
    <w:rsid w:val="000804D8"/>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36329"/>
    <w:rsid w:val="00137B37"/>
    <w:rsid w:val="001551A8"/>
    <w:rsid w:val="001561BB"/>
    <w:rsid w:val="001578A6"/>
    <w:rsid w:val="00163D3E"/>
    <w:rsid w:val="001664DF"/>
    <w:rsid w:val="0017329D"/>
    <w:rsid w:val="00173983"/>
    <w:rsid w:val="001742DB"/>
    <w:rsid w:val="0017739A"/>
    <w:rsid w:val="001811B7"/>
    <w:rsid w:val="00185699"/>
    <w:rsid w:val="00191C02"/>
    <w:rsid w:val="001946B2"/>
    <w:rsid w:val="001952E4"/>
    <w:rsid w:val="001A3E23"/>
    <w:rsid w:val="001B0BEC"/>
    <w:rsid w:val="001C5EE1"/>
    <w:rsid w:val="001E59C1"/>
    <w:rsid w:val="001E7FD5"/>
    <w:rsid w:val="001F4031"/>
    <w:rsid w:val="00202A3D"/>
    <w:rsid w:val="00202BB3"/>
    <w:rsid w:val="00207B65"/>
    <w:rsid w:val="00210B49"/>
    <w:rsid w:val="00212269"/>
    <w:rsid w:val="002129A8"/>
    <w:rsid w:val="00214C75"/>
    <w:rsid w:val="00224977"/>
    <w:rsid w:val="0022566F"/>
    <w:rsid w:val="002315B2"/>
    <w:rsid w:val="002323AB"/>
    <w:rsid w:val="002361B7"/>
    <w:rsid w:val="00236673"/>
    <w:rsid w:val="00252570"/>
    <w:rsid w:val="002539A7"/>
    <w:rsid w:val="002546DD"/>
    <w:rsid w:val="00260377"/>
    <w:rsid w:val="00265E5A"/>
    <w:rsid w:val="002732D1"/>
    <w:rsid w:val="00275425"/>
    <w:rsid w:val="002777A3"/>
    <w:rsid w:val="0028367A"/>
    <w:rsid w:val="00283FE0"/>
    <w:rsid w:val="0028627E"/>
    <w:rsid w:val="00286A3E"/>
    <w:rsid w:val="00291213"/>
    <w:rsid w:val="002930D6"/>
    <w:rsid w:val="00295698"/>
    <w:rsid w:val="002978A6"/>
    <w:rsid w:val="002A4018"/>
    <w:rsid w:val="002A7D6D"/>
    <w:rsid w:val="002B75AB"/>
    <w:rsid w:val="002E36D5"/>
    <w:rsid w:val="002E4EDD"/>
    <w:rsid w:val="00300B0A"/>
    <w:rsid w:val="00304104"/>
    <w:rsid w:val="00306A5E"/>
    <w:rsid w:val="00315757"/>
    <w:rsid w:val="00315AEE"/>
    <w:rsid w:val="00317AD5"/>
    <w:rsid w:val="0032493D"/>
    <w:rsid w:val="003260EB"/>
    <w:rsid w:val="00342A81"/>
    <w:rsid w:val="00342D4D"/>
    <w:rsid w:val="003433D8"/>
    <w:rsid w:val="0034563C"/>
    <w:rsid w:val="003538F3"/>
    <w:rsid w:val="003563FA"/>
    <w:rsid w:val="003623D9"/>
    <w:rsid w:val="00364F36"/>
    <w:rsid w:val="003676E2"/>
    <w:rsid w:val="00377A06"/>
    <w:rsid w:val="00386BE6"/>
    <w:rsid w:val="00391FB5"/>
    <w:rsid w:val="00396412"/>
    <w:rsid w:val="003A0BE4"/>
    <w:rsid w:val="003A48CF"/>
    <w:rsid w:val="003A4E70"/>
    <w:rsid w:val="003A6C76"/>
    <w:rsid w:val="003B087E"/>
    <w:rsid w:val="003B1954"/>
    <w:rsid w:val="003B4E48"/>
    <w:rsid w:val="003B7125"/>
    <w:rsid w:val="003C4611"/>
    <w:rsid w:val="003D08E5"/>
    <w:rsid w:val="003D38AA"/>
    <w:rsid w:val="003E02C3"/>
    <w:rsid w:val="003E0BBC"/>
    <w:rsid w:val="003E3AB2"/>
    <w:rsid w:val="003E7EEC"/>
    <w:rsid w:val="003F0180"/>
    <w:rsid w:val="003F66F8"/>
    <w:rsid w:val="00400C3B"/>
    <w:rsid w:val="00402B0B"/>
    <w:rsid w:val="004046A2"/>
    <w:rsid w:val="00404ECA"/>
    <w:rsid w:val="00413670"/>
    <w:rsid w:val="004152C9"/>
    <w:rsid w:val="00422FF0"/>
    <w:rsid w:val="004435EC"/>
    <w:rsid w:val="00444E1E"/>
    <w:rsid w:val="00447321"/>
    <w:rsid w:val="0044774D"/>
    <w:rsid w:val="00450539"/>
    <w:rsid w:val="004710EC"/>
    <w:rsid w:val="0047500D"/>
    <w:rsid w:val="00477748"/>
    <w:rsid w:val="004863FC"/>
    <w:rsid w:val="004937AC"/>
    <w:rsid w:val="00494623"/>
    <w:rsid w:val="00494FC6"/>
    <w:rsid w:val="004A350D"/>
    <w:rsid w:val="004A3DAC"/>
    <w:rsid w:val="004A6F2D"/>
    <w:rsid w:val="004B0C50"/>
    <w:rsid w:val="004B5D02"/>
    <w:rsid w:val="004C30A2"/>
    <w:rsid w:val="004C6919"/>
    <w:rsid w:val="004C7BA9"/>
    <w:rsid w:val="004D0EFC"/>
    <w:rsid w:val="004D1DAD"/>
    <w:rsid w:val="004D21E1"/>
    <w:rsid w:val="004D236F"/>
    <w:rsid w:val="004D5AE7"/>
    <w:rsid w:val="004D748F"/>
    <w:rsid w:val="004E290B"/>
    <w:rsid w:val="004F0B7A"/>
    <w:rsid w:val="004F23EA"/>
    <w:rsid w:val="004F3F0A"/>
    <w:rsid w:val="004F771E"/>
    <w:rsid w:val="004F7F34"/>
    <w:rsid w:val="0050228B"/>
    <w:rsid w:val="00503E8B"/>
    <w:rsid w:val="00505D9F"/>
    <w:rsid w:val="0050662A"/>
    <w:rsid w:val="00516D9F"/>
    <w:rsid w:val="005201AD"/>
    <w:rsid w:val="00521073"/>
    <w:rsid w:val="00522E71"/>
    <w:rsid w:val="00530EFE"/>
    <w:rsid w:val="00532984"/>
    <w:rsid w:val="00534EED"/>
    <w:rsid w:val="005368BD"/>
    <w:rsid w:val="00543E03"/>
    <w:rsid w:val="005557FC"/>
    <w:rsid w:val="00572D74"/>
    <w:rsid w:val="00580651"/>
    <w:rsid w:val="00580D1A"/>
    <w:rsid w:val="00581ED1"/>
    <w:rsid w:val="00582A4A"/>
    <w:rsid w:val="00590D25"/>
    <w:rsid w:val="005929A4"/>
    <w:rsid w:val="0059515D"/>
    <w:rsid w:val="005953F1"/>
    <w:rsid w:val="005A0D2C"/>
    <w:rsid w:val="005A3B7A"/>
    <w:rsid w:val="005B600C"/>
    <w:rsid w:val="005D0BFD"/>
    <w:rsid w:val="005D19C9"/>
    <w:rsid w:val="005D7EC4"/>
    <w:rsid w:val="005D7F24"/>
    <w:rsid w:val="005E7792"/>
    <w:rsid w:val="005F291E"/>
    <w:rsid w:val="005F4309"/>
    <w:rsid w:val="005F53C1"/>
    <w:rsid w:val="00603CFD"/>
    <w:rsid w:val="006071CA"/>
    <w:rsid w:val="0061592E"/>
    <w:rsid w:val="00616487"/>
    <w:rsid w:val="00616ED1"/>
    <w:rsid w:val="00617B84"/>
    <w:rsid w:val="00623274"/>
    <w:rsid w:val="00624B05"/>
    <w:rsid w:val="00626AD0"/>
    <w:rsid w:val="00631D90"/>
    <w:rsid w:val="00633947"/>
    <w:rsid w:val="00635404"/>
    <w:rsid w:val="00636B14"/>
    <w:rsid w:val="00637004"/>
    <w:rsid w:val="00637223"/>
    <w:rsid w:val="00650171"/>
    <w:rsid w:val="00650B61"/>
    <w:rsid w:val="00653DCF"/>
    <w:rsid w:val="00661B66"/>
    <w:rsid w:val="006658C4"/>
    <w:rsid w:val="00692BE3"/>
    <w:rsid w:val="0069409C"/>
    <w:rsid w:val="006A1735"/>
    <w:rsid w:val="006B2EE7"/>
    <w:rsid w:val="006C4A0C"/>
    <w:rsid w:val="006D1B4E"/>
    <w:rsid w:val="006D4571"/>
    <w:rsid w:val="006D59EF"/>
    <w:rsid w:val="006E0B7B"/>
    <w:rsid w:val="006E52D2"/>
    <w:rsid w:val="006E7E18"/>
    <w:rsid w:val="006F1ADE"/>
    <w:rsid w:val="006F44A4"/>
    <w:rsid w:val="007016DD"/>
    <w:rsid w:val="00702CCD"/>
    <w:rsid w:val="00704198"/>
    <w:rsid w:val="007135C0"/>
    <w:rsid w:val="00715B64"/>
    <w:rsid w:val="00716792"/>
    <w:rsid w:val="00717501"/>
    <w:rsid w:val="00720D17"/>
    <w:rsid w:val="00724281"/>
    <w:rsid w:val="00724490"/>
    <w:rsid w:val="0073522A"/>
    <w:rsid w:val="00736F49"/>
    <w:rsid w:val="0073793D"/>
    <w:rsid w:val="00746025"/>
    <w:rsid w:val="00746AC8"/>
    <w:rsid w:val="00750B41"/>
    <w:rsid w:val="00751194"/>
    <w:rsid w:val="00752D7B"/>
    <w:rsid w:val="007602A2"/>
    <w:rsid w:val="0076759D"/>
    <w:rsid w:val="00774CB4"/>
    <w:rsid w:val="00775307"/>
    <w:rsid w:val="00776A00"/>
    <w:rsid w:val="007772C2"/>
    <w:rsid w:val="007878DB"/>
    <w:rsid w:val="00792B22"/>
    <w:rsid w:val="0079318D"/>
    <w:rsid w:val="007A5735"/>
    <w:rsid w:val="007B2223"/>
    <w:rsid w:val="007B7CA8"/>
    <w:rsid w:val="007C1657"/>
    <w:rsid w:val="007C793A"/>
    <w:rsid w:val="007C7E0E"/>
    <w:rsid w:val="007D246C"/>
    <w:rsid w:val="007D4C57"/>
    <w:rsid w:val="007D6DB6"/>
    <w:rsid w:val="007E2719"/>
    <w:rsid w:val="007E6C07"/>
    <w:rsid w:val="007F5109"/>
    <w:rsid w:val="0080060B"/>
    <w:rsid w:val="00800BFD"/>
    <w:rsid w:val="00801148"/>
    <w:rsid w:val="00802D02"/>
    <w:rsid w:val="008071B6"/>
    <w:rsid w:val="00820E4D"/>
    <w:rsid w:val="008277F3"/>
    <w:rsid w:val="008304D4"/>
    <w:rsid w:val="00830785"/>
    <w:rsid w:val="00833D9F"/>
    <w:rsid w:val="00835B67"/>
    <w:rsid w:val="008418CD"/>
    <w:rsid w:val="008442CB"/>
    <w:rsid w:val="008563BE"/>
    <w:rsid w:val="00856D15"/>
    <w:rsid w:val="008655D6"/>
    <w:rsid w:val="00872088"/>
    <w:rsid w:val="008762E5"/>
    <w:rsid w:val="00884E97"/>
    <w:rsid w:val="008866F4"/>
    <w:rsid w:val="00890FAF"/>
    <w:rsid w:val="00891C67"/>
    <w:rsid w:val="008A612E"/>
    <w:rsid w:val="008B6D5E"/>
    <w:rsid w:val="008C2CC4"/>
    <w:rsid w:val="008C7B86"/>
    <w:rsid w:val="008D477F"/>
    <w:rsid w:val="008D6F6D"/>
    <w:rsid w:val="008D7736"/>
    <w:rsid w:val="008E10B7"/>
    <w:rsid w:val="008E2333"/>
    <w:rsid w:val="008E4E0F"/>
    <w:rsid w:val="008E736E"/>
    <w:rsid w:val="008F03D2"/>
    <w:rsid w:val="008F1758"/>
    <w:rsid w:val="008F2BEE"/>
    <w:rsid w:val="008F4957"/>
    <w:rsid w:val="008F5FB1"/>
    <w:rsid w:val="008F6DE4"/>
    <w:rsid w:val="009006F6"/>
    <w:rsid w:val="009062EF"/>
    <w:rsid w:val="00926A4D"/>
    <w:rsid w:val="009278A0"/>
    <w:rsid w:val="009320C8"/>
    <w:rsid w:val="00934270"/>
    <w:rsid w:val="0093622B"/>
    <w:rsid w:val="00945A0C"/>
    <w:rsid w:val="009551D6"/>
    <w:rsid w:val="009564E3"/>
    <w:rsid w:val="0096368E"/>
    <w:rsid w:val="00963FA9"/>
    <w:rsid w:val="00965805"/>
    <w:rsid w:val="0097349F"/>
    <w:rsid w:val="00973680"/>
    <w:rsid w:val="009761BE"/>
    <w:rsid w:val="00976ED3"/>
    <w:rsid w:val="009845DD"/>
    <w:rsid w:val="00984DF3"/>
    <w:rsid w:val="009864D7"/>
    <w:rsid w:val="00986F6A"/>
    <w:rsid w:val="00987C77"/>
    <w:rsid w:val="009903E2"/>
    <w:rsid w:val="00991A82"/>
    <w:rsid w:val="0099268F"/>
    <w:rsid w:val="00995425"/>
    <w:rsid w:val="0099743D"/>
    <w:rsid w:val="009A3DE5"/>
    <w:rsid w:val="009A6C98"/>
    <w:rsid w:val="009B1712"/>
    <w:rsid w:val="009C1EBB"/>
    <w:rsid w:val="009C463B"/>
    <w:rsid w:val="009D29FA"/>
    <w:rsid w:val="009E036E"/>
    <w:rsid w:val="009E36A6"/>
    <w:rsid w:val="009E7EF5"/>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95AAD"/>
    <w:rsid w:val="00AA1E2F"/>
    <w:rsid w:val="00AA308A"/>
    <w:rsid w:val="00AA3952"/>
    <w:rsid w:val="00AA408B"/>
    <w:rsid w:val="00AA601F"/>
    <w:rsid w:val="00AC09A2"/>
    <w:rsid w:val="00AC0E72"/>
    <w:rsid w:val="00AC7F24"/>
    <w:rsid w:val="00AD11F4"/>
    <w:rsid w:val="00AD3814"/>
    <w:rsid w:val="00AD3BA9"/>
    <w:rsid w:val="00AE2858"/>
    <w:rsid w:val="00AF63CD"/>
    <w:rsid w:val="00AF65C7"/>
    <w:rsid w:val="00B04CD6"/>
    <w:rsid w:val="00B12A01"/>
    <w:rsid w:val="00B12D76"/>
    <w:rsid w:val="00B216A1"/>
    <w:rsid w:val="00B2254A"/>
    <w:rsid w:val="00B3178D"/>
    <w:rsid w:val="00B34F6A"/>
    <w:rsid w:val="00B45888"/>
    <w:rsid w:val="00B45DD5"/>
    <w:rsid w:val="00B5488B"/>
    <w:rsid w:val="00B559F1"/>
    <w:rsid w:val="00B613A5"/>
    <w:rsid w:val="00B63708"/>
    <w:rsid w:val="00B70712"/>
    <w:rsid w:val="00B845E3"/>
    <w:rsid w:val="00B84AA0"/>
    <w:rsid w:val="00B85D62"/>
    <w:rsid w:val="00B86BE8"/>
    <w:rsid w:val="00B87059"/>
    <w:rsid w:val="00B87619"/>
    <w:rsid w:val="00B91D87"/>
    <w:rsid w:val="00B94E8E"/>
    <w:rsid w:val="00BA3080"/>
    <w:rsid w:val="00BB7D24"/>
    <w:rsid w:val="00BD4541"/>
    <w:rsid w:val="00BD465F"/>
    <w:rsid w:val="00BD47D7"/>
    <w:rsid w:val="00BE06F9"/>
    <w:rsid w:val="00BE18E9"/>
    <w:rsid w:val="00BF7AA8"/>
    <w:rsid w:val="00C01B59"/>
    <w:rsid w:val="00C06EE4"/>
    <w:rsid w:val="00C12C1B"/>
    <w:rsid w:val="00C15EC4"/>
    <w:rsid w:val="00C165C2"/>
    <w:rsid w:val="00C20C35"/>
    <w:rsid w:val="00C245DB"/>
    <w:rsid w:val="00C3224F"/>
    <w:rsid w:val="00C44DF4"/>
    <w:rsid w:val="00C46C65"/>
    <w:rsid w:val="00C55862"/>
    <w:rsid w:val="00C6086D"/>
    <w:rsid w:val="00C64F92"/>
    <w:rsid w:val="00C65BBD"/>
    <w:rsid w:val="00C67A98"/>
    <w:rsid w:val="00C75039"/>
    <w:rsid w:val="00C75626"/>
    <w:rsid w:val="00C762C9"/>
    <w:rsid w:val="00C80265"/>
    <w:rsid w:val="00C85C22"/>
    <w:rsid w:val="00C94A0B"/>
    <w:rsid w:val="00CA039D"/>
    <w:rsid w:val="00CA56E9"/>
    <w:rsid w:val="00CB3A13"/>
    <w:rsid w:val="00CB434C"/>
    <w:rsid w:val="00CB7C39"/>
    <w:rsid w:val="00CD2AAA"/>
    <w:rsid w:val="00CD4725"/>
    <w:rsid w:val="00CE0DE4"/>
    <w:rsid w:val="00CE0E29"/>
    <w:rsid w:val="00CE2AB3"/>
    <w:rsid w:val="00CE408B"/>
    <w:rsid w:val="00CE5ECF"/>
    <w:rsid w:val="00CF0A9B"/>
    <w:rsid w:val="00CF3890"/>
    <w:rsid w:val="00CF5168"/>
    <w:rsid w:val="00D035AC"/>
    <w:rsid w:val="00D0602A"/>
    <w:rsid w:val="00D109E6"/>
    <w:rsid w:val="00D13294"/>
    <w:rsid w:val="00D15256"/>
    <w:rsid w:val="00D157F5"/>
    <w:rsid w:val="00D15A4D"/>
    <w:rsid w:val="00D1634C"/>
    <w:rsid w:val="00D16A8B"/>
    <w:rsid w:val="00D227FA"/>
    <w:rsid w:val="00D2300C"/>
    <w:rsid w:val="00D23CE8"/>
    <w:rsid w:val="00D26E24"/>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0F2F"/>
    <w:rsid w:val="00DD65CA"/>
    <w:rsid w:val="00DE105D"/>
    <w:rsid w:val="00DE1FCF"/>
    <w:rsid w:val="00DE21CE"/>
    <w:rsid w:val="00DE3E25"/>
    <w:rsid w:val="00DE73A3"/>
    <w:rsid w:val="00DF4614"/>
    <w:rsid w:val="00DF7190"/>
    <w:rsid w:val="00E03681"/>
    <w:rsid w:val="00E07148"/>
    <w:rsid w:val="00E11C94"/>
    <w:rsid w:val="00E11F4F"/>
    <w:rsid w:val="00E14D62"/>
    <w:rsid w:val="00E30A69"/>
    <w:rsid w:val="00E347C2"/>
    <w:rsid w:val="00E36F9D"/>
    <w:rsid w:val="00E3759B"/>
    <w:rsid w:val="00E40515"/>
    <w:rsid w:val="00E4413A"/>
    <w:rsid w:val="00E52024"/>
    <w:rsid w:val="00E57A0B"/>
    <w:rsid w:val="00E60228"/>
    <w:rsid w:val="00E66C21"/>
    <w:rsid w:val="00E73F9A"/>
    <w:rsid w:val="00E86CBF"/>
    <w:rsid w:val="00E946A5"/>
    <w:rsid w:val="00EA0315"/>
    <w:rsid w:val="00EA06D0"/>
    <w:rsid w:val="00EA1332"/>
    <w:rsid w:val="00EA5C82"/>
    <w:rsid w:val="00EA6CA5"/>
    <w:rsid w:val="00EB0413"/>
    <w:rsid w:val="00EB162B"/>
    <w:rsid w:val="00EB5BAF"/>
    <w:rsid w:val="00EC11F1"/>
    <w:rsid w:val="00EC4F18"/>
    <w:rsid w:val="00EF6615"/>
    <w:rsid w:val="00EF7D67"/>
    <w:rsid w:val="00F00D95"/>
    <w:rsid w:val="00F01CAA"/>
    <w:rsid w:val="00F038BC"/>
    <w:rsid w:val="00F04845"/>
    <w:rsid w:val="00F050DB"/>
    <w:rsid w:val="00F071D8"/>
    <w:rsid w:val="00F16D10"/>
    <w:rsid w:val="00F237B1"/>
    <w:rsid w:val="00F2561B"/>
    <w:rsid w:val="00F31A99"/>
    <w:rsid w:val="00F343F2"/>
    <w:rsid w:val="00F369A4"/>
    <w:rsid w:val="00F41198"/>
    <w:rsid w:val="00F41F8B"/>
    <w:rsid w:val="00F42095"/>
    <w:rsid w:val="00F44D53"/>
    <w:rsid w:val="00F452E1"/>
    <w:rsid w:val="00F4759E"/>
    <w:rsid w:val="00F51B71"/>
    <w:rsid w:val="00F52F10"/>
    <w:rsid w:val="00F60789"/>
    <w:rsid w:val="00F60BB5"/>
    <w:rsid w:val="00F657DF"/>
    <w:rsid w:val="00F66DA7"/>
    <w:rsid w:val="00F72674"/>
    <w:rsid w:val="00F74991"/>
    <w:rsid w:val="00F74D87"/>
    <w:rsid w:val="00F80D0D"/>
    <w:rsid w:val="00F81990"/>
    <w:rsid w:val="00F85A70"/>
    <w:rsid w:val="00F912D1"/>
    <w:rsid w:val="00F93153"/>
    <w:rsid w:val="00F93159"/>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452E1"/>
    <w:rPr>
      <w:color w:val="808080"/>
      <w:shd w:val="clear" w:color="auto" w:fill="E6E6E6"/>
    </w:rPr>
  </w:style>
  <w:style w:type="character" w:styleId="CommentReference">
    <w:name w:val="annotation reference"/>
    <w:basedOn w:val="DefaultParagraphFont"/>
    <w:uiPriority w:val="99"/>
    <w:semiHidden/>
    <w:unhideWhenUsed/>
    <w:rsid w:val="00580651"/>
    <w:rPr>
      <w:sz w:val="16"/>
      <w:szCs w:val="16"/>
    </w:rPr>
  </w:style>
  <w:style w:type="paragraph" w:styleId="CommentText">
    <w:name w:val="annotation text"/>
    <w:basedOn w:val="Normal"/>
    <w:link w:val="CommentTextChar"/>
    <w:uiPriority w:val="99"/>
    <w:semiHidden/>
    <w:unhideWhenUsed/>
    <w:rsid w:val="00580651"/>
    <w:rPr>
      <w:sz w:val="20"/>
      <w:szCs w:val="20"/>
    </w:rPr>
  </w:style>
  <w:style w:type="character" w:customStyle="1" w:styleId="CommentTextChar">
    <w:name w:val="Comment Text Char"/>
    <w:basedOn w:val="DefaultParagraphFont"/>
    <w:link w:val="CommentText"/>
    <w:uiPriority w:val="99"/>
    <w:semiHidden/>
    <w:rsid w:val="00580651"/>
    <w:rPr>
      <w:lang w:val="en-US" w:eastAsia="en-US"/>
    </w:rPr>
  </w:style>
  <w:style w:type="paragraph" w:styleId="CommentSubject">
    <w:name w:val="annotation subject"/>
    <w:basedOn w:val="CommentText"/>
    <w:next w:val="CommentText"/>
    <w:link w:val="CommentSubjectChar"/>
    <w:uiPriority w:val="99"/>
    <w:semiHidden/>
    <w:unhideWhenUsed/>
    <w:rsid w:val="00580651"/>
    <w:rPr>
      <w:b/>
      <w:bCs/>
    </w:rPr>
  </w:style>
  <w:style w:type="character" w:customStyle="1" w:styleId="CommentSubjectChar">
    <w:name w:val="Comment Subject Char"/>
    <w:basedOn w:val="CommentTextChar"/>
    <w:link w:val="CommentSubject"/>
    <w:uiPriority w:val="99"/>
    <w:semiHidden/>
    <w:rsid w:val="00580651"/>
    <w:rPr>
      <w:b/>
      <w:bCs/>
      <w:lang w:val="en-US" w:eastAsia="en-US"/>
    </w:rPr>
  </w:style>
  <w:style w:type="paragraph" w:customStyle="1" w:styleId="EndNoteBibliography">
    <w:name w:val="EndNote Bibliography"/>
    <w:basedOn w:val="Normal"/>
    <w:rsid w:val="00C01B59"/>
    <w:rPr>
      <w:rFonts w:ascii="Calibri" w:eastAsiaTheme="minorHAnsi" w:hAnsi="Calibr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eb.lumc.nl/HAYGENS/" TargetMode="External"/><Relationship Id="rId18" Type="http://schemas.openxmlformats.org/officeDocument/2006/relationships/image" Target="media/image6.tif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ziebuhr@viro.med.uni-giessen.de" TargetMode="Externa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theme" Target="theme/theme1.xml"/><Relationship Id="rId10" Type="http://schemas.openxmlformats.org/officeDocument/2006/relationships/hyperlink" Target="mailto:A.Gulyaeva@lumc.nl" TargetMode="External"/><Relationship Id="rId19" Type="http://schemas.openxmlformats.org/officeDocument/2006/relationships/image" Target="media/image7.tiff"/><Relationship Id="rId4" Type="http://schemas.openxmlformats.org/officeDocument/2006/relationships/settings" Target="settings.xml"/><Relationship Id="rId9" Type="http://schemas.openxmlformats.org/officeDocument/2006/relationships/hyperlink" Target="mailto:A.E.Gorbalenya@lumc.nl" TargetMode="External"/><Relationship Id="rId14" Type="http://schemas.openxmlformats.org/officeDocument/2006/relationships/image" Target="media/image2.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0AF20-07C6-144A-A28F-283A13CC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2399</Words>
  <Characters>13676</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Complete sections as applicable</vt:lpstr>
    </vt:vector>
  </TitlesOfParts>
  <Company>home</Company>
  <LinksUpToDate>false</LinksUpToDate>
  <CharactersWithSpaces>16043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2019-05-28T05:12:00Z</cp:lastPrinted>
  <dcterms:created xsi:type="dcterms:W3CDTF">2019-10-15T09:26:00Z</dcterms:created>
  <dcterms:modified xsi:type="dcterms:W3CDTF">2019-10-18T04:14:00Z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