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C7611" w14:textId="77777777" w:rsidR="007520B0" w:rsidRDefault="007520B0"/>
    <w:p w14:paraId="288416AC" w14:textId="3B27AE09"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30B42DC" w:rsidR="00A174CC" w:rsidRDefault="000B7F3D">
            <w:pPr>
              <w:pStyle w:val="BodyTextIndent"/>
              <w:ind w:left="0" w:firstLine="0"/>
              <w:jc w:val="center"/>
              <w:rPr>
                <w:rFonts w:ascii="Arial" w:hAnsi="Arial" w:cs="Arial"/>
                <w:b/>
                <w:bCs/>
                <w:i/>
                <w:sz w:val="28"/>
                <w:szCs w:val="28"/>
              </w:rPr>
            </w:pPr>
            <w:r>
              <w:rPr>
                <w:rFonts w:ascii="Arial" w:hAnsi="Arial" w:cs="Arial"/>
                <w:b/>
                <w:bCs/>
                <w:i/>
                <w:sz w:val="28"/>
                <w:szCs w:val="28"/>
              </w:rPr>
              <w:t>2022.010M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65C7019" w:rsidR="00A174CC" w:rsidRPr="000A146A" w:rsidRDefault="008815EE" w:rsidP="00FB5F7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B5F7E">
              <w:rPr>
                <w:rFonts w:ascii="Arial" w:hAnsi="Arial" w:cs="Arial"/>
                <w:bCs/>
              </w:rPr>
              <w:t>N</w:t>
            </w:r>
            <w:r w:rsidR="003D0169">
              <w:rPr>
                <w:rFonts w:ascii="Arial" w:hAnsi="Arial" w:cs="Arial"/>
                <w:bCs/>
              </w:rPr>
              <w:t>ew</w:t>
            </w:r>
            <w:r w:rsidR="00FB5F7E">
              <w:rPr>
                <w:rFonts w:ascii="Arial" w:hAnsi="Arial" w:cs="Arial"/>
                <w:bCs/>
              </w:rPr>
              <w:t xml:space="preserve"> free-floating negarnaviricot </w:t>
            </w:r>
            <w:r w:rsidR="00AD216B">
              <w:rPr>
                <w:rFonts w:ascii="Arial" w:hAnsi="Arial" w:cs="Arial"/>
                <w:bCs/>
              </w:rPr>
              <w:t xml:space="preserve">family, </w:t>
            </w:r>
            <w:r w:rsidR="00FB5F7E">
              <w:rPr>
                <w:rFonts w:ascii="Arial" w:hAnsi="Arial" w:cs="Arial"/>
                <w:bCs/>
              </w:rPr>
              <w:t>genus</w:t>
            </w:r>
            <w:r w:rsidR="003D0169">
              <w:rPr>
                <w:rFonts w:ascii="Arial" w:hAnsi="Arial" w:cs="Arial"/>
                <w:bCs/>
              </w:rPr>
              <w:t>,</w:t>
            </w:r>
            <w:r w:rsidR="00FB5F7E">
              <w:rPr>
                <w:rFonts w:ascii="Arial" w:hAnsi="Arial" w:cs="Arial"/>
                <w:bCs/>
              </w:rPr>
              <w:t xml:space="preserve"> and species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FB5F7E">
        <w:tc>
          <w:tcPr>
            <w:tcW w:w="4368" w:type="dxa"/>
            <w:shd w:val="clear" w:color="auto" w:fill="auto"/>
          </w:tcPr>
          <w:p w14:paraId="5B4DA008" w14:textId="46AE79CA" w:rsidR="00A174CC" w:rsidRDefault="00FB5F7E" w:rsidP="00FB5F7E">
            <w:pPr>
              <w:rPr>
                <w:rFonts w:ascii="Arial" w:hAnsi="Arial" w:cs="Arial"/>
                <w:sz w:val="22"/>
                <w:szCs w:val="22"/>
              </w:rPr>
            </w:pPr>
            <w:r>
              <w:rPr>
                <w:rFonts w:ascii="Arial" w:hAnsi="Arial" w:cs="Arial"/>
                <w:sz w:val="22"/>
                <w:szCs w:val="22"/>
              </w:rPr>
              <w:t xml:space="preserve">Kuhn JH, Koonin E, Wolf Y, </w:t>
            </w:r>
            <w:r w:rsidR="00C50FDE">
              <w:rPr>
                <w:rFonts w:ascii="Arial" w:hAnsi="Arial" w:cs="Arial"/>
                <w:sz w:val="22"/>
                <w:szCs w:val="22"/>
              </w:rPr>
              <w:t xml:space="preserve">Rodrigues TCS, </w:t>
            </w:r>
            <w:r>
              <w:rPr>
                <w:rFonts w:ascii="Arial" w:hAnsi="Arial" w:cs="Arial"/>
                <w:sz w:val="22"/>
                <w:szCs w:val="22"/>
              </w:rPr>
              <w:t>Waltzek TB</w:t>
            </w:r>
          </w:p>
        </w:tc>
        <w:tc>
          <w:tcPr>
            <w:tcW w:w="4704" w:type="dxa"/>
            <w:shd w:val="clear" w:color="auto" w:fill="auto"/>
          </w:tcPr>
          <w:p w14:paraId="4C0145EC" w14:textId="66DECDC1" w:rsidR="00A174CC" w:rsidRDefault="00FB5F7E">
            <w:pPr>
              <w:rPr>
                <w:rFonts w:ascii="Arial" w:hAnsi="Arial" w:cs="Arial"/>
                <w:sz w:val="22"/>
                <w:szCs w:val="22"/>
              </w:rPr>
            </w:pPr>
            <w:r w:rsidRPr="00F50D40">
              <w:rPr>
                <w:rFonts w:ascii="Arial" w:hAnsi="Arial" w:cs="Arial"/>
                <w:sz w:val="22"/>
                <w:szCs w:val="22"/>
              </w:rPr>
              <w:t>kuhnjens@mail.nih.gov</w:t>
            </w:r>
            <w:r>
              <w:rPr>
                <w:rFonts w:ascii="Arial" w:hAnsi="Arial" w:cs="Arial"/>
                <w:sz w:val="22"/>
                <w:szCs w:val="22"/>
              </w:rPr>
              <w:t xml:space="preserve">; </w:t>
            </w:r>
            <w:r w:rsidRPr="00F50D40">
              <w:rPr>
                <w:rFonts w:ascii="Arial" w:hAnsi="Arial" w:cs="Arial"/>
                <w:sz w:val="22"/>
                <w:szCs w:val="22"/>
              </w:rPr>
              <w:t>koonin@ncbi.nlm.nih.gov</w:t>
            </w:r>
            <w:r>
              <w:rPr>
                <w:rFonts w:ascii="Arial" w:hAnsi="Arial" w:cs="Arial"/>
                <w:sz w:val="22"/>
                <w:szCs w:val="22"/>
              </w:rPr>
              <w:t xml:space="preserve">; </w:t>
            </w:r>
            <w:r w:rsidRPr="00F50D40">
              <w:rPr>
                <w:rFonts w:ascii="Arial" w:hAnsi="Arial" w:cs="Arial"/>
                <w:sz w:val="22"/>
                <w:szCs w:val="22"/>
              </w:rPr>
              <w:t>wolf@ncbi.nlm.nih.gov</w:t>
            </w:r>
            <w:r>
              <w:rPr>
                <w:rFonts w:ascii="Arial" w:hAnsi="Arial" w:cs="Arial"/>
                <w:sz w:val="22"/>
                <w:szCs w:val="22"/>
              </w:rPr>
              <w:t xml:space="preserve">; </w:t>
            </w:r>
            <w:r w:rsidR="00C50FDE" w:rsidRPr="00F50D40">
              <w:rPr>
                <w:rFonts w:ascii="Arial" w:hAnsi="Arial" w:cs="Arial"/>
                <w:sz w:val="22"/>
                <w:szCs w:val="22"/>
              </w:rPr>
              <w:t>thaiscarneiro_25@hotmail.com</w:t>
            </w:r>
            <w:r w:rsidR="00C50FDE">
              <w:rPr>
                <w:rFonts w:ascii="Arial" w:hAnsi="Arial" w:cs="Arial"/>
                <w:sz w:val="22"/>
                <w:szCs w:val="22"/>
              </w:rPr>
              <w:t xml:space="preserve">; </w:t>
            </w:r>
            <w:r w:rsidRPr="00F50D40">
              <w:rPr>
                <w:rFonts w:ascii="Arial" w:hAnsi="Arial" w:cs="Arial"/>
                <w:sz w:val="22"/>
                <w:szCs w:val="22"/>
              </w:rPr>
              <w:t>tomwaltzek@gmail.com</w:t>
            </w:r>
            <w:r>
              <w:rPr>
                <w:rFonts w:ascii="Arial" w:hAnsi="Arial" w:cs="Arial"/>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5B6E53B" w:rsidR="00A174CC" w:rsidRDefault="00FB5F7E">
            <w:pPr>
              <w:rPr>
                <w:rFonts w:ascii="Arial" w:hAnsi="Arial" w:cs="Arial"/>
                <w:sz w:val="22"/>
                <w:szCs w:val="22"/>
              </w:rPr>
            </w:pPr>
            <w:r>
              <w:rPr>
                <w:rFonts w:ascii="Arial" w:hAnsi="Arial" w:cs="Arial"/>
                <w:sz w:val="22"/>
                <w:szCs w:val="22"/>
              </w:rPr>
              <w:t>Waltzek TB</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8EEFB81" w:rsidR="00A174CC" w:rsidRDefault="00FB5F7E" w:rsidP="00FB5F7E">
            <w:pPr>
              <w:rPr>
                <w:rFonts w:ascii="Arial" w:hAnsi="Arial" w:cs="Arial"/>
                <w:sz w:val="22"/>
                <w:szCs w:val="22"/>
              </w:rPr>
            </w:pPr>
            <w:r>
              <w:rPr>
                <w:rFonts w:ascii="Arial" w:hAnsi="Arial" w:cs="Arial"/>
                <w:sz w:val="22"/>
                <w:szCs w:val="22"/>
              </w:rPr>
              <w:t xml:space="preserve">ICTV </w:t>
            </w:r>
            <w:r w:rsidRPr="00FB5F7E">
              <w:rPr>
                <w:rFonts w:ascii="Arial" w:hAnsi="Arial" w:cs="Arial"/>
                <w:i/>
                <w:iCs/>
                <w:sz w:val="22"/>
                <w:szCs w:val="22"/>
              </w:rPr>
              <w:t>Negarnaviricota</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D4D4352" w:rsidR="00A174CC" w:rsidRDefault="00FB5F7E" w:rsidP="00FB5F7E">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08BF27D9" w:rsidR="0037243A" w:rsidRDefault="00FB5F7E" w:rsidP="000A0D80">
            <w:pPr>
              <w:rPr>
                <w:rFonts w:ascii="Arial" w:hAnsi="Arial" w:cs="Arial"/>
                <w:sz w:val="22"/>
                <w:szCs w:val="22"/>
              </w:rPr>
            </w:pPr>
            <w:r>
              <w:rPr>
                <w:rFonts w:ascii="Arial" w:hAnsi="Arial" w:cs="Arial"/>
                <w:sz w:val="22"/>
                <w:szCs w:val="22"/>
              </w:rPr>
              <w:t xml:space="preserve">ICTV </w:t>
            </w:r>
            <w:r w:rsidRPr="00FB5F7E">
              <w:rPr>
                <w:rFonts w:ascii="Arial" w:hAnsi="Arial" w:cs="Arial"/>
                <w:i/>
                <w:iCs/>
                <w:sz w:val="22"/>
                <w:szCs w:val="22"/>
              </w:rPr>
              <w:t>Negarnaviricota</w:t>
            </w:r>
            <w:r>
              <w:rPr>
                <w:rFonts w:ascii="Arial" w:hAnsi="Arial" w:cs="Arial"/>
                <w:sz w:val="22"/>
                <w:szCs w:val="22"/>
              </w:rPr>
              <w:t xml:space="preserve"> Study Group</w:t>
            </w:r>
          </w:p>
        </w:tc>
        <w:tc>
          <w:tcPr>
            <w:tcW w:w="1984" w:type="dxa"/>
            <w:shd w:val="clear" w:color="auto" w:fill="auto"/>
          </w:tcPr>
          <w:p w14:paraId="080F51E8" w14:textId="53455D00" w:rsidR="0037243A" w:rsidRDefault="003D0169" w:rsidP="000A0D80">
            <w:pPr>
              <w:rPr>
                <w:rFonts w:ascii="Arial" w:hAnsi="Arial" w:cs="Arial"/>
                <w:sz w:val="22"/>
                <w:szCs w:val="22"/>
              </w:rPr>
            </w:pPr>
            <w:r>
              <w:rPr>
                <w:rFonts w:ascii="Arial" w:hAnsi="Arial" w:cs="Arial"/>
                <w:sz w:val="22"/>
                <w:szCs w:val="22"/>
              </w:rPr>
              <w:t>4</w:t>
            </w:r>
          </w:p>
        </w:tc>
        <w:tc>
          <w:tcPr>
            <w:tcW w:w="1985" w:type="dxa"/>
            <w:shd w:val="clear" w:color="auto" w:fill="auto"/>
          </w:tcPr>
          <w:p w14:paraId="4EC5D82B" w14:textId="270DB4D3" w:rsidR="0037243A" w:rsidRDefault="003D0169" w:rsidP="000A0D80">
            <w:pPr>
              <w:rPr>
                <w:rFonts w:ascii="Arial" w:hAnsi="Arial" w:cs="Arial"/>
                <w:sz w:val="22"/>
                <w:szCs w:val="22"/>
              </w:rPr>
            </w:pPr>
            <w:r>
              <w:rPr>
                <w:rFonts w:ascii="Arial" w:hAnsi="Arial" w:cs="Arial"/>
                <w:sz w:val="22"/>
                <w:szCs w:val="22"/>
              </w:rPr>
              <w:t>0</w:t>
            </w:r>
          </w:p>
        </w:tc>
        <w:tc>
          <w:tcPr>
            <w:tcW w:w="2126" w:type="dxa"/>
          </w:tcPr>
          <w:p w14:paraId="23732184" w14:textId="53DEC4BD" w:rsidR="0037243A" w:rsidRDefault="003D0169"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FB5F7E">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3028024" w:rsidR="00A174CC" w:rsidRPr="000A146A" w:rsidRDefault="00654BC6">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01CAB280" w:rsidR="00A174CC" w:rsidRPr="00654BC6" w:rsidRDefault="00654BC6">
            <w:pPr>
              <w:rPr>
                <w:rFonts w:ascii="Arial" w:hAnsi="Arial" w:cs="Arial"/>
                <w:i/>
                <w:iCs/>
                <w:sz w:val="22"/>
                <w:szCs w:val="22"/>
              </w:rPr>
            </w:pPr>
            <w:r w:rsidRPr="00654BC6">
              <w:rPr>
                <w:rFonts w:ascii="Arial" w:hAnsi="Arial" w:cs="Arial"/>
                <w:i/>
                <w:iCs/>
                <w:sz w:val="22"/>
                <w:szCs w:val="22"/>
              </w:rPr>
              <w:t>Fraservirus</w:t>
            </w:r>
          </w:p>
        </w:tc>
        <w:tc>
          <w:tcPr>
            <w:tcW w:w="3403" w:type="dxa"/>
            <w:shd w:val="clear" w:color="auto" w:fill="auto"/>
          </w:tcPr>
          <w:p w14:paraId="5FB9B708" w14:textId="5B7F4D1C" w:rsidR="00A174CC" w:rsidRDefault="00654BC6">
            <w:pPr>
              <w:rPr>
                <w:rFonts w:ascii="Arial" w:hAnsi="Arial" w:cs="Arial"/>
                <w:sz w:val="22"/>
                <w:szCs w:val="22"/>
              </w:rPr>
            </w:pPr>
            <w:r>
              <w:rPr>
                <w:rFonts w:ascii="Arial" w:hAnsi="Arial" w:cs="Arial"/>
                <w:sz w:val="22"/>
                <w:szCs w:val="22"/>
              </w:rPr>
              <w:t>William A. Fraser</w:t>
            </w:r>
          </w:p>
        </w:tc>
        <w:tc>
          <w:tcPr>
            <w:tcW w:w="2977" w:type="dxa"/>
            <w:shd w:val="clear" w:color="auto" w:fill="auto"/>
          </w:tcPr>
          <w:p w14:paraId="72AF85A5" w14:textId="3DBDFF8B" w:rsidR="00A174CC" w:rsidRDefault="00654BC6">
            <w:pPr>
              <w:rPr>
                <w:rFonts w:ascii="Arial" w:hAnsi="Arial" w:cs="Arial"/>
                <w:sz w:val="22"/>
                <w:szCs w:val="22"/>
              </w:rPr>
            </w:pPr>
            <w:r>
              <w:rPr>
                <w:rFonts w:ascii="Arial" w:hAnsi="Arial" w:cs="Arial"/>
                <w:sz w:val="22"/>
                <w:szCs w:val="22"/>
              </w:rPr>
              <w:t>Y</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3B25AFC" w:rsidR="00A174CC" w:rsidRDefault="00FB5F7E">
            <w:pPr>
              <w:rPr>
                <w:rFonts w:ascii="Arial" w:hAnsi="Arial" w:cs="Arial"/>
                <w:sz w:val="22"/>
                <w:szCs w:val="22"/>
              </w:rPr>
            </w:pPr>
            <w:r>
              <w:rPr>
                <w:rFonts w:ascii="Arial" w:hAnsi="Arial" w:cs="Arial"/>
                <w:sz w:val="22"/>
                <w:szCs w:val="22"/>
              </w:rPr>
              <w:t>May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C7FDF21" w:rsidR="00A174CC" w:rsidRDefault="00E05D97">
            <w:pPr>
              <w:spacing w:before="120" w:after="120"/>
              <w:rPr>
                <w:rFonts w:ascii="Arial" w:hAnsi="Arial" w:cs="Arial"/>
                <w:bCs/>
                <w:sz w:val="22"/>
                <w:szCs w:val="22"/>
              </w:rPr>
            </w:pPr>
            <w:r w:rsidRPr="00E05D97">
              <w:rPr>
                <w:rFonts w:ascii="Arial" w:hAnsi="Arial" w:cs="Arial"/>
                <w:bCs/>
                <w:sz w:val="22"/>
                <w:szCs w:val="22"/>
              </w:rPr>
              <w:t>2022.0</w:t>
            </w:r>
            <w:r w:rsidR="00F50D40">
              <w:rPr>
                <w:rFonts w:ascii="Arial" w:hAnsi="Arial" w:cs="Arial"/>
                <w:bCs/>
                <w:sz w:val="22"/>
                <w:szCs w:val="22"/>
              </w:rPr>
              <w:t>10</w:t>
            </w:r>
            <w:r w:rsidRPr="00E05D97">
              <w:rPr>
                <w:rFonts w:ascii="Arial" w:hAnsi="Arial" w:cs="Arial"/>
                <w:bCs/>
                <w:sz w:val="22"/>
                <w:szCs w:val="22"/>
              </w:rPr>
              <w:t>M.N.v1.Fraservirus_1nfam_1ngen_1nsp</w:t>
            </w:r>
            <w:r w:rsidR="00F50D40">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7BC9A773" w14:textId="52010AF9" w:rsidR="00341070" w:rsidRDefault="00341070" w:rsidP="00341070">
            <w:pPr>
              <w:rPr>
                <w:rFonts w:ascii="Arial" w:hAnsi="Arial" w:cs="Arial"/>
                <w:bCs/>
                <w:sz w:val="22"/>
                <w:szCs w:val="22"/>
              </w:rPr>
            </w:pPr>
            <w:r>
              <w:rPr>
                <w:rFonts w:ascii="Arial" w:hAnsi="Arial" w:cs="Arial"/>
                <w:bCs/>
                <w:sz w:val="22"/>
                <w:szCs w:val="22"/>
              </w:rPr>
              <w:t>W</w:t>
            </w:r>
            <w:r w:rsidRPr="00341070">
              <w:rPr>
                <w:rFonts w:ascii="Arial" w:hAnsi="Arial" w:cs="Arial"/>
                <w:bCs/>
                <w:sz w:val="22"/>
                <w:szCs w:val="22"/>
              </w:rPr>
              <w:t xml:space="preserve">e </w:t>
            </w:r>
            <w:r>
              <w:rPr>
                <w:rFonts w:ascii="Arial" w:hAnsi="Arial" w:cs="Arial"/>
                <w:bCs/>
                <w:sz w:val="22"/>
                <w:szCs w:val="22"/>
              </w:rPr>
              <w:t xml:space="preserve">propose classification of a novel </w:t>
            </w:r>
            <w:r w:rsidRPr="00341070">
              <w:rPr>
                <w:rFonts w:ascii="Arial" w:hAnsi="Arial" w:cs="Arial"/>
                <w:bCs/>
                <w:sz w:val="22"/>
                <w:szCs w:val="22"/>
              </w:rPr>
              <w:t>virus</w:t>
            </w:r>
            <w:r>
              <w:rPr>
                <w:rFonts w:ascii="Arial" w:hAnsi="Arial" w:cs="Arial"/>
                <w:bCs/>
                <w:sz w:val="22"/>
                <w:szCs w:val="22"/>
              </w:rPr>
              <w:t>, turtle fraservirus 1 (TFV-1). TFV-1 was</w:t>
            </w:r>
            <w:r w:rsidRPr="00341070">
              <w:rPr>
                <w:rFonts w:ascii="Arial" w:hAnsi="Arial" w:cs="Arial"/>
                <w:bCs/>
                <w:sz w:val="22"/>
                <w:szCs w:val="22"/>
              </w:rPr>
              <w:t xml:space="preserve"> isolated from diseased freshwater </w:t>
            </w:r>
            <w:r>
              <w:rPr>
                <w:rFonts w:ascii="Arial" w:hAnsi="Arial" w:cs="Arial"/>
                <w:bCs/>
                <w:sz w:val="22"/>
                <w:szCs w:val="22"/>
              </w:rPr>
              <w:t xml:space="preserve">and softshell </w:t>
            </w:r>
            <w:r w:rsidRPr="00341070">
              <w:rPr>
                <w:rFonts w:ascii="Arial" w:hAnsi="Arial" w:cs="Arial"/>
                <w:bCs/>
                <w:sz w:val="22"/>
                <w:szCs w:val="22"/>
              </w:rPr>
              <w:t>turtles</w:t>
            </w:r>
            <w:r>
              <w:rPr>
                <w:rFonts w:ascii="Arial" w:hAnsi="Arial" w:cs="Arial"/>
                <w:bCs/>
                <w:sz w:val="22"/>
                <w:szCs w:val="22"/>
              </w:rPr>
              <w:t xml:space="preserve"> in cell culture, its particles were characterized by electron microscopy, and its coding-complete genome sequence and genome organization was determined</w:t>
            </w:r>
            <w:r w:rsidRPr="00341070">
              <w:rPr>
                <w:rFonts w:ascii="Arial" w:hAnsi="Arial" w:cs="Arial"/>
                <w:bCs/>
                <w:sz w:val="22"/>
                <w:szCs w:val="22"/>
              </w:rPr>
              <w:t xml:space="preserve">. </w:t>
            </w:r>
            <w:r>
              <w:rPr>
                <w:rFonts w:ascii="Arial" w:hAnsi="Arial" w:cs="Arial"/>
                <w:bCs/>
                <w:sz w:val="22"/>
                <w:szCs w:val="22"/>
              </w:rPr>
              <w:t>Although superficially resembling the ambisense genome organization of arenavir</w:t>
            </w:r>
            <w:r w:rsidR="00B404D7">
              <w:rPr>
                <w:rFonts w:ascii="Arial" w:hAnsi="Arial" w:cs="Arial"/>
                <w:bCs/>
                <w:sz w:val="22"/>
                <w:szCs w:val="22"/>
              </w:rPr>
              <w:t>ids</w:t>
            </w:r>
            <w:r>
              <w:rPr>
                <w:rFonts w:ascii="Arial" w:hAnsi="Arial" w:cs="Arial"/>
                <w:bCs/>
                <w:sz w:val="22"/>
                <w:szCs w:val="22"/>
              </w:rPr>
              <w:t xml:space="preserve"> (</w:t>
            </w:r>
            <w:r w:rsidRPr="00341070">
              <w:rPr>
                <w:rFonts w:ascii="Arial" w:hAnsi="Arial" w:cs="Arial"/>
                <w:bCs/>
                <w:i/>
                <w:iCs/>
                <w:sz w:val="22"/>
                <w:szCs w:val="22"/>
              </w:rPr>
              <w:t>Negarnaviricota</w:t>
            </w:r>
            <w:r>
              <w:rPr>
                <w:rFonts w:ascii="Arial" w:hAnsi="Arial" w:cs="Arial"/>
                <w:bCs/>
                <w:sz w:val="22"/>
                <w:szCs w:val="22"/>
              </w:rPr>
              <w:t xml:space="preserve">: </w:t>
            </w:r>
            <w:r w:rsidR="00B404D7" w:rsidRPr="00B404D7">
              <w:rPr>
                <w:rFonts w:ascii="Arial" w:hAnsi="Arial" w:cs="Arial"/>
                <w:bCs/>
                <w:i/>
                <w:iCs/>
                <w:sz w:val="22"/>
                <w:szCs w:val="22"/>
              </w:rPr>
              <w:t>Polyploviricotina</w:t>
            </w:r>
            <w:r w:rsidR="00B404D7">
              <w:rPr>
                <w:rFonts w:ascii="Arial" w:hAnsi="Arial" w:cs="Arial"/>
                <w:bCs/>
                <w:sz w:val="22"/>
                <w:szCs w:val="22"/>
              </w:rPr>
              <w:t xml:space="preserve">: </w:t>
            </w:r>
            <w:r w:rsidRPr="00341070">
              <w:rPr>
                <w:rFonts w:ascii="Arial" w:hAnsi="Arial" w:cs="Arial"/>
                <w:bCs/>
                <w:i/>
                <w:iCs/>
                <w:sz w:val="22"/>
                <w:szCs w:val="22"/>
              </w:rPr>
              <w:t>Bunyavirales</w:t>
            </w:r>
            <w:r>
              <w:rPr>
                <w:rFonts w:ascii="Arial" w:hAnsi="Arial" w:cs="Arial"/>
                <w:bCs/>
                <w:sz w:val="22"/>
                <w:szCs w:val="22"/>
              </w:rPr>
              <w:t xml:space="preserve">), </w:t>
            </w:r>
          </w:p>
          <w:p w14:paraId="2AB201D8" w14:textId="38B7BC37" w:rsidR="00A174CC" w:rsidRDefault="00341070" w:rsidP="00341070">
            <w:pPr>
              <w:rPr>
                <w:rFonts w:ascii="Arial" w:hAnsi="Arial" w:cs="Arial"/>
                <w:b/>
                <w:sz w:val="22"/>
                <w:szCs w:val="22"/>
              </w:rPr>
            </w:pPr>
            <w:r>
              <w:rPr>
                <w:rFonts w:ascii="Arial" w:hAnsi="Arial" w:cs="Arial"/>
                <w:bCs/>
                <w:sz w:val="22"/>
                <w:szCs w:val="22"/>
              </w:rPr>
              <w:t>p</w:t>
            </w:r>
            <w:r w:rsidRPr="00341070">
              <w:rPr>
                <w:rFonts w:ascii="Arial" w:hAnsi="Arial" w:cs="Arial"/>
                <w:bCs/>
                <w:sz w:val="22"/>
                <w:szCs w:val="22"/>
              </w:rPr>
              <w:t xml:space="preserve">hylogenetic analysis </w:t>
            </w:r>
            <w:r>
              <w:rPr>
                <w:rFonts w:ascii="Arial" w:hAnsi="Arial" w:cs="Arial"/>
                <w:bCs/>
                <w:sz w:val="22"/>
                <w:szCs w:val="22"/>
              </w:rPr>
              <w:t>of TVF-1’s RNA-directed RNA polymerase</w:t>
            </w:r>
            <w:r w:rsidRPr="00341070">
              <w:rPr>
                <w:rFonts w:ascii="Arial" w:hAnsi="Arial" w:cs="Arial"/>
                <w:bCs/>
                <w:sz w:val="22"/>
                <w:szCs w:val="22"/>
              </w:rPr>
              <w:t xml:space="preserve"> </w:t>
            </w:r>
            <w:r>
              <w:rPr>
                <w:rFonts w:ascii="Arial" w:hAnsi="Arial" w:cs="Arial"/>
                <w:bCs/>
                <w:sz w:val="22"/>
                <w:szCs w:val="22"/>
              </w:rPr>
              <w:t>(RdRP) demonstrates it to be</w:t>
            </w:r>
            <w:r w:rsidRPr="00341070">
              <w:rPr>
                <w:rFonts w:ascii="Arial" w:hAnsi="Arial" w:cs="Arial"/>
                <w:bCs/>
                <w:sz w:val="22"/>
                <w:szCs w:val="22"/>
              </w:rPr>
              <w:t xml:space="preserve"> highly diverged from the RdRPs of all </w:t>
            </w:r>
            <w:r>
              <w:rPr>
                <w:rFonts w:ascii="Arial" w:hAnsi="Arial" w:cs="Arial"/>
                <w:bCs/>
                <w:sz w:val="22"/>
                <w:szCs w:val="22"/>
              </w:rPr>
              <w:t>classified</w:t>
            </w:r>
            <w:r w:rsidRPr="00341070">
              <w:rPr>
                <w:rFonts w:ascii="Arial" w:hAnsi="Arial" w:cs="Arial"/>
                <w:bCs/>
                <w:sz w:val="22"/>
                <w:szCs w:val="22"/>
              </w:rPr>
              <w:t xml:space="preserve"> </w:t>
            </w:r>
            <w:r>
              <w:rPr>
                <w:rFonts w:ascii="Arial" w:hAnsi="Arial" w:cs="Arial"/>
                <w:bCs/>
                <w:sz w:val="22"/>
                <w:szCs w:val="22"/>
              </w:rPr>
              <w:t>n</w:t>
            </w:r>
            <w:r w:rsidRPr="00341070">
              <w:rPr>
                <w:rFonts w:ascii="Arial" w:hAnsi="Arial" w:cs="Arial"/>
                <w:bCs/>
                <w:sz w:val="22"/>
                <w:szCs w:val="22"/>
              </w:rPr>
              <w:t>egarnaviricot</w:t>
            </w:r>
            <w:r>
              <w:rPr>
                <w:rFonts w:ascii="Arial" w:hAnsi="Arial" w:cs="Arial"/>
                <w:bCs/>
                <w:sz w:val="22"/>
                <w:szCs w:val="22"/>
              </w:rPr>
              <w:t>s</w:t>
            </w:r>
            <w:r w:rsidRPr="00341070">
              <w:rPr>
                <w:rFonts w:ascii="Arial" w:hAnsi="Arial" w:cs="Arial"/>
                <w:bCs/>
                <w:sz w:val="22"/>
                <w:szCs w:val="22"/>
              </w:rPr>
              <w:t xml:space="preserve">. In contrast, </w:t>
            </w:r>
            <w:r>
              <w:rPr>
                <w:rFonts w:ascii="Arial" w:hAnsi="Arial" w:cs="Arial"/>
                <w:bCs/>
                <w:sz w:val="22"/>
                <w:szCs w:val="22"/>
              </w:rPr>
              <w:t>TVF-1’s glycoprotein precursor (</w:t>
            </w:r>
            <w:r w:rsidRPr="00341070">
              <w:rPr>
                <w:rFonts w:ascii="Arial" w:hAnsi="Arial" w:cs="Arial"/>
                <w:bCs/>
                <w:sz w:val="22"/>
                <w:szCs w:val="22"/>
              </w:rPr>
              <w:t>GPC</w:t>
            </w:r>
            <w:r>
              <w:rPr>
                <w:rFonts w:ascii="Arial" w:hAnsi="Arial" w:cs="Arial"/>
                <w:bCs/>
                <w:sz w:val="22"/>
                <w:szCs w:val="22"/>
              </w:rPr>
              <w:t>)</w:t>
            </w:r>
            <w:r w:rsidRPr="00341070">
              <w:rPr>
                <w:rFonts w:ascii="Arial" w:hAnsi="Arial" w:cs="Arial"/>
                <w:bCs/>
                <w:sz w:val="22"/>
                <w:szCs w:val="22"/>
              </w:rPr>
              <w:t xml:space="preserve"> </w:t>
            </w:r>
            <w:r>
              <w:rPr>
                <w:rFonts w:ascii="Arial" w:hAnsi="Arial" w:cs="Arial"/>
                <w:bCs/>
                <w:sz w:val="22"/>
                <w:szCs w:val="22"/>
              </w:rPr>
              <w:t>is</w:t>
            </w:r>
            <w:r w:rsidRPr="00341070">
              <w:rPr>
                <w:rFonts w:ascii="Arial" w:hAnsi="Arial" w:cs="Arial"/>
                <w:bCs/>
                <w:sz w:val="22"/>
                <w:szCs w:val="22"/>
              </w:rPr>
              <w:t xml:space="preserve"> </w:t>
            </w:r>
            <w:r w:rsidR="00AD216B">
              <w:rPr>
                <w:rFonts w:ascii="Arial" w:hAnsi="Arial" w:cs="Arial"/>
                <w:bCs/>
                <w:sz w:val="22"/>
                <w:szCs w:val="22"/>
              </w:rPr>
              <w:t xml:space="preserve">affiliated with </w:t>
            </w:r>
            <w:r>
              <w:rPr>
                <w:rFonts w:ascii="Arial" w:hAnsi="Arial" w:cs="Arial"/>
                <w:bCs/>
                <w:sz w:val="22"/>
                <w:szCs w:val="22"/>
              </w:rPr>
              <w:t>those of actinoviruses (</w:t>
            </w:r>
            <w:r w:rsidRPr="00341070">
              <w:rPr>
                <w:rFonts w:ascii="Arial" w:hAnsi="Arial" w:cs="Arial"/>
                <w:bCs/>
                <w:i/>
                <w:iCs/>
                <w:sz w:val="22"/>
                <w:szCs w:val="22"/>
              </w:rPr>
              <w:t>Negarnaviricota</w:t>
            </w:r>
            <w:r>
              <w:rPr>
                <w:rFonts w:ascii="Arial" w:hAnsi="Arial" w:cs="Arial"/>
                <w:bCs/>
                <w:sz w:val="22"/>
                <w:szCs w:val="22"/>
              </w:rPr>
              <w:t xml:space="preserve">: </w:t>
            </w:r>
            <w:r w:rsidR="00B404D7" w:rsidRPr="00B404D7">
              <w:rPr>
                <w:rFonts w:ascii="Arial" w:hAnsi="Arial" w:cs="Arial"/>
                <w:bCs/>
                <w:i/>
                <w:iCs/>
                <w:sz w:val="22"/>
                <w:szCs w:val="22"/>
              </w:rPr>
              <w:t>Polyploviricotina</w:t>
            </w:r>
            <w:r w:rsidR="00B404D7">
              <w:rPr>
                <w:rFonts w:ascii="Arial" w:hAnsi="Arial" w:cs="Arial"/>
                <w:bCs/>
                <w:sz w:val="22"/>
                <w:szCs w:val="22"/>
              </w:rPr>
              <w:t xml:space="preserve">: </w:t>
            </w:r>
            <w:r w:rsidRPr="00341070">
              <w:rPr>
                <w:rFonts w:ascii="Arial" w:hAnsi="Arial" w:cs="Arial"/>
                <w:bCs/>
                <w:i/>
                <w:iCs/>
                <w:sz w:val="22"/>
                <w:szCs w:val="22"/>
              </w:rPr>
              <w:t>Bunyavirales</w:t>
            </w:r>
            <w:r>
              <w:rPr>
                <w:rFonts w:ascii="Arial" w:hAnsi="Arial" w:cs="Arial"/>
                <w:bCs/>
                <w:sz w:val="22"/>
                <w:szCs w:val="22"/>
              </w:rPr>
              <w:t xml:space="preserve">: </w:t>
            </w:r>
            <w:r>
              <w:rPr>
                <w:rFonts w:ascii="Arial" w:hAnsi="Arial" w:cs="Arial"/>
                <w:bCs/>
                <w:i/>
                <w:iCs/>
                <w:sz w:val="22"/>
                <w:szCs w:val="22"/>
              </w:rPr>
              <w:t>Hanta</w:t>
            </w:r>
            <w:r w:rsidRPr="00341070">
              <w:rPr>
                <w:rFonts w:ascii="Arial" w:hAnsi="Arial" w:cs="Arial"/>
                <w:bCs/>
                <w:i/>
                <w:iCs/>
                <w:sz w:val="22"/>
                <w:szCs w:val="22"/>
              </w:rPr>
              <w:t>viridae</w:t>
            </w:r>
            <w:r>
              <w:rPr>
                <w:rFonts w:ascii="Arial" w:hAnsi="Arial" w:cs="Arial"/>
                <w:bCs/>
                <w:sz w:val="22"/>
                <w:szCs w:val="22"/>
              </w:rPr>
              <w:t>)</w:t>
            </w:r>
            <w:r w:rsidRPr="00341070">
              <w:rPr>
                <w:rFonts w:ascii="Arial" w:hAnsi="Arial" w:cs="Arial"/>
                <w:bCs/>
                <w:sz w:val="22"/>
                <w:szCs w:val="22"/>
              </w:rPr>
              <w:t>.</w:t>
            </w:r>
            <w:r>
              <w:rPr>
                <w:rFonts w:ascii="Arial" w:hAnsi="Arial" w:cs="Arial"/>
                <w:bCs/>
                <w:sz w:val="22"/>
                <w:szCs w:val="22"/>
              </w:rPr>
              <w:t xml:space="preserve"> Consequently, TFV-1 can currently not be assigned to established negarnaviricot taxa and we propose it to represent a novel floating</w:t>
            </w:r>
            <w:r w:rsidR="00AD216B">
              <w:rPr>
                <w:rFonts w:ascii="Arial" w:hAnsi="Arial" w:cs="Arial"/>
                <w:bCs/>
                <w:sz w:val="22"/>
                <w:szCs w:val="22"/>
              </w:rPr>
              <w:t xml:space="preserve"> family,</w:t>
            </w:r>
            <w:r w:rsidR="00B404D7">
              <w:rPr>
                <w:rFonts w:ascii="Arial" w:hAnsi="Arial" w:cs="Arial"/>
                <w:bCs/>
                <w:sz w:val="22"/>
                <w:szCs w:val="22"/>
              </w:rPr>
              <w:t xml:space="preserve"> genus</w:t>
            </w:r>
            <w:r w:rsidR="00B05B8B">
              <w:rPr>
                <w:rFonts w:ascii="Arial" w:hAnsi="Arial" w:cs="Arial"/>
                <w:bCs/>
                <w:sz w:val="22"/>
                <w:szCs w:val="22"/>
              </w:rPr>
              <w:t>,</w:t>
            </w:r>
            <w:r w:rsidR="00B404D7">
              <w:rPr>
                <w:rFonts w:ascii="Arial" w:hAnsi="Arial" w:cs="Arial"/>
                <w:bCs/>
                <w:sz w:val="22"/>
                <w:szCs w:val="22"/>
              </w:rPr>
              <w:t xml:space="preserve"> and species in phylum </w:t>
            </w:r>
            <w:r w:rsidR="00B404D7" w:rsidRPr="00B404D7">
              <w:rPr>
                <w:rFonts w:ascii="Arial" w:hAnsi="Arial" w:cs="Arial"/>
                <w:bCs/>
                <w:i/>
                <w:iCs/>
                <w:sz w:val="22"/>
                <w:szCs w:val="22"/>
              </w:rPr>
              <w:t>Negarnaviricota</w:t>
            </w:r>
            <w:r w:rsidR="00B404D7">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5917C70" w14:textId="25D2A1D5" w:rsidR="00A174CC" w:rsidRDefault="00B404D7" w:rsidP="00616DD5">
                  <w:pPr>
                    <w:rPr>
                      <w:rFonts w:ascii="Arial" w:hAnsi="Arial" w:cs="Arial"/>
                      <w:color w:val="0000FF"/>
                      <w:sz w:val="22"/>
                      <w:szCs w:val="22"/>
                    </w:rPr>
                  </w:pPr>
                  <w:r>
                    <w:rPr>
                      <w:rFonts w:ascii="Arial" w:hAnsi="Arial" w:cs="Arial"/>
                      <w:bCs/>
                      <w:sz w:val="22"/>
                      <w:szCs w:val="22"/>
                    </w:rPr>
                    <w:t xml:space="preserve">A novel </w:t>
                  </w:r>
                  <w:r w:rsidRPr="00341070">
                    <w:rPr>
                      <w:rFonts w:ascii="Arial" w:hAnsi="Arial" w:cs="Arial"/>
                      <w:bCs/>
                      <w:sz w:val="22"/>
                      <w:szCs w:val="22"/>
                    </w:rPr>
                    <w:t>virus</w:t>
                  </w:r>
                  <w:r>
                    <w:rPr>
                      <w:rFonts w:ascii="Arial" w:hAnsi="Arial" w:cs="Arial"/>
                      <w:bCs/>
                      <w:sz w:val="22"/>
                      <w:szCs w:val="22"/>
                    </w:rPr>
                    <w:t xml:space="preserve">, turtle fraservirus 1 (TFV-1) was </w:t>
                  </w:r>
                  <w:r w:rsidRPr="00B404D7">
                    <w:rPr>
                      <w:rFonts w:ascii="Arial" w:hAnsi="Arial" w:cs="Arial"/>
                      <w:bCs/>
                      <w:sz w:val="22"/>
                      <w:szCs w:val="22"/>
                    </w:rPr>
                    <w:t xml:space="preserve">isolated </w:t>
                  </w:r>
                  <w:r>
                    <w:rPr>
                      <w:rFonts w:ascii="Arial" w:hAnsi="Arial" w:cs="Arial"/>
                      <w:bCs/>
                      <w:sz w:val="22"/>
                      <w:szCs w:val="22"/>
                    </w:rPr>
                    <w:t xml:space="preserve">in terrapene heart (TH-1) cells (Figure 1) </w:t>
                  </w:r>
                  <w:r w:rsidRPr="00B404D7">
                    <w:rPr>
                      <w:rFonts w:ascii="Arial" w:hAnsi="Arial" w:cs="Arial"/>
                      <w:bCs/>
                      <w:sz w:val="22"/>
                      <w:szCs w:val="22"/>
                    </w:rPr>
                    <w:t xml:space="preserve">from diseased freshwater turtles from a Florida farm in 2007 and from a </w:t>
                  </w:r>
                  <w:r>
                    <w:rPr>
                      <w:rFonts w:ascii="Arial" w:hAnsi="Arial" w:cs="Arial"/>
                      <w:bCs/>
                      <w:sz w:val="22"/>
                      <w:szCs w:val="22"/>
                    </w:rPr>
                    <w:t>2022</w:t>
                  </w:r>
                  <w:r w:rsidRPr="00B404D7">
                    <w:rPr>
                      <w:rFonts w:ascii="Arial" w:hAnsi="Arial" w:cs="Arial"/>
                      <w:bCs/>
                      <w:sz w:val="22"/>
                      <w:szCs w:val="22"/>
                    </w:rPr>
                    <w:t xml:space="preserve"> epizootic among free-ranging populations of Florida softshell turtles (</w:t>
                  </w:r>
                  <w:r>
                    <w:rPr>
                      <w:rFonts w:ascii="Arial" w:hAnsi="Arial" w:cs="Arial"/>
                      <w:bCs/>
                      <w:sz w:val="22"/>
                      <w:szCs w:val="22"/>
                    </w:rPr>
                    <w:t>t</w:t>
                  </w:r>
                  <w:r w:rsidRPr="00B404D7">
                    <w:rPr>
                      <w:rFonts w:ascii="Arial" w:hAnsi="Arial" w:cs="Arial"/>
                      <w:bCs/>
                      <w:sz w:val="22"/>
                      <w:szCs w:val="22"/>
                    </w:rPr>
                    <w:t xml:space="preserve">rionychid </w:t>
                  </w:r>
                  <w:r w:rsidRPr="00B404D7">
                    <w:rPr>
                      <w:rFonts w:ascii="Arial" w:hAnsi="Arial" w:cs="Arial"/>
                      <w:bCs/>
                      <w:i/>
                      <w:iCs/>
                      <w:sz w:val="22"/>
                      <w:szCs w:val="22"/>
                    </w:rPr>
                    <w:t>Apalone ferox</w:t>
                  </w:r>
                  <w:r>
                    <w:rPr>
                      <w:rFonts w:ascii="Arial" w:hAnsi="Arial" w:cs="Arial"/>
                      <w:bCs/>
                      <w:sz w:val="22"/>
                      <w:szCs w:val="22"/>
                    </w:rPr>
                    <w:t xml:space="preserve"> </w:t>
                  </w:r>
                  <w:r w:rsidRPr="00B404D7">
                    <w:rPr>
                      <w:rFonts w:ascii="Arial" w:hAnsi="Arial" w:cs="Arial"/>
                      <w:bCs/>
                      <w:sz w:val="22"/>
                      <w:szCs w:val="22"/>
                    </w:rPr>
                    <w:t>(Schneider, 1783)), Florida red-bellied cooters (</w:t>
                  </w:r>
                  <w:r>
                    <w:rPr>
                      <w:rFonts w:ascii="Arial" w:hAnsi="Arial" w:cs="Arial"/>
                      <w:bCs/>
                      <w:sz w:val="22"/>
                      <w:szCs w:val="22"/>
                    </w:rPr>
                    <w:t>e</w:t>
                  </w:r>
                  <w:r w:rsidRPr="00B404D7">
                    <w:rPr>
                      <w:rFonts w:ascii="Arial" w:hAnsi="Arial" w:cs="Arial"/>
                      <w:bCs/>
                      <w:sz w:val="22"/>
                      <w:szCs w:val="22"/>
                    </w:rPr>
                    <w:t xml:space="preserve">mydid </w:t>
                  </w:r>
                  <w:r w:rsidRPr="00B404D7">
                    <w:rPr>
                      <w:rFonts w:ascii="Arial" w:hAnsi="Arial" w:cs="Arial"/>
                      <w:bCs/>
                      <w:i/>
                      <w:iCs/>
                      <w:sz w:val="22"/>
                      <w:szCs w:val="22"/>
                    </w:rPr>
                    <w:t>Pseudemys nelson</w:t>
                  </w:r>
                  <w:r>
                    <w:rPr>
                      <w:rFonts w:ascii="Arial" w:hAnsi="Arial" w:cs="Arial"/>
                      <w:bCs/>
                      <w:sz w:val="22"/>
                      <w:szCs w:val="22"/>
                    </w:rPr>
                    <w:t xml:space="preserve"> </w:t>
                  </w:r>
                  <w:r w:rsidRPr="00B404D7">
                    <w:rPr>
                      <w:rFonts w:ascii="Arial" w:hAnsi="Arial" w:cs="Arial"/>
                      <w:bCs/>
                      <w:sz w:val="22"/>
                      <w:szCs w:val="22"/>
                    </w:rPr>
                    <w:t>Carr, 1938), and peninsula cooters (</w:t>
                  </w:r>
                  <w:r>
                    <w:rPr>
                      <w:rFonts w:ascii="Arial" w:hAnsi="Arial" w:cs="Arial"/>
                      <w:bCs/>
                      <w:sz w:val="22"/>
                      <w:szCs w:val="22"/>
                    </w:rPr>
                    <w:t>e</w:t>
                  </w:r>
                  <w:r w:rsidRPr="00B404D7">
                    <w:rPr>
                      <w:rFonts w:ascii="Arial" w:hAnsi="Arial" w:cs="Arial"/>
                      <w:bCs/>
                      <w:sz w:val="22"/>
                      <w:szCs w:val="22"/>
                    </w:rPr>
                    <w:t xml:space="preserve">mydid </w:t>
                  </w:r>
                  <w:r w:rsidRPr="00B404D7">
                    <w:rPr>
                      <w:rFonts w:ascii="Arial" w:hAnsi="Arial" w:cs="Arial"/>
                      <w:bCs/>
                      <w:i/>
                      <w:iCs/>
                      <w:sz w:val="22"/>
                      <w:szCs w:val="22"/>
                    </w:rPr>
                    <w:t>Pseudemys peninsularis</w:t>
                  </w:r>
                  <w:r>
                    <w:rPr>
                      <w:rFonts w:ascii="Arial" w:hAnsi="Arial" w:cs="Arial"/>
                      <w:bCs/>
                      <w:sz w:val="22"/>
                      <w:szCs w:val="22"/>
                    </w:rPr>
                    <w:t xml:space="preserve"> </w:t>
                  </w:r>
                  <w:r w:rsidRPr="00B404D7">
                    <w:rPr>
                      <w:rFonts w:ascii="Arial" w:hAnsi="Arial" w:cs="Arial"/>
                      <w:bCs/>
                      <w:sz w:val="22"/>
                      <w:szCs w:val="22"/>
                    </w:rPr>
                    <w:t>Carr, 1938)</w:t>
                  </w:r>
                  <w:r w:rsidR="00616DD5">
                    <w:rPr>
                      <w:rFonts w:ascii="Arial" w:hAnsi="Arial" w:cs="Arial"/>
                      <w:bCs/>
                      <w:sz w:val="22"/>
                      <w:szCs w:val="22"/>
                    </w:rPr>
                    <w:t xml:space="preserve"> </w:t>
                  </w:r>
                  <w:r w:rsidR="00616DD5">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616DD5">
                    <w:rPr>
                      <w:rFonts w:ascii="Arial" w:hAnsi="Arial" w:cs="Arial"/>
                      <w:color w:val="0000FF"/>
                      <w:sz w:val="22"/>
                      <w:szCs w:val="22"/>
                    </w:rPr>
                    <w:instrText xml:space="preserve"> ADDIN EN.CITE </w:instrText>
                  </w:r>
                  <w:r w:rsidR="00616DD5">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616DD5">
                    <w:rPr>
                      <w:rFonts w:ascii="Arial" w:hAnsi="Arial" w:cs="Arial"/>
                      <w:color w:val="0000FF"/>
                      <w:sz w:val="22"/>
                      <w:szCs w:val="22"/>
                    </w:rPr>
                    <w:instrText xml:space="preserve"> ADDIN EN.CITE.DATA </w:instrText>
                  </w:r>
                  <w:r w:rsidR="00616DD5">
                    <w:rPr>
                      <w:rFonts w:ascii="Arial" w:hAnsi="Arial" w:cs="Arial"/>
                      <w:color w:val="0000FF"/>
                      <w:sz w:val="22"/>
                      <w:szCs w:val="22"/>
                    </w:rPr>
                  </w:r>
                  <w:r w:rsidR="00616DD5">
                    <w:rPr>
                      <w:rFonts w:ascii="Arial" w:hAnsi="Arial" w:cs="Arial"/>
                      <w:color w:val="0000FF"/>
                      <w:sz w:val="22"/>
                      <w:szCs w:val="22"/>
                    </w:rPr>
                    <w:fldChar w:fldCharType="end"/>
                  </w:r>
                  <w:r w:rsidR="00616DD5">
                    <w:rPr>
                      <w:rFonts w:ascii="Arial" w:hAnsi="Arial" w:cs="Arial"/>
                      <w:color w:val="0000FF"/>
                      <w:sz w:val="22"/>
                      <w:szCs w:val="22"/>
                    </w:rPr>
                  </w:r>
                  <w:r w:rsidR="00616DD5">
                    <w:rPr>
                      <w:rFonts w:ascii="Arial" w:hAnsi="Arial" w:cs="Arial"/>
                      <w:color w:val="0000FF"/>
                      <w:sz w:val="22"/>
                      <w:szCs w:val="22"/>
                    </w:rPr>
                    <w:fldChar w:fldCharType="separate"/>
                  </w:r>
                  <w:r w:rsidR="00616DD5">
                    <w:rPr>
                      <w:rFonts w:ascii="Arial" w:hAnsi="Arial" w:cs="Arial"/>
                      <w:noProof/>
                      <w:color w:val="0000FF"/>
                      <w:sz w:val="22"/>
                      <w:szCs w:val="22"/>
                    </w:rPr>
                    <w:t>[1]</w:t>
                  </w:r>
                  <w:r w:rsidR="00616DD5">
                    <w:rPr>
                      <w:rFonts w:ascii="Arial" w:hAnsi="Arial" w:cs="Arial"/>
                      <w:color w:val="0000FF"/>
                      <w:sz w:val="22"/>
                      <w:szCs w:val="22"/>
                    </w:rPr>
                    <w:fldChar w:fldCharType="end"/>
                  </w:r>
                  <w:r w:rsidRPr="00B404D7">
                    <w:rPr>
                      <w:rFonts w:ascii="Arial" w:hAnsi="Arial" w:cs="Arial"/>
                      <w:bCs/>
                      <w:sz w:val="22"/>
                      <w:szCs w:val="22"/>
                    </w:rPr>
                    <w:t xml:space="preserve">. Ultrastructurally, </w:t>
                  </w:r>
                  <w:r>
                    <w:rPr>
                      <w:rFonts w:ascii="Arial" w:hAnsi="Arial" w:cs="Arial"/>
                      <w:bCs/>
                      <w:sz w:val="22"/>
                      <w:szCs w:val="22"/>
                    </w:rPr>
                    <w:t>TFV-1</w:t>
                  </w:r>
                  <w:r w:rsidRPr="00B404D7">
                    <w:rPr>
                      <w:rFonts w:ascii="Arial" w:hAnsi="Arial" w:cs="Arial"/>
                      <w:bCs/>
                      <w:sz w:val="22"/>
                      <w:szCs w:val="22"/>
                    </w:rPr>
                    <w:t xml:space="preserve"> particles were round to pleomorphic with prominent surface projections</w:t>
                  </w:r>
                  <w:r>
                    <w:rPr>
                      <w:rFonts w:ascii="Arial" w:hAnsi="Arial" w:cs="Arial"/>
                      <w:bCs/>
                      <w:sz w:val="22"/>
                      <w:szCs w:val="22"/>
                    </w:rPr>
                    <w:t xml:space="preserve"> (Figures 2 and 3)</w:t>
                  </w:r>
                  <w:r w:rsidR="00616DD5">
                    <w:rPr>
                      <w:rFonts w:ascii="Arial" w:hAnsi="Arial" w:cs="Arial"/>
                      <w:bCs/>
                      <w:sz w:val="22"/>
                      <w:szCs w:val="22"/>
                    </w:rPr>
                    <w:t xml:space="preserve"> </w:t>
                  </w:r>
                  <w:r w:rsidR="00616DD5">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616DD5">
                    <w:rPr>
                      <w:rFonts w:ascii="Arial" w:hAnsi="Arial" w:cs="Arial"/>
                      <w:color w:val="0000FF"/>
                      <w:sz w:val="22"/>
                      <w:szCs w:val="22"/>
                    </w:rPr>
                    <w:instrText xml:space="preserve"> ADDIN EN.CITE </w:instrText>
                  </w:r>
                  <w:r w:rsidR="00616DD5">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616DD5">
                    <w:rPr>
                      <w:rFonts w:ascii="Arial" w:hAnsi="Arial" w:cs="Arial"/>
                      <w:color w:val="0000FF"/>
                      <w:sz w:val="22"/>
                      <w:szCs w:val="22"/>
                    </w:rPr>
                    <w:instrText xml:space="preserve"> ADDIN EN.CITE.DATA </w:instrText>
                  </w:r>
                  <w:r w:rsidR="00616DD5">
                    <w:rPr>
                      <w:rFonts w:ascii="Arial" w:hAnsi="Arial" w:cs="Arial"/>
                      <w:color w:val="0000FF"/>
                      <w:sz w:val="22"/>
                      <w:szCs w:val="22"/>
                    </w:rPr>
                  </w:r>
                  <w:r w:rsidR="00616DD5">
                    <w:rPr>
                      <w:rFonts w:ascii="Arial" w:hAnsi="Arial" w:cs="Arial"/>
                      <w:color w:val="0000FF"/>
                      <w:sz w:val="22"/>
                      <w:szCs w:val="22"/>
                    </w:rPr>
                    <w:fldChar w:fldCharType="end"/>
                  </w:r>
                  <w:r w:rsidR="00616DD5">
                    <w:rPr>
                      <w:rFonts w:ascii="Arial" w:hAnsi="Arial" w:cs="Arial"/>
                      <w:color w:val="0000FF"/>
                      <w:sz w:val="22"/>
                      <w:szCs w:val="22"/>
                    </w:rPr>
                  </w:r>
                  <w:r w:rsidR="00616DD5">
                    <w:rPr>
                      <w:rFonts w:ascii="Arial" w:hAnsi="Arial" w:cs="Arial"/>
                      <w:color w:val="0000FF"/>
                      <w:sz w:val="22"/>
                      <w:szCs w:val="22"/>
                    </w:rPr>
                    <w:fldChar w:fldCharType="separate"/>
                  </w:r>
                  <w:r w:rsidR="00616DD5">
                    <w:rPr>
                      <w:rFonts w:ascii="Arial" w:hAnsi="Arial" w:cs="Arial"/>
                      <w:noProof/>
                      <w:color w:val="0000FF"/>
                      <w:sz w:val="22"/>
                      <w:szCs w:val="22"/>
                    </w:rPr>
                    <w:t>[1]</w:t>
                  </w:r>
                  <w:r w:rsidR="00616DD5">
                    <w:rPr>
                      <w:rFonts w:ascii="Arial" w:hAnsi="Arial" w:cs="Arial"/>
                      <w:color w:val="0000FF"/>
                      <w:sz w:val="22"/>
                      <w:szCs w:val="22"/>
                    </w:rPr>
                    <w:fldChar w:fldCharType="end"/>
                  </w:r>
                  <w:r w:rsidRPr="00B404D7">
                    <w:rPr>
                      <w:rFonts w:ascii="Arial" w:hAnsi="Arial" w:cs="Arial"/>
                      <w:bCs/>
                      <w:sz w:val="22"/>
                      <w:szCs w:val="22"/>
                    </w:rPr>
                    <w:t>.</w:t>
                  </w:r>
                  <w:r>
                    <w:rPr>
                      <w:rFonts w:ascii="Arial" w:hAnsi="Arial" w:cs="Arial"/>
                      <w:bCs/>
                      <w:sz w:val="22"/>
                      <w:szCs w:val="22"/>
                    </w:rPr>
                    <w:t xml:space="preserve"> The TFV-1</w:t>
                  </w:r>
                  <w:r w:rsidRPr="00B404D7">
                    <w:rPr>
                      <w:rFonts w:ascii="Arial" w:hAnsi="Arial" w:cs="Arial"/>
                      <w:bCs/>
                      <w:sz w:val="22"/>
                      <w:szCs w:val="22"/>
                    </w:rPr>
                    <w:t xml:space="preserve"> genome</w:t>
                  </w:r>
                  <w:r>
                    <w:rPr>
                      <w:rFonts w:ascii="Arial" w:hAnsi="Arial" w:cs="Arial"/>
                      <w:bCs/>
                      <w:sz w:val="22"/>
                      <w:szCs w:val="22"/>
                    </w:rPr>
                    <w:t xml:space="preserve"> was</w:t>
                  </w:r>
                  <w:r w:rsidRPr="00B404D7">
                    <w:rPr>
                      <w:rFonts w:ascii="Arial" w:hAnsi="Arial" w:cs="Arial"/>
                      <w:bCs/>
                      <w:sz w:val="22"/>
                      <w:szCs w:val="22"/>
                    </w:rPr>
                    <w:t xml:space="preserve"> sequenced from cDNA libraries of two nearly identical isolates and determined to be bi-segmented, with an ambisense coding arrangement.</w:t>
                  </w:r>
                  <w:r>
                    <w:rPr>
                      <w:rFonts w:ascii="Arial" w:hAnsi="Arial" w:cs="Arial"/>
                      <w:bCs/>
                      <w:sz w:val="22"/>
                      <w:szCs w:val="22"/>
                    </w:rPr>
                    <w:t xml:space="preserve"> </w:t>
                  </w:r>
                  <w:r w:rsidRPr="00B404D7">
                    <w:rPr>
                      <w:rFonts w:ascii="Arial" w:hAnsi="Arial" w:cs="Arial"/>
                      <w:bCs/>
                      <w:sz w:val="22"/>
                      <w:szCs w:val="22"/>
                    </w:rPr>
                    <w:t xml:space="preserve">The larger segment encodes a predicted RNA-directed RNA polymerase (RdRP) and a putative zinc-binding matrix </w:t>
                  </w:r>
                  <w:r>
                    <w:rPr>
                      <w:rFonts w:ascii="Arial" w:hAnsi="Arial" w:cs="Arial"/>
                      <w:bCs/>
                      <w:sz w:val="22"/>
                      <w:szCs w:val="22"/>
                    </w:rPr>
                    <w:t xml:space="preserve">(Z) </w:t>
                  </w:r>
                  <w:r w:rsidRPr="00B404D7">
                    <w:rPr>
                      <w:rFonts w:ascii="Arial" w:hAnsi="Arial" w:cs="Arial"/>
                      <w:bCs/>
                      <w:sz w:val="22"/>
                      <w:szCs w:val="22"/>
                    </w:rPr>
                    <w:t>protein.</w:t>
                  </w:r>
                  <w:r>
                    <w:rPr>
                      <w:rFonts w:ascii="Arial" w:hAnsi="Arial" w:cs="Arial"/>
                      <w:bCs/>
                      <w:sz w:val="22"/>
                      <w:szCs w:val="22"/>
                    </w:rPr>
                    <w:t xml:space="preserve"> </w:t>
                  </w:r>
                  <w:r w:rsidRPr="00B404D7">
                    <w:rPr>
                      <w:rFonts w:ascii="Arial" w:hAnsi="Arial" w:cs="Arial"/>
                      <w:bCs/>
                      <w:sz w:val="22"/>
                      <w:szCs w:val="22"/>
                    </w:rPr>
                    <w:t xml:space="preserve">The smaller segment encodes a putative nucleoprotein </w:t>
                  </w:r>
                  <w:r>
                    <w:rPr>
                      <w:rFonts w:ascii="Arial" w:hAnsi="Arial" w:cs="Arial"/>
                      <w:bCs/>
                      <w:sz w:val="22"/>
                      <w:szCs w:val="22"/>
                    </w:rPr>
                    <w:t xml:space="preserve">(NP) </w:t>
                  </w:r>
                  <w:r w:rsidRPr="00B404D7">
                    <w:rPr>
                      <w:rFonts w:ascii="Arial" w:hAnsi="Arial" w:cs="Arial"/>
                      <w:bCs/>
                      <w:sz w:val="22"/>
                      <w:szCs w:val="22"/>
                    </w:rPr>
                    <w:t>and an envelope glycoprotein precursor (GPC)</w:t>
                  </w:r>
                  <w:r>
                    <w:rPr>
                      <w:rFonts w:ascii="Arial" w:hAnsi="Arial" w:cs="Arial"/>
                      <w:bCs/>
                      <w:sz w:val="22"/>
                      <w:szCs w:val="22"/>
                    </w:rPr>
                    <w:t xml:space="preserve"> (Figure 4)</w:t>
                  </w:r>
                  <w:r w:rsidR="00616DD5">
                    <w:rPr>
                      <w:rFonts w:ascii="Arial" w:hAnsi="Arial" w:cs="Arial"/>
                      <w:bCs/>
                      <w:sz w:val="22"/>
                      <w:szCs w:val="22"/>
                    </w:rPr>
                    <w:t xml:space="preserve"> </w:t>
                  </w:r>
                  <w:r w:rsidR="00616DD5">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616DD5">
                    <w:rPr>
                      <w:rFonts w:ascii="Arial" w:hAnsi="Arial" w:cs="Arial"/>
                      <w:color w:val="0000FF"/>
                      <w:sz w:val="22"/>
                      <w:szCs w:val="22"/>
                    </w:rPr>
                    <w:instrText xml:space="preserve"> ADDIN EN.CITE </w:instrText>
                  </w:r>
                  <w:r w:rsidR="00616DD5">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616DD5">
                    <w:rPr>
                      <w:rFonts w:ascii="Arial" w:hAnsi="Arial" w:cs="Arial"/>
                      <w:color w:val="0000FF"/>
                      <w:sz w:val="22"/>
                      <w:szCs w:val="22"/>
                    </w:rPr>
                    <w:instrText xml:space="preserve"> ADDIN EN.CITE.DATA </w:instrText>
                  </w:r>
                  <w:r w:rsidR="00616DD5">
                    <w:rPr>
                      <w:rFonts w:ascii="Arial" w:hAnsi="Arial" w:cs="Arial"/>
                      <w:color w:val="0000FF"/>
                      <w:sz w:val="22"/>
                      <w:szCs w:val="22"/>
                    </w:rPr>
                  </w:r>
                  <w:r w:rsidR="00616DD5">
                    <w:rPr>
                      <w:rFonts w:ascii="Arial" w:hAnsi="Arial" w:cs="Arial"/>
                      <w:color w:val="0000FF"/>
                      <w:sz w:val="22"/>
                      <w:szCs w:val="22"/>
                    </w:rPr>
                    <w:fldChar w:fldCharType="end"/>
                  </w:r>
                  <w:r w:rsidR="00616DD5">
                    <w:rPr>
                      <w:rFonts w:ascii="Arial" w:hAnsi="Arial" w:cs="Arial"/>
                      <w:color w:val="0000FF"/>
                      <w:sz w:val="22"/>
                      <w:szCs w:val="22"/>
                    </w:rPr>
                  </w:r>
                  <w:r w:rsidR="00616DD5">
                    <w:rPr>
                      <w:rFonts w:ascii="Arial" w:hAnsi="Arial" w:cs="Arial"/>
                      <w:color w:val="0000FF"/>
                      <w:sz w:val="22"/>
                      <w:szCs w:val="22"/>
                    </w:rPr>
                    <w:fldChar w:fldCharType="separate"/>
                  </w:r>
                  <w:r w:rsidR="00616DD5">
                    <w:rPr>
                      <w:rFonts w:ascii="Arial" w:hAnsi="Arial" w:cs="Arial"/>
                      <w:noProof/>
                      <w:color w:val="0000FF"/>
                      <w:sz w:val="22"/>
                      <w:szCs w:val="22"/>
                    </w:rPr>
                    <w:t>[1]</w:t>
                  </w:r>
                  <w:r w:rsidR="00616DD5">
                    <w:rPr>
                      <w:rFonts w:ascii="Arial" w:hAnsi="Arial" w:cs="Arial"/>
                      <w:color w:val="0000FF"/>
                      <w:sz w:val="22"/>
                      <w:szCs w:val="22"/>
                    </w:rPr>
                    <w:fldChar w:fldCharType="end"/>
                  </w:r>
                  <w:r w:rsidRPr="00B404D7">
                    <w:rPr>
                      <w:rFonts w:ascii="Arial" w:hAnsi="Arial" w:cs="Arial"/>
                      <w:bCs/>
                      <w:sz w:val="22"/>
                      <w:szCs w:val="22"/>
                    </w:rPr>
                    <w:t xml:space="preserve">. Thus, the genome organization of </w:t>
                  </w:r>
                  <w:r>
                    <w:rPr>
                      <w:rFonts w:ascii="Arial" w:hAnsi="Arial" w:cs="Arial"/>
                      <w:bCs/>
                      <w:sz w:val="22"/>
                      <w:szCs w:val="22"/>
                    </w:rPr>
                    <w:t>TFV-1</w:t>
                  </w:r>
                  <w:r w:rsidRPr="00B404D7">
                    <w:rPr>
                      <w:rFonts w:ascii="Arial" w:hAnsi="Arial" w:cs="Arial"/>
                      <w:bCs/>
                      <w:sz w:val="22"/>
                      <w:szCs w:val="22"/>
                    </w:rPr>
                    <w:t xml:space="preserve"> resembles that of </w:t>
                  </w:r>
                  <w:r>
                    <w:rPr>
                      <w:rFonts w:ascii="Arial" w:hAnsi="Arial" w:cs="Arial"/>
                      <w:bCs/>
                      <w:sz w:val="22"/>
                      <w:szCs w:val="22"/>
                    </w:rPr>
                    <w:t>arenavirids (</w:t>
                  </w:r>
                  <w:r w:rsidRPr="00341070">
                    <w:rPr>
                      <w:rFonts w:ascii="Arial" w:hAnsi="Arial" w:cs="Arial"/>
                      <w:bCs/>
                      <w:i/>
                      <w:iCs/>
                      <w:sz w:val="22"/>
                      <w:szCs w:val="22"/>
                    </w:rPr>
                    <w:t>Negarnaviricota</w:t>
                  </w:r>
                  <w:r>
                    <w:rPr>
                      <w:rFonts w:ascii="Arial" w:hAnsi="Arial" w:cs="Arial"/>
                      <w:bCs/>
                      <w:sz w:val="22"/>
                      <w:szCs w:val="22"/>
                    </w:rPr>
                    <w:t xml:space="preserve">: </w:t>
                  </w:r>
                  <w:r w:rsidRPr="00B404D7">
                    <w:rPr>
                      <w:rFonts w:ascii="Arial" w:hAnsi="Arial" w:cs="Arial"/>
                      <w:bCs/>
                      <w:i/>
                      <w:iCs/>
                      <w:sz w:val="22"/>
                      <w:szCs w:val="22"/>
                    </w:rPr>
                    <w:t>Polyploviricotina</w:t>
                  </w:r>
                  <w:r>
                    <w:rPr>
                      <w:rFonts w:ascii="Arial" w:hAnsi="Arial" w:cs="Arial"/>
                      <w:bCs/>
                      <w:sz w:val="22"/>
                      <w:szCs w:val="22"/>
                    </w:rPr>
                    <w:t xml:space="preserve">: </w:t>
                  </w:r>
                  <w:r w:rsidRPr="00341070">
                    <w:rPr>
                      <w:rFonts w:ascii="Arial" w:hAnsi="Arial" w:cs="Arial"/>
                      <w:bCs/>
                      <w:i/>
                      <w:iCs/>
                      <w:sz w:val="22"/>
                      <w:szCs w:val="22"/>
                    </w:rPr>
                    <w:t>Bunyavirales</w:t>
                  </w:r>
                  <w:r>
                    <w:rPr>
                      <w:rFonts w:ascii="Arial" w:hAnsi="Arial" w:cs="Arial"/>
                      <w:bCs/>
                      <w:sz w:val="22"/>
                      <w:szCs w:val="22"/>
                    </w:rPr>
                    <w:t>)</w:t>
                  </w:r>
                  <w:r w:rsidRPr="00B404D7">
                    <w:rPr>
                      <w:rFonts w:ascii="Arial" w:hAnsi="Arial" w:cs="Arial"/>
                      <w:bCs/>
                      <w:sz w:val="22"/>
                      <w:szCs w:val="22"/>
                    </w:rPr>
                    <w:t>. Phylogenetic analysis</w:t>
                  </w:r>
                  <w:r w:rsidR="00E049B1">
                    <w:rPr>
                      <w:rFonts w:ascii="Arial" w:hAnsi="Arial" w:cs="Arial"/>
                      <w:bCs/>
                      <w:sz w:val="22"/>
                      <w:szCs w:val="22"/>
                    </w:rPr>
                    <w:t xml:space="preserve">, however, demonstrates </w:t>
                  </w:r>
                  <w:r w:rsidR="00AD216B">
                    <w:rPr>
                      <w:rFonts w:ascii="Arial" w:hAnsi="Arial" w:cs="Arial"/>
                      <w:bCs/>
                      <w:sz w:val="22"/>
                      <w:szCs w:val="22"/>
                    </w:rPr>
                    <w:t xml:space="preserve">the TFV-1 RdRP </w:t>
                  </w:r>
                  <w:r w:rsidR="00E049B1">
                    <w:rPr>
                      <w:rFonts w:ascii="Arial" w:hAnsi="Arial" w:cs="Arial"/>
                      <w:bCs/>
                      <w:sz w:val="22"/>
                      <w:szCs w:val="22"/>
                    </w:rPr>
                    <w:t>to be</w:t>
                  </w:r>
                  <w:r w:rsidR="00E049B1" w:rsidRPr="00341070">
                    <w:rPr>
                      <w:rFonts w:ascii="Arial" w:hAnsi="Arial" w:cs="Arial"/>
                      <w:bCs/>
                      <w:sz w:val="22"/>
                      <w:szCs w:val="22"/>
                    </w:rPr>
                    <w:t xml:space="preserve"> highly diverge</w:t>
                  </w:r>
                  <w:r w:rsidR="007520B0">
                    <w:rPr>
                      <w:rFonts w:ascii="Arial" w:hAnsi="Arial" w:cs="Arial"/>
                      <w:bCs/>
                      <w:sz w:val="22"/>
                      <w:szCs w:val="22"/>
                    </w:rPr>
                    <w:t>nt</w:t>
                  </w:r>
                  <w:r w:rsidR="00E049B1" w:rsidRPr="00341070">
                    <w:rPr>
                      <w:rFonts w:ascii="Arial" w:hAnsi="Arial" w:cs="Arial"/>
                      <w:bCs/>
                      <w:sz w:val="22"/>
                      <w:szCs w:val="22"/>
                    </w:rPr>
                    <w:t xml:space="preserve"> from the RdRPs of all </w:t>
                  </w:r>
                  <w:r w:rsidR="00E049B1">
                    <w:rPr>
                      <w:rFonts w:ascii="Arial" w:hAnsi="Arial" w:cs="Arial"/>
                      <w:bCs/>
                      <w:sz w:val="22"/>
                      <w:szCs w:val="22"/>
                    </w:rPr>
                    <w:t>classified</w:t>
                  </w:r>
                  <w:r w:rsidR="00E049B1" w:rsidRPr="00341070">
                    <w:rPr>
                      <w:rFonts w:ascii="Arial" w:hAnsi="Arial" w:cs="Arial"/>
                      <w:bCs/>
                      <w:sz w:val="22"/>
                      <w:szCs w:val="22"/>
                    </w:rPr>
                    <w:t xml:space="preserve"> </w:t>
                  </w:r>
                  <w:r w:rsidR="00E049B1">
                    <w:rPr>
                      <w:rFonts w:ascii="Arial" w:hAnsi="Arial" w:cs="Arial"/>
                      <w:bCs/>
                      <w:sz w:val="22"/>
                      <w:szCs w:val="22"/>
                    </w:rPr>
                    <w:t>n</w:t>
                  </w:r>
                  <w:r w:rsidR="00E049B1" w:rsidRPr="00341070">
                    <w:rPr>
                      <w:rFonts w:ascii="Arial" w:hAnsi="Arial" w:cs="Arial"/>
                      <w:bCs/>
                      <w:sz w:val="22"/>
                      <w:szCs w:val="22"/>
                    </w:rPr>
                    <w:t>egarnaviricot</w:t>
                  </w:r>
                  <w:r w:rsidR="00E049B1">
                    <w:rPr>
                      <w:rFonts w:ascii="Arial" w:hAnsi="Arial" w:cs="Arial"/>
                      <w:bCs/>
                      <w:sz w:val="22"/>
                      <w:szCs w:val="22"/>
                    </w:rPr>
                    <w:t>s</w:t>
                  </w:r>
                  <w:r w:rsidRPr="00B404D7">
                    <w:rPr>
                      <w:rFonts w:ascii="Arial" w:hAnsi="Arial" w:cs="Arial"/>
                      <w:bCs/>
                      <w:sz w:val="22"/>
                      <w:szCs w:val="22"/>
                    </w:rPr>
                    <w:t xml:space="preserve"> and </w:t>
                  </w:r>
                  <w:r w:rsidR="00E049B1">
                    <w:rPr>
                      <w:rFonts w:ascii="Arial" w:hAnsi="Arial" w:cs="Arial"/>
                      <w:bCs/>
                      <w:sz w:val="22"/>
                      <w:szCs w:val="22"/>
                    </w:rPr>
                    <w:t xml:space="preserve">to </w:t>
                  </w:r>
                  <w:r w:rsidRPr="00B404D7">
                    <w:rPr>
                      <w:rFonts w:ascii="Arial" w:hAnsi="Arial" w:cs="Arial"/>
                      <w:bCs/>
                      <w:sz w:val="22"/>
                      <w:szCs w:val="22"/>
                    </w:rPr>
                    <w:t xml:space="preserve">form a deep branch within phylum </w:t>
                  </w:r>
                  <w:r w:rsidRPr="00E049B1">
                    <w:rPr>
                      <w:rFonts w:ascii="Arial" w:hAnsi="Arial" w:cs="Arial"/>
                      <w:bCs/>
                      <w:i/>
                      <w:iCs/>
                      <w:sz w:val="22"/>
                      <w:szCs w:val="22"/>
                    </w:rPr>
                    <w:t>Negarnaviricota</w:t>
                  </w:r>
                  <w:r w:rsidRPr="00B404D7">
                    <w:rPr>
                      <w:rFonts w:ascii="Arial" w:hAnsi="Arial" w:cs="Arial"/>
                      <w:bCs/>
                      <w:sz w:val="22"/>
                      <w:szCs w:val="22"/>
                    </w:rPr>
                    <w:t xml:space="preserve"> that is not affiliated with any known </w:t>
                  </w:r>
                  <w:r w:rsidR="00E049B1">
                    <w:rPr>
                      <w:rFonts w:ascii="Arial" w:hAnsi="Arial" w:cs="Arial"/>
                      <w:bCs/>
                      <w:sz w:val="22"/>
                      <w:szCs w:val="22"/>
                    </w:rPr>
                    <w:t>clade</w:t>
                  </w:r>
                  <w:r w:rsidRPr="00B404D7">
                    <w:rPr>
                      <w:rFonts w:ascii="Arial" w:hAnsi="Arial" w:cs="Arial"/>
                      <w:bCs/>
                      <w:sz w:val="22"/>
                      <w:szCs w:val="22"/>
                    </w:rPr>
                    <w:t xml:space="preserve"> of viruses even at the class </w:t>
                  </w:r>
                  <w:r w:rsidR="00E049B1">
                    <w:rPr>
                      <w:rFonts w:ascii="Arial" w:hAnsi="Arial" w:cs="Arial"/>
                      <w:bCs/>
                      <w:sz w:val="22"/>
                      <w:szCs w:val="22"/>
                    </w:rPr>
                    <w:t xml:space="preserve">or possibly subphylum rank (interestingly, </w:t>
                  </w:r>
                  <w:r w:rsidR="007520B0">
                    <w:rPr>
                      <w:rFonts w:ascii="Arial" w:hAnsi="Arial" w:cs="Arial"/>
                      <w:bCs/>
                      <w:sz w:val="22"/>
                      <w:szCs w:val="22"/>
                    </w:rPr>
                    <w:t xml:space="preserve">in this n=1 dataset, </w:t>
                  </w:r>
                  <w:r w:rsidR="00E049B1">
                    <w:rPr>
                      <w:rFonts w:ascii="Arial" w:hAnsi="Arial" w:cs="Arial"/>
                      <w:bCs/>
                      <w:sz w:val="22"/>
                      <w:szCs w:val="22"/>
                    </w:rPr>
                    <w:t>TFV-1 appears to be more closely related to haploviricotines than to polyploviricotines) (F</w:t>
                  </w:r>
                  <w:r w:rsidR="00616DD5">
                    <w:rPr>
                      <w:rFonts w:ascii="Arial" w:hAnsi="Arial" w:cs="Arial"/>
                      <w:bCs/>
                      <w:sz w:val="22"/>
                      <w:szCs w:val="22"/>
                    </w:rPr>
                    <w:t>i</w:t>
                  </w:r>
                  <w:r w:rsidR="00E049B1">
                    <w:rPr>
                      <w:rFonts w:ascii="Arial" w:hAnsi="Arial" w:cs="Arial"/>
                      <w:bCs/>
                      <w:sz w:val="22"/>
                      <w:szCs w:val="22"/>
                    </w:rPr>
                    <w:t>gure 5A)</w:t>
                  </w:r>
                  <w:r w:rsidRPr="00B404D7">
                    <w:rPr>
                      <w:rFonts w:ascii="Arial" w:hAnsi="Arial" w:cs="Arial"/>
                      <w:bCs/>
                      <w:sz w:val="22"/>
                      <w:szCs w:val="22"/>
                    </w:rPr>
                    <w:t xml:space="preserve">. </w:t>
                  </w:r>
                  <w:r w:rsidR="00E049B1" w:rsidRPr="00341070">
                    <w:rPr>
                      <w:rFonts w:ascii="Arial" w:hAnsi="Arial" w:cs="Arial"/>
                      <w:bCs/>
                      <w:sz w:val="22"/>
                      <w:szCs w:val="22"/>
                    </w:rPr>
                    <w:t xml:space="preserve">In contrast, </w:t>
                  </w:r>
                  <w:r w:rsidR="00E049B1">
                    <w:rPr>
                      <w:rFonts w:ascii="Arial" w:hAnsi="Arial" w:cs="Arial"/>
                      <w:bCs/>
                      <w:sz w:val="22"/>
                      <w:szCs w:val="22"/>
                    </w:rPr>
                    <w:t>TVF-1’s glycoprotein precursor (</w:t>
                  </w:r>
                  <w:r w:rsidR="00E049B1" w:rsidRPr="00341070">
                    <w:rPr>
                      <w:rFonts w:ascii="Arial" w:hAnsi="Arial" w:cs="Arial"/>
                      <w:bCs/>
                      <w:sz w:val="22"/>
                      <w:szCs w:val="22"/>
                    </w:rPr>
                    <w:t>GPC</w:t>
                  </w:r>
                  <w:r w:rsidR="00E049B1">
                    <w:rPr>
                      <w:rFonts w:ascii="Arial" w:hAnsi="Arial" w:cs="Arial"/>
                      <w:bCs/>
                      <w:sz w:val="22"/>
                      <w:szCs w:val="22"/>
                    </w:rPr>
                    <w:t>)</w:t>
                  </w:r>
                  <w:r w:rsidR="00E049B1" w:rsidRPr="00341070">
                    <w:rPr>
                      <w:rFonts w:ascii="Arial" w:hAnsi="Arial" w:cs="Arial"/>
                      <w:bCs/>
                      <w:sz w:val="22"/>
                      <w:szCs w:val="22"/>
                    </w:rPr>
                    <w:t xml:space="preserve"> </w:t>
                  </w:r>
                  <w:r w:rsidR="00E049B1">
                    <w:rPr>
                      <w:rFonts w:ascii="Arial" w:hAnsi="Arial" w:cs="Arial"/>
                      <w:bCs/>
                      <w:sz w:val="22"/>
                      <w:szCs w:val="22"/>
                    </w:rPr>
                    <w:t>is</w:t>
                  </w:r>
                  <w:r w:rsidR="00E049B1" w:rsidRPr="00341070">
                    <w:rPr>
                      <w:rFonts w:ascii="Arial" w:hAnsi="Arial" w:cs="Arial"/>
                      <w:bCs/>
                      <w:sz w:val="22"/>
                      <w:szCs w:val="22"/>
                    </w:rPr>
                    <w:t xml:space="preserve"> </w:t>
                  </w:r>
                  <w:r w:rsidR="00AD216B">
                    <w:rPr>
                      <w:rFonts w:ascii="Arial" w:hAnsi="Arial" w:cs="Arial"/>
                      <w:bCs/>
                      <w:sz w:val="22"/>
                      <w:szCs w:val="22"/>
                    </w:rPr>
                    <w:t xml:space="preserve">affiliated with </w:t>
                  </w:r>
                  <w:r w:rsidR="00E049B1">
                    <w:rPr>
                      <w:rFonts w:ascii="Arial" w:hAnsi="Arial" w:cs="Arial"/>
                      <w:bCs/>
                      <w:sz w:val="22"/>
                      <w:szCs w:val="22"/>
                    </w:rPr>
                    <w:t>those of actinoviruses (</w:t>
                  </w:r>
                  <w:r w:rsidR="00E049B1" w:rsidRPr="00341070">
                    <w:rPr>
                      <w:rFonts w:ascii="Arial" w:hAnsi="Arial" w:cs="Arial"/>
                      <w:bCs/>
                      <w:i/>
                      <w:iCs/>
                      <w:sz w:val="22"/>
                      <w:szCs w:val="22"/>
                    </w:rPr>
                    <w:t>Negarnaviricota</w:t>
                  </w:r>
                  <w:r w:rsidR="00E049B1">
                    <w:rPr>
                      <w:rFonts w:ascii="Arial" w:hAnsi="Arial" w:cs="Arial"/>
                      <w:bCs/>
                      <w:sz w:val="22"/>
                      <w:szCs w:val="22"/>
                    </w:rPr>
                    <w:t xml:space="preserve">: </w:t>
                  </w:r>
                  <w:r w:rsidR="00E049B1" w:rsidRPr="00341070">
                    <w:rPr>
                      <w:rFonts w:ascii="Arial" w:hAnsi="Arial" w:cs="Arial"/>
                      <w:bCs/>
                      <w:i/>
                      <w:iCs/>
                      <w:sz w:val="22"/>
                      <w:szCs w:val="22"/>
                    </w:rPr>
                    <w:t>Bunyavirales</w:t>
                  </w:r>
                  <w:r w:rsidR="00E049B1">
                    <w:rPr>
                      <w:rFonts w:ascii="Arial" w:hAnsi="Arial" w:cs="Arial"/>
                      <w:bCs/>
                      <w:sz w:val="22"/>
                      <w:szCs w:val="22"/>
                    </w:rPr>
                    <w:t xml:space="preserve">: </w:t>
                  </w:r>
                  <w:r w:rsidR="00E049B1">
                    <w:rPr>
                      <w:rFonts w:ascii="Arial" w:hAnsi="Arial" w:cs="Arial"/>
                      <w:bCs/>
                      <w:i/>
                      <w:iCs/>
                      <w:sz w:val="22"/>
                      <w:szCs w:val="22"/>
                    </w:rPr>
                    <w:t>Hanta</w:t>
                  </w:r>
                  <w:r w:rsidR="00E049B1" w:rsidRPr="00341070">
                    <w:rPr>
                      <w:rFonts w:ascii="Arial" w:hAnsi="Arial" w:cs="Arial"/>
                      <w:bCs/>
                      <w:i/>
                      <w:iCs/>
                      <w:sz w:val="22"/>
                      <w:szCs w:val="22"/>
                    </w:rPr>
                    <w:t>viridae</w:t>
                  </w:r>
                  <w:r w:rsidR="00E049B1">
                    <w:rPr>
                      <w:rFonts w:ascii="Arial" w:hAnsi="Arial" w:cs="Arial"/>
                      <w:bCs/>
                      <w:sz w:val="22"/>
                      <w:szCs w:val="22"/>
                    </w:rPr>
                    <w:t>) (Figure 5B)</w:t>
                  </w:r>
                  <w:r w:rsidR="00616DD5">
                    <w:rPr>
                      <w:rFonts w:ascii="Arial" w:hAnsi="Arial" w:cs="Arial"/>
                      <w:bCs/>
                      <w:sz w:val="22"/>
                      <w:szCs w:val="22"/>
                    </w:rPr>
                    <w:t xml:space="preserve"> </w:t>
                  </w:r>
                  <w:r w:rsidR="00616DD5">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616DD5">
                    <w:rPr>
                      <w:rFonts w:ascii="Arial" w:hAnsi="Arial" w:cs="Arial"/>
                      <w:color w:val="0000FF"/>
                      <w:sz w:val="22"/>
                      <w:szCs w:val="22"/>
                    </w:rPr>
                    <w:instrText xml:space="preserve"> ADDIN EN.CITE </w:instrText>
                  </w:r>
                  <w:r w:rsidR="00616DD5">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616DD5">
                    <w:rPr>
                      <w:rFonts w:ascii="Arial" w:hAnsi="Arial" w:cs="Arial"/>
                      <w:color w:val="0000FF"/>
                      <w:sz w:val="22"/>
                      <w:szCs w:val="22"/>
                    </w:rPr>
                    <w:instrText xml:space="preserve"> ADDIN EN.CITE.DATA </w:instrText>
                  </w:r>
                  <w:r w:rsidR="00616DD5">
                    <w:rPr>
                      <w:rFonts w:ascii="Arial" w:hAnsi="Arial" w:cs="Arial"/>
                      <w:color w:val="0000FF"/>
                      <w:sz w:val="22"/>
                      <w:szCs w:val="22"/>
                    </w:rPr>
                  </w:r>
                  <w:r w:rsidR="00616DD5">
                    <w:rPr>
                      <w:rFonts w:ascii="Arial" w:hAnsi="Arial" w:cs="Arial"/>
                      <w:color w:val="0000FF"/>
                      <w:sz w:val="22"/>
                      <w:szCs w:val="22"/>
                    </w:rPr>
                    <w:fldChar w:fldCharType="end"/>
                  </w:r>
                  <w:r w:rsidR="00616DD5">
                    <w:rPr>
                      <w:rFonts w:ascii="Arial" w:hAnsi="Arial" w:cs="Arial"/>
                      <w:color w:val="0000FF"/>
                      <w:sz w:val="22"/>
                      <w:szCs w:val="22"/>
                    </w:rPr>
                  </w:r>
                  <w:r w:rsidR="00616DD5">
                    <w:rPr>
                      <w:rFonts w:ascii="Arial" w:hAnsi="Arial" w:cs="Arial"/>
                      <w:color w:val="0000FF"/>
                      <w:sz w:val="22"/>
                      <w:szCs w:val="22"/>
                    </w:rPr>
                    <w:fldChar w:fldCharType="separate"/>
                  </w:r>
                  <w:r w:rsidR="00616DD5">
                    <w:rPr>
                      <w:rFonts w:ascii="Arial" w:hAnsi="Arial" w:cs="Arial"/>
                      <w:noProof/>
                      <w:color w:val="0000FF"/>
                      <w:sz w:val="22"/>
                      <w:szCs w:val="22"/>
                    </w:rPr>
                    <w:t>[1]</w:t>
                  </w:r>
                  <w:r w:rsidR="00616DD5">
                    <w:rPr>
                      <w:rFonts w:ascii="Arial" w:hAnsi="Arial" w:cs="Arial"/>
                      <w:color w:val="0000FF"/>
                      <w:sz w:val="22"/>
                      <w:szCs w:val="22"/>
                    </w:rPr>
                    <w:fldChar w:fldCharType="end"/>
                  </w:r>
                  <w:r w:rsidR="00E049B1" w:rsidRPr="00341070">
                    <w:rPr>
                      <w:rFonts w:ascii="Arial" w:hAnsi="Arial" w:cs="Arial"/>
                      <w:bCs/>
                      <w:sz w:val="22"/>
                      <w:szCs w:val="22"/>
                    </w:rPr>
                    <w:t>.</w:t>
                  </w:r>
                  <w:r w:rsidR="00E049B1">
                    <w:rPr>
                      <w:rFonts w:ascii="Arial" w:hAnsi="Arial" w:cs="Arial"/>
                      <w:bCs/>
                      <w:sz w:val="22"/>
                      <w:szCs w:val="22"/>
                    </w:rPr>
                    <w:t xml:space="preserve"> Consequently, TFV-1 can currently not be assigned to established negarnaviricot taxa and we propose it to represent a novel floating </w:t>
                  </w:r>
                  <w:r w:rsidR="00AD216B">
                    <w:rPr>
                      <w:rFonts w:ascii="Arial" w:hAnsi="Arial" w:cs="Arial"/>
                      <w:bCs/>
                      <w:sz w:val="22"/>
                      <w:szCs w:val="22"/>
                    </w:rPr>
                    <w:t>family</w:t>
                  </w:r>
                  <w:r w:rsidR="007D0593">
                    <w:rPr>
                      <w:rFonts w:ascii="Arial" w:hAnsi="Arial" w:cs="Arial"/>
                      <w:bCs/>
                      <w:sz w:val="22"/>
                      <w:szCs w:val="22"/>
                    </w:rPr>
                    <w:t xml:space="preserve"> (</w:t>
                  </w:r>
                  <w:r w:rsidR="007D0593" w:rsidRPr="007D0593">
                    <w:rPr>
                      <w:rFonts w:ascii="Arial" w:hAnsi="Arial" w:cs="Arial"/>
                      <w:bCs/>
                      <w:i/>
                      <w:iCs/>
                      <w:sz w:val="22"/>
                      <w:szCs w:val="22"/>
                    </w:rPr>
                    <w:t>Tosoviridae</w:t>
                  </w:r>
                  <w:r w:rsidR="007D0593">
                    <w:rPr>
                      <w:rFonts w:ascii="Arial" w:hAnsi="Arial" w:cs="Arial"/>
                      <w:bCs/>
                      <w:sz w:val="22"/>
                      <w:szCs w:val="22"/>
                    </w:rPr>
                    <w:t>)</w:t>
                  </w:r>
                  <w:r w:rsidR="00AD216B">
                    <w:rPr>
                      <w:rFonts w:ascii="Arial" w:hAnsi="Arial" w:cs="Arial"/>
                      <w:bCs/>
                      <w:sz w:val="22"/>
                      <w:szCs w:val="22"/>
                    </w:rPr>
                    <w:t xml:space="preserve">, </w:t>
                  </w:r>
                  <w:r w:rsidR="00E049B1">
                    <w:rPr>
                      <w:rFonts w:ascii="Arial" w:hAnsi="Arial" w:cs="Arial"/>
                      <w:bCs/>
                      <w:sz w:val="22"/>
                      <w:szCs w:val="22"/>
                    </w:rPr>
                    <w:t>genus (</w:t>
                  </w:r>
                  <w:r w:rsidR="00E049B1" w:rsidRPr="00E049B1">
                    <w:rPr>
                      <w:rFonts w:ascii="Arial" w:hAnsi="Arial" w:cs="Arial"/>
                      <w:bCs/>
                      <w:i/>
                      <w:iCs/>
                      <w:sz w:val="22"/>
                      <w:szCs w:val="22"/>
                    </w:rPr>
                    <w:t>Fraservirus</w:t>
                  </w:r>
                  <w:r w:rsidR="00E049B1">
                    <w:rPr>
                      <w:rFonts w:ascii="Arial" w:hAnsi="Arial" w:cs="Arial"/>
                      <w:bCs/>
                      <w:sz w:val="22"/>
                      <w:szCs w:val="22"/>
                    </w:rPr>
                    <w:t>)</w:t>
                  </w:r>
                  <w:r w:rsidR="007520B0">
                    <w:rPr>
                      <w:rFonts w:ascii="Arial" w:hAnsi="Arial" w:cs="Arial"/>
                      <w:bCs/>
                      <w:sz w:val="22"/>
                      <w:szCs w:val="22"/>
                    </w:rPr>
                    <w:t>,</w:t>
                  </w:r>
                  <w:r w:rsidR="00E049B1">
                    <w:rPr>
                      <w:rFonts w:ascii="Arial" w:hAnsi="Arial" w:cs="Arial"/>
                      <w:bCs/>
                      <w:sz w:val="22"/>
                      <w:szCs w:val="22"/>
                    </w:rPr>
                    <w:t xml:space="preserve"> and species (</w:t>
                  </w:r>
                  <w:r w:rsidR="00E049B1" w:rsidRPr="00E049B1">
                    <w:rPr>
                      <w:rFonts w:ascii="Arial" w:hAnsi="Arial" w:cs="Arial"/>
                      <w:bCs/>
                      <w:i/>
                      <w:iCs/>
                      <w:sz w:val="22"/>
                      <w:szCs w:val="22"/>
                    </w:rPr>
                    <w:t>Fraservirus testudinis</w:t>
                  </w:r>
                  <w:r w:rsidR="00E049B1">
                    <w:rPr>
                      <w:rFonts w:ascii="Arial" w:hAnsi="Arial" w:cs="Arial"/>
                      <w:bCs/>
                      <w:sz w:val="22"/>
                      <w:szCs w:val="22"/>
                    </w:rPr>
                    <w:t xml:space="preserve">) in phylum </w:t>
                  </w:r>
                  <w:r w:rsidR="00E049B1" w:rsidRPr="00B404D7">
                    <w:rPr>
                      <w:rFonts w:ascii="Arial" w:hAnsi="Arial" w:cs="Arial"/>
                      <w:bCs/>
                      <w:i/>
                      <w:iCs/>
                      <w:sz w:val="22"/>
                      <w:szCs w:val="22"/>
                    </w:rPr>
                    <w:t>Negarnaviricota</w:t>
                  </w:r>
                  <w:r w:rsidR="00E049B1">
                    <w:rPr>
                      <w:rFonts w:ascii="Arial" w:hAnsi="Arial" w:cs="Arial"/>
                      <w:bCs/>
                      <w:sz w:val="22"/>
                      <w:szCs w:val="22"/>
                    </w:rPr>
                    <w:t>.</w:t>
                  </w:r>
                  <w:r w:rsidR="00AD216B">
                    <w:rPr>
                      <w:rFonts w:ascii="Arial" w:hAnsi="Arial" w:cs="Arial"/>
                      <w:bCs/>
                      <w:sz w:val="22"/>
                      <w:szCs w:val="22"/>
                    </w:rPr>
                    <w:t xml:space="preserve"> The unusual, apparently chimeric genome organization of TFV-1 and the extreme divergence of its RdRP from those of other negarnavir</w:t>
                  </w:r>
                  <w:r w:rsidR="00B05B8B">
                    <w:rPr>
                      <w:rFonts w:ascii="Arial" w:hAnsi="Arial" w:cs="Arial"/>
                      <w:bCs/>
                      <w:sz w:val="22"/>
                      <w:szCs w:val="22"/>
                    </w:rPr>
                    <w:t>icots</w:t>
                  </w:r>
                  <w:r w:rsidR="00AD216B">
                    <w:rPr>
                      <w:rFonts w:ascii="Arial" w:hAnsi="Arial" w:cs="Arial"/>
                      <w:bCs/>
                      <w:sz w:val="22"/>
                      <w:szCs w:val="22"/>
                    </w:rPr>
                    <w:t xml:space="preserve"> suggest the possibility that TFV-1 becomes the founder of an even higher ran</w:t>
                  </w:r>
                  <w:r w:rsidR="00B05B8B">
                    <w:rPr>
                      <w:rFonts w:ascii="Arial" w:hAnsi="Arial" w:cs="Arial"/>
                      <w:bCs/>
                      <w:sz w:val="22"/>
                      <w:szCs w:val="22"/>
                    </w:rPr>
                    <w:t>k</w:t>
                  </w:r>
                  <w:r w:rsidR="00AD216B">
                    <w:rPr>
                      <w:rFonts w:ascii="Arial" w:hAnsi="Arial" w:cs="Arial"/>
                      <w:bCs/>
                      <w:sz w:val="22"/>
                      <w:szCs w:val="22"/>
                    </w:rPr>
                    <w:t xml:space="preserve"> taxon, perhaps, at the class </w:t>
                  </w:r>
                  <w:r w:rsidR="00B05B8B">
                    <w:rPr>
                      <w:rFonts w:ascii="Arial" w:hAnsi="Arial" w:cs="Arial"/>
                      <w:bCs/>
                      <w:sz w:val="22"/>
                      <w:szCs w:val="22"/>
                    </w:rPr>
                    <w:t>rank</w:t>
                  </w:r>
                  <w:r w:rsidR="00AD216B">
                    <w:rPr>
                      <w:rFonts w:ascii="Arial" w:hAnsi="Arial" w:cs="Arial"/>
                      <w:bCs/>
                      <w:sz w:val="22"/>
                      <w:szCs w:val="22"/>
                    </w:rPr>
                    <w:t>. However, we consider it premature to propose a new class or order at this stage until additional, related viruses are described and the phylogenetic position and the main features of this new group of viruses are more strongly supported.</w:t>
                  </w:r>
                </w:p>
              </w:tc>
            </w:tr>
          </w:tbl>
          <w:p w14:paraId="09E79DFD" w14:textId="77777777" w:rsidR="00A174CC" w:rsidRDefault="00A174CC">
            <w:pPr>
              <w:rPr>
                <w:rFonts w:ascii="Arial" w:hAnsi="Arial" w:cs="Arial"/>
                <w:color w:val="0000FF"/>
                <w:sz w:val="20"/>
              </w:rPr>
            </w:pPr>
          </w:p>
        </w:tc>
      </w:tr>
    </w:tbl>
    <w:p w14:paraId="4E4C446B" w14:textId="77777777" w:rsidR="00654BC6" w:rsidRDefault="00654BC6">
      <w:pPr>
        <w:pStyle w:val="BodyTextIndent"/>
        <w:spacing w:before="120" w:after="120"/>
        <w:ind w:left="0" w:firstLine="0"/>
        <w:rPr>
          <w:rFonts w:ascii="Arial" w:hAnsi="Arial" w:cs="Arial"/>
          <w:b/>
          <w:color w:val="000000"/>
          <w:szCs w:val="24"/>
        </w:rPr>
      </w:pPr>
    </w:p>
    <w:p w14:paraId="451BF533" w14:textId="77777777" w:rsidR="00654BC6" w:rsidRDefault="00654BC6">
      <w:pPr>
        <w:rPr>
          <w:rFonts w:ascii="Arial" w:eastAsia="Times" w:hAnsi="Arial" w:cs="Arial"/>
          <w:b/>
          <w:color w:val="000000"/>
          <w:lang w:eastAsia="en-GB"/>
        </w:rPr>
      </w:pPr>
      <w:r>
        <w:rPr>
          <w:rFonts w:ascii="Arial" w:hAnsi="Arial" w:cs="Arial"/>
          <w:b/>
          <w:color w:val="000000"/>
        </w:rPr>
        <w:br w:type="page"/>
      </w:r>
    </w:p>
    <w:p w14:paraId="6B5315D2" w14:textId="5EE9A99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7D9013D2" w14:textId="070430E4" w:rsidR="00A174CC" w:rsidRDefault="008A1AC0">
      <w:pPr>
        <w:rPr>
          <w:rFonts w:ascii="Arial" w:hAnsi="Arial" w:cs="Arial"/>
          <w:b/>
          <w:sz w:val="22"/>
          <w:szCs w:val="22"/>
        </w:rPr>
      </w:pPr>
      <w:r>
        <w:rPr>
          <w:noProof/>
        </w:rPr>
        <w:drawing>
          <wp:inline distT="0" distB="0" distL="0" distR="0" wp14:anchorId="46D45712" wp14:editId="60D25BDD">
            <wp:extent cx="5731510" cy="4161155"/>
            <wp:effectExtent l="0" t="0" r="0" b="4445"/>
            <wp:docPr id="4098" name="Picture 2" descr="A picture containing diagram&#10;&#10;Description automatically generated">
              <a:extLst xmlns:a="http://schemas.openxmlformats.org/drawingml/2006/main">
                <a:ext uri="{FF2B5EF4-FFF2-40B4-BE49-F238E27FC236}">
                  <a16:creationId xmlns:a16="http://schemas.microsoft.com/office/drawing/2014/main" id="{8E519285-EE27-4578-AE09-AC09C44D9D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A picture containing diagram&#10;&#10;Description automatically generated">
                      <a:extLst>
                        <a:ext uri="{FF2B5EF4-FFF2-40B4-BE49-F238E27FC236}">
                          <a16:creationId xmlns:a16="http://schemas.microsoft.com/office/drawing/2014/main" id="{8E519285-EE27-4578-AE09-AC09C44D9D7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161155"/>
                    </a:xfrm>
                    <a:prstGeom prst="rect">
                      <a:avLst/>
                    </a:prstGeom>
                    <a:noFill/>
                  </pic:spPr>
                </pic:pic>
              </a:graphicData>
            </a:graphic>
          </wp:inline>
        </w:drawing>
      </w:r>
    </w:p>
    <w:p w14:paraId="1B5558AD" w14:textId="468B0C2D" w:rsidR="00A174CC" w:rsidRDefault="00654BC6" w:rsidP="00654BC6">
      <w:pPr>
        <w:rPr>
          <w:rFonts w:ascii="Arial" w:hAnsi="Arial" w:cs="Arial"/>
          <w:bCs/>
        </w:rPr>
      </w:pPr>
      <w:r w:rsidRPr="00654BC6">
        <w:rPr>
          <w:rFonts w:ascii="Arial" w:hAnsi="Arial" w:cs="Arial"/>
          <w:bCs/>
        </w:rPr>
        <w:t>Figure 1</w:t>
      </w:r>
      <w:r w:rsidRPr="00654BC6">
        <w:rPr>
          <w:rFonts w:ascii="Arial" w:hAnsi="Arial" w:cs="Arial"/>
          <w:bCs/>
          <w:i/>
          <w:iCs/>
        </w:rPr>
        <w:t>. In vitro</w:t>
      </w:r>
      <w:r w:rsidRPr="00654BC6">
        <w:rPr>
          <w:rFonts w:ascii="Arial" w:hAnsi="Arial" w:cs="Arial"/>
          <w:bCs/>
        </w:rPr>
        <w:t xml:space="preserve"> growth characteristics of TFV-1 in terrapene heart (TH-1) cells (viral passage 2). A) and C) uninfected TH-1 cells, 8 days post-inoculation (dpi). B) and D) appearance of plaques within the TH-1 monolayer 8 dpi. Affected cells appear refractile and either elongated and spindly or rounded. Scale bars in A and B = 200 μm, C and D = 50 μm</w:t>
      </w:r>
      <w:r w:rsidR="00AE118A">
        <w:rPr>
          <w:rFonts w:ascii="Arial" w:hAnsi="Arial" w:cs="Arial"/>
          <w:bCs/>
        </w:rPr>
        <w:t xml:space="preserve"> </w: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 </w:instrTex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EN.CITE.DATA </w:instrText>
      </w:r>
      <w:r w:rsidR="00AE118A">
        <w:rPr>
          <w:rFonts w:ascii="Arial" w:hAnsi="Arial" w:cs="Arial"/>
          <w:color w:val="0000FF"/>
          <w:sz w:val="22"/>
          <w:szCs w:val="22"/>
        </w:rPr>
      </w:r>
      <w:r w:rsidR="00AE118A">
        <w:rPr>
          <w:rFonts w:ascii="Arial" w:hAnsi="Arial" w:cs="Arial"/>
          <w:color w:val="0000FF"/>
          <w:sz w:val="22"/>
          <w:szCs w:val="22"/>
        </w:rPr>
        <w:fldChar w:fldCharType="end"/>
      </w:r>
      <w:r w:rsidR="00AE118A">
        <w:rPr>
          <w:rFonts w:ascii="Arial" w:hAnsi="Arial" w:cs="Arial"/>
          <w:color w:val="0000FF"/>
          <w:sz w:val="22"/>
          <w:szCs w:val="22"/>
        </w:rPr>
      </w:r>
      <w:r w:rsidR="00AE118A">
        <w:rPr>
          <w:rFonts w:ascii="Arial" w:hAnsi="Arial" w:cs="Arial"/>
          <w:color w:val="0000FF"/>
          <w:sz w:val="22"/>
          <w:szCs w:val="22"/>
        </w:rPr>
        <w:fldChar w:fldCharType="separate"/>
      </w:r>
      <w:r w:rsidR="00AE118A">
        <w:rPr>
          <w:rFonts w:ascii="Arial" w:hAnsi="Arial" w:cs="Arial"/>
          <w:noProof/>
          <w:color w:val="0000FF"/>
          <w:sz w:val="22"/>
          <w:szCs w:val="22"/>
        </w:rPr>
        <w:t>[1]</w:t>
      </w:r>
      <w:r w:rsidR="00AE118A">
        <w:rPr>
          <w:rFonts w:ascii="Arial" w:hAnsi="Arial" w:cs="Arial"/>
          <w:color w:val="0000FF"/>
          <w:sz w:val="22"/>
          <w:szCs w:val="22"/>
        </w:rPr>
        <w:fldChar w:fldCharType="end"/>
      </w:r>
      <w:r w:rsidRPr="00654BC6">
        <w:rPr>
          <w:rFonts w:ascii="Arial" w:hAnsi="Arial" w:cs="Arial"/>
          <w:bCs/>
        </w:rPr>
        <w:t>.</w:t>
      </w:r>
    </w:p>
    <w:p w14:paraId="740A45F8" w14:textId="77777777" w:rsidR="00654BC6" w:rsidRDefault="00654BC6" w:rsidP="00654BC6">
      <w:pPr>
        <w:rPr>
          <w:rFonts w:ascii="Arial" w:hAnsi="Arial" w:cs="Arial"/>
          <w:bCs/>
        </w:rPr>
      </w:pPr>
    </w:p>
    <w:p w14:paraId="2D9C5041" w14:textId="60BF9445" w:rsidR="00654BC6" w:rsidRDefault="00654BC6" w:rsidP="00654BC6">
      <w:pPr>
        <w:rPr>
          <w:rFonts w:ascii="Arial" w:hAnsi="Arial" w:cs="Arial"/>
          <w:bCs/>
        </w:rPr>
      </w:pPr>
    </w:p>
    <w:p w14:paraId="30A7FFEC" w14:textId="311C7B09" w:rsidR="00654BC6" w:rsidRPr="00654BC6" w:rsidRDefault="00654BC6" w:rsidP="00654BC6">
      <w:pPr>
        <w:rPr>
          <w:rFonts w:ascii="Arial" w:hAnsi="Arial" w:cs="Arial"/>
          <w:bCs/>
        </w:rPr>
      </w:pPr>
      <w:r>
        <w:rPr>
          <w:noProof/>
        </w:rPr>
        <w:drawing>
          <wp:inline distT="0" distB="0" distL="0" distR="0" wp14:anchorId="2CA8C99C" wp14:editId="1AE150CE">
            <wp:extent cx="1962150" cy="1943100"/>
            <wp:effectExtent l="0" t="0" r="0" b="0"/>
            <wp:docPr id="2" name="Picture 2">
              <a:extLst xmlns:a="http://schemas.openxmlformats.org/drawingml/2006/main">
                <a:ext uri="{FF2B5EF4-FFF2-40B4-BE49-F238E27FC236}">
                  <a16:creationId xmlns:a16="http://schemas.microsoft.com/office/drawing/2014/main" id="{881DBF91-12D0-409E-95B8-4465C9F276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a:extLst>
                        <a:ext uri="{FF2B5EF4-FFF2-40B4-BE49-F238E27FC236}">
                          <a16:creationId xmlns:a16="http://schemas.microsoft.com/office/drawing/2014/main" id="{881DBF91-12D0-409E-95B8-4465C9F27683}"/>
                        </a:ext>
                      </a:extLs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8872" r="49596" b="64583"/>
                    <a:stretch/>
                  </pic:blipFill>
                  <pic:spPr bwMode="auto">
                    <a:xfrm>
                      <a:off x="0" y="0"/>
                      <a:ext cx="1962150" cy="1943100"/>
                    </a:xfrm>
                    <a:prstGeom prst="rect">
                      <a:avLst/>
                    </a:prstGeom>
                    <a:noFill/>
                    <a:ln>
                      <a:noFill/>
                    </a:ln>
                    <a:extLst>
                      <a:ext uri="{53640926-AAD7-44D8-BBD7-CCE9431645EC}">
                        <a14:shadowObscured xmlns:a14="http://schemas.microsoft.com/office/drawing/2010/main"/>
                      </a:ext>
                    </a:extLst>
                  </pic:spPr>
                </pic:pic>
              </a:graphicData>
            </a:graphic>
          </wp:inline>
        </w:drawing>
      </w:r>
    </w:p>
    <w:p w14:paraId="20E538B5" w14:textId="39951762" w:rsidR="00654BC6" w:rsidRDefault="00654BC6" w:rsidP="00654BC6">
      <w:pPr>
        <w:rPr>
          <w:rFonts w:ascii="Arial" w:hAnsi="Arial" w:cs="Arial"/>
          <w:bCs/>
        </w:rPr>
      </w:pPr>
      <w:r w:rsidRPr="00654BC6">
        <w:rPr>
          <w:rFonts w:ascii="Arial" w:hAnsi="Arial" w:cs="Arial"/>
          <w:bCs/>
        </w:rPr>
        <w:t xml:space="preserve">Figure 2. Negative stain electron photomicrograph illustrating the ultrastructural features of </w:t>
      </w:r>
      <w:r>
        <w:rPr>
          <w:rFonts w:ascii="Arial" w:hAnsi="Arial" w:cs="Arial"/>
          <w:bCs/>
        </w:rPr>
        <w:t xml:space="preserve">a </w:t>
      </w:r>
      <w:r w:rsidRPr="00654BC6">
        <w:rPr>
          <w:rFonts w:ascii="Arial" w:hAnsi="Arial" w:cs="Arial"/>
          <w:bCs/>
        </w:rPr>
        <w:t>TFV</w:t>
      </w:r>
      <w:r>
        <w:rPr>
          <w:rFonts w:ascii="Arial" w:hAnsi="Arial" w:cs="Arial"/>
          <w:bCs/>
        </w:rPr>
        <w:t>-</w:t>
      </w:r>
      <w:r w:rsidRPr="00654BC6">
        <w:rPr>
          <w:rFonts w:ascii="Arial" w:hAnsi="Arial" w:cs="Arial"/>
          <w:bCs/>
        </w:rPr>
        <w:t>1 spherical particle with prominent glycoprotein spikes</w:t>
      </w:r>
      <w:r w:rsidR="00AE118A">
        <w:rPr>
          <w:rFonts w:ascii="Arial" w:hAnsi="Arial" w:cs="Arial"/>
          <w:bCs/>
        </w:rPr>
        <w:t xml:space="preserve"> </w: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 </w:instrTex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EN.CITE.DATA </w:instrText>
      </w:r>
      <w:r w:rsidR="00AE118A">
        <w:rPr>
          <w:rFonts w:ascii="Arial" w:hAnsi="Arial" w:cs="Arial"/>
          <w:color w:val="0000FF"/>
          <w:sz w:val="22"/>
          <w:szCs w:val="22"/>
        </w:rPr>
      </w:r>
      <w:r w:rsidR="00AE118A">
        <w:rPr>
          <w:rFonts w:ascii="Arial" w:hAnsi="Arial" w:cs="Arial"/>
          <w:color w:val="0000FF"/>
          <w:sz w:val="22"/>
          <w:szCs w:val="22"/>
        </w:rPr>
        <w:fldChar w:fldCharType="end"/>
      </w:r>
      <w:r w:rsidR="00AE118A">
        <w:rPr>
          <w:rFonts w:ascii="Arial" w:hAnsi="Arial" w:cs="Arial"/>
          <w:color w:val="0000FF"/>
          <w:sz w:val="22"/>
          <w:szCs w:val="22"/>
        </w:rPr>
      </w:r>
      <w:r w:rsidR="00AE118A">
        <w:rPr>
          <w:rFonts w:ascii="Arial" w:hAnsi="Arial" w:cs="Arial"/>
          <w:color w:val="0000FF"/>
          <w:sz w:val="22"/>
          <w:szCs w:val="22"/>
        </w:rPr>
        <w:fldChar w:fldCharType="separate"/>
      </w:r>
      <w:r w:rsidR="00AE118A">
        <w:rPr>
          <w:rFonts w:ascii="Arial" w:hAnsi="Arial" w:cs="Arial"/>
          <w:noProof/>
          <w:color w:val="0000FF"/>
          <w:sz w:val="22"/>
          <w:szCs w:val="22"/>
        </w:rPr>
        <w:t>[1]</w:t>
      </w:r>
      <w:r w:rsidR="00AE118A">
        <w:rPr>
          <w:rFonts w:ascii="Arial" w:hAnsi="Arial" w:cs="Arial"/>
          <w:color w:val="0000FF"/>
          <w:sz w:val="22"/>
          <w:szCs w:val="22"/>
        </w:rPr>
        <w:fldChar w:fldCharType="end"/>
      </w:r>
      <w:r w:rsidRPr="00654BC6">
        <w:rPr>
          <w:rFonts w:ascii="Arial" w:hAnsi="Arial" w:cs="Arial"/>
          <w:bCs/>
        </w:rPr>
        <w:t>.</w:t>
      </w:r>
    </w:p>
    <w:p w14:paraId="763CEDD2" w14:textId="684A9E38" w:rsidR="00654BC6" w:rsidRDefault="00654BC6" w:rsidP="00654BC6">
      <w:pPr>
        <w:rPr>
          <w:rFonts w:ascii="Arial" w:hAnsi="Arial" w:cs="Arial"/>
          <w:bCs/>
        </w:rPr>
      </w:pPr>
    </w:p>
    <w:p w14:paraId="11A4BD36" w14:textId="77FB858C" w:rsidR="000B138A" w:rsidRDefault="000B138A" w:rsidP="00654BC6">
      <w:pPr>
        <w:rPr>
          <w:rFonts w:ascii="Arial" w:hAnsi="Arial" w:cs="Arial"/>
          <w:bCs/>
        </w:rPr>
      </w:pPr>
    </w:p>
    <w:p w14:paraId="073F5043" w14:textId="5041BDFB" w:rsidR="000B138A" w:rsidRDefault="000B138A" w:rsidP="00654BC6">
      <w:pPr>
        <w:rPr>
          <w:rFonts w:ascii="Arial" w:hAnsi="Arial" w:cs="Arial"/>
          <w:bCs/>
        </w:rPr>
      </w:pPr>
      <w:r>
        <w:rPr>
          <w:noProof/>
        </w:rPr>
        <w:lastRenderedPageBreak/>
        <w:drawing>
          <wp:inline distT="0" distB="0" distL="0" distR="0" wp14:anchorId="700C5BC0" wp14:editId="6FC76A31">
            <wp:extent cx="3749675" cy="2762250"/>
            <wp:effectExtent l="0" t="0" r="3175" b="0"/>
            <wp:docPr id="3" name="Picture 2">
              <a:extLst xmlns:a="http://schemas.openxmlformats.org/drawingml/2006/main">
                <a:ext uri="{FF2B5EF4-FFF2-40B4-BE49-F238E27FC236}">
                  <a16:creationId xmlns:a16="http://schemas.microsoft.com/office/drawing/2014/main" id="{F941E4BD-4FCE-41F4-8B91-70EFA7B963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a:extLst>
                        <a:ext uri="{FF2B5EF4-FFF2-40B4-BE49-F238E27FC236}">
                          <a16:creationId xmlns:a16="http://schemas.microsoft.com/office/drawing/2014/main" id="{F941E4BD-4FCE-41F4-8B91-70EFA7B963BC}"/>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9432" b="49653"/>
                    <a:stretch/>
                  </pic:blipFill>
                  <pic:spPr bwMode="auto">
                    <a:xfrm>
                      <a:off x="0" y="0"/>
                      <a:ext cx="3749675"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05221A7B" w14:textId="7CEE842A" w:rsidR="000B138A" w:rsidRDefault="000B138A" w:rsidP="00654BC6">
      <w:pPr>
        <w:rPr>
          <w:rFonts w:ascii="Arial" w:hAnsi="Arial" w:cs="Arial"/>
          <w:bCs/>
        </w:rPr>
      </w:pPr>
      <w:r>
        <w:rPr>
          <w:rFonts w:ascii="Arial" w:hAnsi="Arial" w:cs="Arial"/>
          <w:bCs/>
        </w:rPr>
        <w:t xml:space="preserve">Figure 3. </w:t>
      </w:r>
      <w:r w:rsidRPr="000B138A">
        <w:rPr>
          <w:rFonts w:ascii="Arial" w:hAnsi="Arial" w:cs="Arial"/>
          <w:bCs/>
        </w:rPr>
        <w:t>Thin section electron photomicrograph illustrating</w:t>
      </w:r>
      <w:r>
        <w:rPr>
          <w:rFonts w:ascii="Arial" w:hAnsi="Arial" w:cs="Arial"/>
          <w:bCs/>
        </w:rPr>
        <w:t xml:space="preserve"> </w:t>
      </w:r>
      <w:r w:rsidRPr="000B138A">
        <w:rPr>
          <w:rFonts w:ascii="Arial" w:hAnsi="Arial" w:cs="Arial"/>
          <w:bCs/>
        </w:rPr>
        <w:t xml:space="preserve">a cluster of </w:t>
      </w:r>
      <w:proofErr w:type="gramStart"/>
      <w:r w:rsidRPr="000B138A">
        <w:rPr>
          <w:rFonts w:ascii="Arial" w:hAnsi="Arial" w:cs="Arial"/>
          <w:bCs/>
        </w:rPr>
        <w:t>round</w:t>
      </w:r>
      <w:proofErr w:type="gramEnd"/>
      <w:r w:rsidRPr="000B138A">
        <w:rPr>
          <w:rFonts w:ascii="Arial" w:hAnsi="Arial" w:cs="Arial"/>
          <w:bCs/>
        </w:rPr>
        <w:t xml:space="preserve"> to oval </w:t>
      </w:r>
      <w:r>
        <w:rPr>
          <w:rFonts w:ascii="Arial" w:hAnsi="Arial" w:cs="Arial"/>
          <w:bCs/>
        </w:rPr>
        <w:t xml:space="preserve">TFV-1 </w:t>
      </w:r>
      <w:r w:rsidRPr="000B138A">
        <w:rPr>
          <w:rFonts w:ascii="Arial" w:hAnsi="Arial" w:cs="Arial"/>
          <w:bCs/>
        </w:rPr>
        <w:t xml:space="preserve">particles present in a cytoplasmic vesicle of an infected </w:t>
      </w:r>
      <w:r>
        <w:rPr>
          <w:rFonts w:ascii="Arial" w:hAnsi="Arial" w:cs="Arial"/>
          <w:bCs/>
        </w:rPr>
        <w:t>t</w:t>
      </w:r>
      <w:r w:rsidRPr="000B138A">
        <w:rPr>
          <w:rFonts w:ascii="Arial" w:hAnsi="Arial" w:cs="Arial"/>
          <w:bCs/>
        </w:rPr>
        <w:t>errapene heart (TH-1) cell</w:t>
      </w:r>
      <w:r w:rsidR="00AE118A">
        <w:rPr>
          <w:rFonts w:ascii="Arial" w:hAnsi="Arial" w:cs="Arial"/>
          <w:bCs/>
        </w:rPr>
        <w:t xml:space="preserve"> </w: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 </w:instrTex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EN.CITE.DATA </w:instrText>
      </w:r>
      <w:r w:rsidR="00AE118A">
        <w:rPr>
          <w:rFonts w:ascii="Arial" w:hAnsi="Arial" w:cs="Arial"/>
          <w:color w:val="0000FF"/>
          <w:sz w:val="22"/>
          <w:szCs w:val="22"/>
        </w:rPr>
      </w:r>
      <w:r w:rsidR="00AE118A">
        <w:rPr>
          <w:rFonts w:ascii="Arial" w:hAnsi="Arial" w:cs="Arial"/>
          <w:color w:val="0000FF"/>
          <w:sz w:val="22"/>
          <w:szCs w:val="22"/>
        </w:rPr>
        <w:fldChar w:fldCharType="end"/>
      </w:r>
      <w:r w:rsidR="00AE118A">
        <w:rPr>
          <w:rFonts w:ascii="Arial" w:hAnsi="Arial" w:cs="Arial"/>
          <w:color w:val="0000FF"/>
          <w:sz w:val="22"/>
          <w:szCs w:val="22"/>
        </w:rPr>
      </w:r>
      <w:r w:rsidR="00AE118A">
        <w:rPr>
          <w:rFonts w:ascii="Arial" w:hAnsi="Arial" w:cs="Arial"/>
          <w:color w:val="0000FF"/>
          <w:sz w:val="22"/>
          <w:szCs w:val="22"/>
        </w:rPr>
        <w:fldChar w:fldCharType="separate"/>
      </w:r>
      <w:r w:rsidR="00AE118A">
        <w:rPr>
          <w:rFonts w:ascii="Arial" w:hAnsi="Arial" w:cs="Arial"/>
          <w:noProof/>
          <w:color w:val="0000FF"/>
          <w:sz w:val="22"/>
          <w:szCs w:val="22"/>
        </w:rPr>
        <w:t>[1]</w:t>
      </w:r>
      <w:r w:rsidR="00AE118A">
        <w:rPr>
          <w:rFonts w:ascii="Arial" w:hAnsi="Arial" w:cs="Arial"/>
          <w:color w:val="0000FF"/>
          <w:sz w:val="22"/>
          <w:szCs w:val="22"/>
        </w:rPr>
        <w:fldChar w:fldCharType="end"/>
      </w:r>
      <w:r w:rsidRPr="000B138A">
        <w:rPr>
          <w:rFonts w:ascii="Arial" w:hAnsi="Arial" w:cs="Arial"/>
          <w:bCs/>
        </w:rPr>
        <w:t>.</w:t>
      </w:r>
    </w:p>
    <w:p w14:paraId="73BBC213" w14:textId="051D99F8" w:rsidR="000B138A" w:rsidRDefault="000B138A" w:rsidP="00654BC6">
      <w:pPr>
        <w:rPr>
          <w:rFonts w:ascii="Arial" w:hAnsi="Arial" w:cs="Arial"/>
          <w:bCs/>
        </w:rPr>
      </w:pPr>
    </w:p>
    <w:p w14:paraId="5BA862AF" w14:textId="65DEB820" w:rsidR="000B138A" w:rsidRDefault="000B138A" w:rsidP="00654BC6">
      <w:pPr>
        <w:rPr>
          <w:rFonts w:ascii="Arial" w:hAnsi="Arial" w:cs="Arial"/>
          <w:bCs/>
        </w:rPr>
      </w:pPr>
    </w:p>
    <w:p w14:paraId="2C4A9AB0" w14:textId="78EA6F2E" w:rsidR="000B138A" w:rsidRDefault="00634728" w:rsidP="00654BC6">
      <w:pPr>
        <w:rPr>
          <w:rFonts w:ascii="Arial" w:hAnsi="Arial" w:cs="Arial"/>
          <w:bCs/>
        </w:rPr>
      </w:pPr>
      <w:r>
        <w:rPr>
          <w:noProof/>
        </w:rPr>
        <w:drawing>
          <wp:inline distT="0" distB="0" distL="0" distR="0" wp14:anchorId="523E297E" wp14:editId="4A673CC3">
            <wp:extent cx="6675909" cy="15081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190" b="74383"/>
                    <a:stretch/>
                  </pic:blipFill>
                  <pic:spPr bwMode="auto">
                    <a:xfrm>
                      <a:off x="0" y="0"/>
                      <a:ext cx="6703513" cy="1514402"/>
                    </a:xfrm>
                    <a:prstGeom prst="rect">
                      <a:avLst/>
                    </a:prstGeom>
                    <a:noFill/>
                    <a:ln>
                      <a:noFill/>
                    </a:ln>
                    <a:extLst>
                      <a:ext uri="{53640926-AAD7-44D8-BBD7-CCE9431645EC}">
                        <a14:shadowObscured xmlns:a14="http://schemas.microsoft.com/office/drawing/2010/main"/>
                      </a:ext>
                    </a:extLst>
                  </pic:spPr>
                </pic:pic>
              </a:graphicData>
            </a:graphic>
          </wp:inline>
        </w:drawing>
      </w:r>
    </w:p>
    <w:p w14:paraId="033B4C3F" w14:textId="23699277" w:rsidR="000B138A" w:rsidRDefault="000B138A" w:rsidP="000B138A">
      <w:pPr>
        <w:rPr>
          <w:rFonts w:ascii="Arial" w:hAnsi="Arial" w:cs="Arial"/>
          <w:bCs/>
        </w:rPr>
      </w:pPr>
      <w:r>
        <w:rPr>
          <w:rFonts w:ascii="Arial" w:hAnsi="Arial" w:cs="Arial"/>
          <w:bCs/>
        </w:rPr>
        <w:t xml:space="preserve">Figure 4. </w:t>
      </w:r>
      <w:r w:rsidRPr="000B138A">
        <w:rPr>
          <w:rFonts w:ascii="Arial" w:hAnsi="Arial" w:cs="Arial"/>
          <w:bCs/>
        </w:rPr>
        <w:t>Schematic representation of the TFV</w:t>
      </w:r>
      <w:r>
        <w:rPr>
          <w:rFonts w:ascii="Arial" w:hAnsi="Arial" w:cs="Arial"/>
          <w:bCs/>
        </w:rPr>
        <w:t>-</w:t>
      </w:r>
      <w:r w:rsidRPr="000B138A">
        <w:rPr>
          <w:rFonts w:ascii="Arial" w:hAnsi="Arial" w:cs="Arial"/>
          <w:bCs/>
        </w:rPr>
        <w:t>1 genome.</w:t>
      </w:r>
      <w:r>
        <w:rPr>
          <w:rFonts w:ascii="Arial" w:hAnsi="Arial" w:cs="Arial"/>
          <w:bCs/>
        </w:rPr>
        <w:t xml:space="preserve"> </w:t>
      </w:r>
      <w:r w:rsidRPr="000B138A">
        <w:rPr>
          <w:rFonts w:ascii="Arial" w:hAnsi="Arial" w:cs="Arial"/>
          <w:bCs/>
        </w:rPr>
        <w:t>Open reading frames (ORFs) are shown as light blue boxes, the endonuclease domain in the RNA-</w:t>
      </w:r>
      <w:r>
        <w:rPr>
          <w:rFonts w:ascii="Arial" w:hAnsi="Arial" w:cs="Arial"/>
          <w:bCs/>
        </w:rPr>
        <w:t>directed</w:t>
      </w:r>
      <w:r w:rsidRPr="000B138A">
        <w:rPr>
          <w:rFonts w:ascii="Arial" w:hAnsi="Arial" w:cs="Arial"/>
          <w:bCs/>
        </w:rPr>
        <w:t xml:space="preserve"> RNA polymerase is indicated by an olive</w:t>
      </w:r>
      <w:r w:rsidR="003D0169">
        <w:rPr>
          <w:rFonts w:ascii="Arial" w:hAnsi="Arial" w:cs="Arial"/>
          <w:bCs/>
        </w:rPr>
        <w:t>-</w:t>
      </w:r>
      <w:r w:rsidRPr="000B138A">
        <w:rPr>
          <w:rFonts w:ascii="Arial" w:hAnsi="Arial" w:cs="Arial"/>
          <w:bCs/>
        </w:rPr>
        <w:t>green box and the conserved motifs are indicated by dark blue boxes. The glycosylation sites in the glycoprotein precursor polyprotein are marked by black lines above the ORF, the signal peptide is indicated by a red box and the transmembrane domain is indicated by an orange box. Abbreviations: Z, zinc-finger protein; RdR</w:t>
      </w:r>
      <w:r>
        <w:rPr>
          <w:rFonts w:ascii="Arial" w:hAnsi="Arial" w:cs="Arial"/>
          <w:bCs/>
        </w:rPr>
        <w:t>P</w:t>
      </w:r>
      <w:r w:rsidRPr="000B138A">
        <w:rPr>
          <w:rFonts w:ascii="Arial" w:hAnsi="Arial" w:cs="Arial"/>
          <w:bCs/>
        </w:rPr>
        <w:t>, RNA-</w:t>
      </w:r>
      <w:r>
        <w:rPr>
          <w:rFonts w:ascii="Arial" w:hAnsi="Arial" w:cs="Arial"/>
          <w:bCs/>
        </w:rPr>
        <w:t>directed</w:t>
      </w:r>
      <w:r w:rsidRPr="000B138A">
        <w:rPr>
          <w:rFonts w:ascii="Arial" w:hAnsi="Arial" w:cs="Arial"/>
          <w:bCs/>
        </w:rPr>
        <w:t xml:space="preserve"> RNA polymerase; GPC, glycoprotein precursor polyprotein; N, nucleoprotein; IGR, non-coding intergenic region; EN, endonuclease; Pre A, premotif A; A, motif A; B, motif B; C, motif C; D, motif D; SP, signal peptide; TM, transmembrane domain</w:t>
      </w:r>
      <w:r w:rsidR="00AE118A">
        <w:rPr>
          <w:rFonts w:ascii="Arial" w:hAnsi="Arial" w:cs="Arial"/>
          <w:bCs/>
        </w:rPr>
        <w:t xml:space="preserve"> </w: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 </w:instrTex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EN.CITE.DATA </w:instrText>
      </w:r>
      <w:r w:rsidR="00AE118A">
        <w:rPr>
          <w:rFonts w:ascii="Arial" w:hAnsi="Arial" w:cs="Arial"/>
          <w:color w:val="0000FF"/>
          <w:sz w:val="22"/>
          <w:szCs w:val="22"/>
        </w:rPr>
      </w:r>
      <w:r w:rsidR="00AE118A">
        <w:rPr>
          <w:rFonts w:ascii="Arial" w:hAnsi="Arial" w:cs="Arial"/>
          <w:color w:val="0000FF"/>
          <w:sz w:val="22"/>
          <w:szCs w:val="22"/>
        </w:rPr>
        <w:fldChar w:fldCharType="end"/>
      </w:r>
      <w:r w:rsidR="00AE118A">
        <w:rPr>
          <w:rFonts w:ascii="Arial" w:hAnsi="Arial" w:cs="Arial"/>
          <w:color w:val="0000FF"/>
          <w:sz w:val="22"/>
          <w:szCs w:val="22"/>
        </w:rPr>
      </w:r>
      <w:r w:rsidR="00AE118A">
        <w:rPr>
          <w:rFonts w:ascii="Arial" w:hAnsi="Arial" w:cs="Arial"/>
          <w:color w:val="0000FF"/>
          <w:sz w:val="22"/>
          <w:szCs w:val="22"/>
        </w:rPr>
        <w:fldChar w:fldCharType="separate"/>
      </w:r>
      <w:r w:rsidR="00AE118A">
        <w:rPr>
          <w:rFonts w:ascii="Arial" w:hAnsi="Arial" w:cs="Arial"/>
          <w:noProof/>
          <w:color w:val="0000FF"/>
          <w:sz w:val="22"/>
          <w:szCs w:val="22"/>
        </w:rPr>
        <w:t>[1]</w:t>
      </w:r>
      <w:r w:rsidR="00AE118A">
        <w:rPr>
          <w:rFonts w:ascii="Arial" w:hAnsi="Arial" w:cs="Arial"/>
          <w:color w:val="0000FF"/>
          <w:sz w:val="22"/>
          <w:szCs w:val="22"/>
        </w:rPr>
        <w:fldChar w:fldCharType="end"/>
      </w:r>
      <w:r w:rsidRPr="000B138A">
        <w:rPr>
          <w:rFonts w:ascii="Arial" w:hAnsi="Arial" w:cs="Arial"/>
          <w:bCs/>
        </w:rPr>
        <w:t>.</w:t>
      </w:r>
    </w:p>
    <w:p w14:paraId="56339B1E" w14:textId="14D2AEA2" w:rsidR="000B138A" w:rsidRDefault="000B138A" w:rsidP="000B138A">
      <w:pPr>
        <w:rPr>
          <w:rFonts w:ascii="Arial" w:hAnsi="Arial" w:cs="Arial"/>
          <w:bCs/>
        </w:rPr>
      </w:pPr>
    </w:p>
    <w:p w14:paraId="09FCAB7D" w14:textId="3147094B" w:rsidR="000B138A" w:rsidRDefault="000B138A" w:rsidP="00654BC6">
      <w:pPr>
        <w:rPr>
          <w:rFonts w:ascii="Arial" w:hAnsi="Arial" w:cs="Arial"/>
          <w:bCs/>
        </w:rPr>
      </w:pPr>
      <w:r>
        <w:rPr>
          <w:noProof/>
        </w:rPr>
        <w:lastRenderedPageBreak/>
        <w:drawing>
          <wp:inline distT="0" distB="0" distL="0" distR="0" wp14:anchorId="086FEE08" wp14:editId="21495C40">
            <wp:extent cx="5729605" cy="2505710"/>
            <wp:effectExtent l="0" t="0" r="444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9605" cy="2505710"/>
                    </a:xfrm>
                    <a:prstGeom prst="rect">
                      <a:avLst/>
                    </a:prstGeom>
                    <a:noFill/>
                    <a:ln>
                      <a:noFill/>
                    </a:ln>
                  </pic:spPr>
                </pic:pic>
              </a:graphicData>
            </a:graphic>
          </wp:inline>
        </w:drawing>
      </w:r>
    </w:p>
    <w:p w14:paraId="0D3C5DE3" w14:textId="213E4B89" w:rsidR="000B138A" w:rsidRDefault="000B138A" w:rsidP="000B138A">
      <w:pPr>
        <w:rPr>
          <w:rFonts w:ascii="Arial" w:hAnsi="Arial" w:cs="Arial"/>
          <w:bCs/>
        </w:rPr>
      </w:pPr>
      <w:r>
        <w:rPr>
          <w:rFonts w:ascii="Arial" w:hAnsi="Arial" w:cs="Arial"/>
          <w:bCs/>
        </w:rPr>
        <w:t xml:space="preserve">Figure 5. </w:t>
      </w:r>
      <w:r w:rsidRPr="000B138A">
        <w:rPr>
          <w:rFonts w:ascii="Arial" w:hAnsi="Arial" w:cs="Arial"/>
          <w:bCs/>
        </w:rPr>
        <w:t xml:space="preserve">Phylogenies of the RdRP and GPC of </w:t>
      </w:r>
      <w:r>
        <w:rPr>
          <w:rFonts w:ascii="Arial" w:hAnsi="Arial" w:cs="Arial"/>
          <w:bCs/>
        </w:rPr>
        <w:t>TVF-1</w:t>
      </w:r>
      <w:r w:rsidRPr="000B138A">
        <w:rPr>
          <w:rFonts w:ascii="Arial" w:hAnsi="Arial" w:cs="Arial"/>
          <w:bCs/>
        </w:rPr>
        <w:t>.</w:t>
      </w:r>
      <w:r>
        <w:rPr>
          <w:rFonts w:ascii="Arial" w:hAnsi="Arial" w:cs="Arial"/>
          <w:bCs/>
        </w:rPr>
        <w:t xml:space="preserve"> </w:t>
      </w:r>
      <w:r w:rsidRPr="000B138A">
        <w:rPr>
          <w:rFonts w:ascii="Arial" w:hAnsi="Arial" w:cs="Arial"/>
          <w:bCs/>
        </w:rPr>
        <w:t>A) Maximum likelihood tree (inferred with IQ-tree and the rtREV+F+R9 model) constructed from a collection of custom profiles for the RdRPs of all known negarnavir</w:t>
      </w:r>
      <w:r>
        <w:rPr>
          <w:rFonts w:ascii="Arial" w:hAnsi="Arial" w:cs="Arial"/>
          <w:bCs/>
        </w:rPr>
        <w:t>icots</w:t>
      </w:r>
      <w:r w:rsidRPr="000B138A">
        <w:rPr>
          <w:rFonts w:ascii="Arial" w:hAnsi="Arial" w:cs="Arial"/>
          <w:bCs/>
        </w:rPr>
        <w:t xml:space="preserve">. Only the </w:t>
      </w:r>
      <w:r>
        <w:rPr>
          <w:rFonts w:ascii="Arial" w:hAnsi="Arial" w:cs="Arial"/>
          <w:bCs/>
        </w:rPr>
        <w:t>seven established</w:t>
      </w:r>
      <w:r w:rsidRPr="000B138A">
        <w:rPr>
          <w:rFonts w:ascii="Arial" w:hAnsi="Arial" w:cs="Arial"/>
          <w:bCs/>
        </w:rPr>
        <w:t xml:space="preserve"> order-</w:t>
      </w:r>
      <w:r>
        <w:rPr>
          <w:rFonts w:ascii="Arial" w:hAnsi="Arial" w:cs="Arial"/>
          <w:bCs/>
        </w:rPr>
        <w:t>rank</w:t>
      </w:r>
      <w:r w:rsidRPr="000B138A">
        <w:rPr>
          <w:rFonts w:ascii="Arial" w:hAnsi="Arial" w:cs="Arial"/>
          <w:bCs/>
        </w:rPr>
        <w:t xml:space="preserve"> clades are shown (</w:t>
      </w:r>
      <w:r>
        <w:rPr>
          <w:rFonts w:ascii="Arial" w:hAnsi="Arial" w:cs="Arial"/>
          <w:bCs/>
        </w:rPr>
        <w:t>lower taxa in</w:t>
      </w:r>
      <w:r w:rsidRPr="000B138A">
        <w:rPr>
          <w:rFonts w:ascii="Arial" w:hAnsi="Arial" w:cs="Arial"/>
          <w:bCs/>
        </w:rPr>
        <w:t xml:space="preserve"> each clade are collapsed). B) Maximum likelihood tree (inferred with IQ-tree and the WAG+F+R9 model) constructed from a collection of bunyavir</w:t>
      </w:r>
      <w:r>
        <w:rPr>
          <w:rFonts w:ascii="Arial" w:hAnsi="Arial" w:cs="Arial"/>
          <w:bCs/>
        </w:rPr>
        <w:t>al</w:t>
      </w:r>
      <w:r w:rsidRPr="000B138A">
        <w:rPr>
          <w:rFonts w:ascii="Arial" w:hAnsi="Arial" w:cs="Arial"/>
          <w:bCs/>
        </w:rPr>
        <w:t>-like glycoproteins. Only the 7 family-</w:t>
      </w:r>
      <w:r>
        <w:rPr>
          <w:rFonts w:ascii="Arial" w:hAnsi="Arial" w:cs="Arial"/>
          <w:bCs/>
        </w:rPr>
        <w:t>rank</w:t>
      </w:r>
      <w:r w:rsidRPr="000B138A">
        <w:rPr>
          <w:rFonts w:ascii="Arial" w:hAnsi="Arial" w:cs="Arial"/>
          <w:bCs/>
        </w:rPr>
        <w:t xml:space="preserve"> clades </w:t>
      </w:r>
      <w:r>
        <w:rPr>
          <w:rFonts w:ascii="Arial" w:hAnsi="Arial" w:cs="Arial"/>
          <w:bCs/>
        </w:rPr>
        <w:t xml:space="preserve">of order </w:t>
      </w:r>
      <w:r w:rsidRPr="000B138A">
        <w:rPr>
          <w:rFonts w:ascii="Arial" w:hAnsi="Arial" w:cs="Arial"/>
          <w:bCs/>
          <w:i/>
          <w:iCs/>
        </w:rPr>
        <w:t>Bunyavirales</w:t>
      </w:r>
      <w:r>
        <w:rPr>
          <w:rFonts w:ascii="Arial" w:hAnsi="Arial" w:cs="Arial"/>
          <w:bCs/>
        </w:rPr>
        <w:t xml:space="preserve"> </w:t>
      </w:r>
      <w:r w:rsidRPr="000B138A">
        <w:rPr>
          <w:rFonts w:ascii="Arial" w:hAnsi="Arial" w:cs="Arial"/>
          <w:bCs/>
        </w:rPr>
        <w:t>are shown (</w:t>
      </w:r>
      <w:r>
        <w:rPr>
          <w:rFonts w:ascii="Arial" w:hAnsi="Arial" w:cs="Arial"/>
          <w:bCs/>
        </w:rPr>
        <w:t>lower taxa in each</w:t>
      </w:r>
      <w:r w:rsidRPr="000B138A">
        <w:rPr>
          <w:rFonts w:ascii="Arial" w:hAnsi="Arial" w:cs="Arial"/>
          <w:bCs/>
        </w:rPr>
        <w:t xml:space="preserve"> clade are collapsed). Scale bars indicate average amino acid substitutions per site. Both trees are unrooted</w:t>
      </w:r>
      <w:r w:rsidR="00AE118A">
        <w:rPr>
          <w:rFonts w:ascii="Arial" w:hAnsi="Arial" w:cs="Arial"/>
          <w:bCs/>
        </w:rPr>
        <w:t xml:space="preserve"> </w: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 </w:instrText>
      </w:r>
      <w:r w:rsidR="00AE118A">
        <w:rPr>
          <w:rFonts w:ascii="Arial" w:hAnsi="Arial" w:cs="Arial"/>
          <w:color w:val="0000FF"/>
          <w:sz w:val="22"/>
          <w:szCs w:val="22"/>
        </w:rPr>
        <w:fldChar w:fldCharType="begin">
          <w:fldData xml:space="preserve">PEVuZE5vdGU+PENpdGU+PEF1dGhvcj5XYWx0emVrPC9BdXRob3I+PFllYXI+MjAyMjwvWWVhcj48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=
</w:fldData>
        </w:fldChar>
      </w:r>
      <w:r w:rsidR="00AE118A">
        <w:rPr>
          <w:rFonts w:ascii="Arial" w:hAnsi="Arial" w:cs="Arial"/>
          <w:color w:val="0000FF"/>
          <w:sz w:val="22"/>
          <w:szCs w:val="22"/>
        </w:rPr>
        <w:instrText xml:space="preserve"> ADDIN EN.CITE.DATA </w:instrText>
      </w:r>
      <w:r w:rsidR="00AE118A">
        <w:rPr>
          <w:rFonts w:ascii="Arial" w:hAnsi="Arial" w:cs="Arial"/>
          <w:color w:val="0000FF"/>
          <w:sz w:val="22"/>
          <w:szCs w:val="22"/>
        </w:rPr>
      </w:r>
      <w:r w:rsidR="00AE118A">
        <w:rPr>
          <w:rFonts w:ascii="Arial" w:hAnsi="Arial" w:cs="Arial"/>
          <w:color w:val="0000FF"/>
          <w:sz w:val="22"/>
          <w:szCs w:val="22"/>
        </w:rPr>
        <w:fldChar w:fldCharType="end"/>
      </w:r>
      <w:r w:rsidR="00AE118A">
        <w:rPr>
          <w:rFonts w:ascii="Arial" w:hAnsi="Arial" w:cs="Arial"/>
          <w:color w:val="0000FF"/>
          <w:sz w:val="22"/>
          <w:szCs w:val="22"/>
        </w:rPr>
      </w:r>
      <w:r w:rsidR="00AE118A">
        <w:rPr>
          <w:rFonts w:ascii="Arial" w:hAnsi="Arial" w:cs="Arial"/>
          <w:color w:val="0000FF"/>
          <w:sz w:val="22"/>
          <w:szCs w:val="22"/>
        </w:rPr>
        <w:fldChar w:fldCharType="separate"/>
      </w:r>
      <w:r w:rsidR="00AE118A">
        <w:rPr>
          <w:rFonts w:ascii="Arial" w:hAnsi="Arial" w:cs="Arial"/>
          <w:noProof/>
          <w:color w:val="0000FF"/>
          <w:sz w:val="22"/>
          <w:szCs w:val="22"/>
        </w:rPr>
        <w:t>[1]</w:t>
      </w:r>
      <w:r w:rsidR="00AE118A">
        <w:rPr>
          <w:rFonts w:ascii="Arial" w:hAnsi="Arial" w:cs="Arial"/>
          <w:color w:val="0000FF"/>
          <w:sz w:val="22"/>
          <w:szCs w:val="22"/>
        </w:rPr>
        <w:fldChar w:fldCharType="end"/>
      </w:r>
      <w:r w:rsidRPr="000B138A">
        <w:rPr>
          <w:rFonts w:ascii="Arial" w:hAnsi="Arial" w:cs="Arial"/>
          <w:bCs/>
        </w:rPr>
        <w:t>.</w:t>
      </w:r>
    </w:p>
    <w:p w14:paraId="6E0480A2" w14:textId="77777777" w:rsidR="000B138A" w:rsidRPr="00654BC6" w:rsidRDefault="000B138A" w:rsidP="00654BC6">
      <w:pPr>
        <w:rPr>
          <w:rFonts w:ascii="Arial" w:hAnsi="Arial" w:cs="Arial"/>
          <w:bCs/>
        </w:rPr>
      </w:pPr>
    </w:p>
    <w:p w14:paraId="3437A237" w14:textId="77777777" w:rsidR="00A174CC" w:rsidRDefault="008815EE">
      <w:pPr>
        <w:spacing w:before="120" w:after="120"/>
        <w:rPr>
          <w:rFonts w:ascii="Arial" w:hAnsi="Arial" w:cs="Arial"/>
          <w:b/>
        </w:rPr>
      </w:pPr>
      <w:r>
        <w:rPr>
          <w:rFonts w:ascii="Arial" w:hAnsi="Arial" w:cs="Arial"/>
          <w:b/>
        </w:rPr>
        <w:t>References</w:t>
      </w:r>
    </w:p>
    <w:p w14:paraId="27E65EE7" w14:textId="77777777" w:rsidR="00482AAD" w:rsidRPr="003B26D0" w:rsidRDefault="00FB5F7E" w:rsidP="00482AAD">
      <w:pPr>
        <w:pStyle w:val="EndNoteBibliography"/>
        <w:ind w:left="720" w:hanging="720"/>
        <w:rPr>
          <w:rFonts w:ascii="Arial" w:hAnsi="Arial" w:cs="Arial"/>
          <w:sz w:val="22"/>
          <w:szCs w:val="22"/>
        </w:rPr>
      </w:pPr>
      <w:r w:rsidRPr="003B26D0">
        <w:rPr>
          <w:rFonts w:ascii="Arial" w:hAnsi="Arial" w:cs="Arial"/>
          <w:color w:val="0000FF"/>
          <w:sz w:val="22"/>
          <w:szCs w:val="22"/>
        </w:rPr>
        <w:fldChar w:fldCharType="begin"/>
      </w:r>
      <w:r w:rsidRPr="003B26D0">
        <w:rPr>
          <w:rFonts w:ascii="Arial" w:hAnsi="Arial" w:cs="Arial"/>
          <w:color w:val="0000FF"/>
          <w:sz w:val="22"/>
          <w:szCs w:val="22"/>
        </w:rPr>
        <w:instrText xml:space="preserve"> ADDIN EN.REFLIST </w:instrText>
      </w:r>
      <w:r w:rsidRPr="003B26D0">
        <w:rPr>
          <w:rFonts w:ascii="Arial" w:hAnsi="Arial" w:cs="Arial"/>
          <w:color w:val="0000FF"/>
          <w:sz w:val="22"/>
          <w:szCs w:val="22"/>
        </w:rPr>
        <w:fldChar w:fldCharType="separate"/>
      </w:r>
      <w:r w:rsidR="00482AAD" w:rsidRPr="003B26D0">
        <w:rPr>
          <w:rFonts w:ascii="Arial" w:hAnsi="Arial" w:cs="Arial"/>
          <w:sz w:val="22"/>
          <w:szCs w:val="22"/>
        </w:rPr>
        <w:t>1.</w:t>
      </w:r>
      <w:r w:rsidR="00482AAD" w:rsidRPr="003B26D0">
        <w:rPr>
          <w:rFonts w:ascii="Arial" w:hAnsi="Arial" w:cs="Arial"/>
          <w:sz w:val="22"/>
          <w:szCs w:val="22"/>
        </w:rPr>
        <w:tab/>
        <w:t>Waltzek TB, Stacy BA, Ossiboff RJ, Stacy NI, Fraser WA, Yan A, Mohan S, Koonin EV, Wolf YI, Rodrigues TCS, Viadanna PHO, Subramaniam K, Popov VL, Guzman-Vargas V, Shender LA (2022) A novel group of negative-sense RNA viruses associated with epizootics in managed and free-ranging freshwater turtles in Florida, USA. PLoS Pathog 18:e1010258. PMID: 35275967. PMCID: PMC8916662. doi: 10.1371/journal.ppat.1010258.</w:t>
      </w:r>
    </w:p>
    <w:p w14:paraId="5556E8C1" w14:textId="0380E111" w:rsidR="00A174CC" w:rsidRDefault="00FB5F7E">
      <w:pPr>
        <w:rPr>
          <w:rFonts w:ascii="Arial" w:hAnsi="Arial" w:cs="Arial"/>
          <w:color w:val="0000FF"/>
          <w:sz w:val="20"/>
        </w:rPr>
      </w:pPr>
      <w:r w:rsidRPr="003B26D0">
        <w:rPr>
          <w:rFonts w:ascii="Arial" w:hAnsi="Arial" w:cs="Arial"/>
          <w:color w:val="0000FF"/>
          <w:sz w:val="22"/>
          <w:szCs w:val="22"/>
        </w:rPr>
        <w:fldChar w:fldCharType="end"/>
      </w:r>
    </w:p>
    <w:sectPr w:rsidR="00A174CC">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F3851" w14:textId="77777777" w:rsidR="00963996" w:rsidRDefault="00963996">
      <w:r>
        <w:separator/>
      </w:r>
    </w:p>
  </w:endnote>
  <w:endnote w:type="continuationSeparator" w:id="0">
    <w:p w14:paraId="3543DD3A" w14:textId="77777777" w:rsidR="00963996" w:rsidRDefault="00963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ED15B" w14:textId="77777777" w:rsidR="00963996" w:rsidRDefault="00963996">
      <w:r>
        <w:separator/>
      </w:r>
    </w:p>
  </w:footnote>
  <w:footnote w:type="continuationSeparator" w:id="0">
    <w:p w14:paraId="412FDE3F" w14:textId="77777777" w:rsidR="00963996" w:rsidRDefault="00963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43344317">
    <w:abstractNumId w:val="0"/>
  </w:num>
  <w:num w:numId="2" w16cid:durableId="1866096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174CC"/>
    <w:rsid w:val="00035A87"/>
    <w:rsid w:val="000A146A"/>
    <w:rsid w:val="000B138A"/>
    <w:rsid w:val="000B7F3D"/>
    <w:rsid w:val="000F51F4"/>
    <w:rsid w:val="000F7067"/>
    <w:rsid w:val="0013113D"/>
    <w:rsid w:val="002237F8"/>
    <w:rsid w:val="00341070"/>
    <w:rsid w:val="0037243A"/>
    <w:rsid w:val="003B26D0"/>
    <w:rsid w:val="003D0169"/>
    <w:rsid w:val="0043110C"/>
    <w:rsid w:val="00482AAD"/>
    <w:rsid w:val="004F3196"/>
    <w:rsid w:val="00543F86"/>
    <w:rsid w:val="005A54C3"/>
    <w:rsid w:val="00616DD5"/>
    <w:rsid w:val="00634728"/>
    <w:rsid w:val="00654BC6"/>
    <w:rsid w:val="006D4296"/>
    <w:rsid w:val="007520B0"/>
    <w:rsid w:val="007D0593"/>
    <w:rsid w:val="008815EE"/>
    <w:rsid w:val="008A1AC0"/>
    <w:rsid w:val="008C2116"/>
    <w:rsid w:val="00963996"/>
    <w:rsid w:val="00A174CC"/>
    <w:rsid w:val="00A2357C"/>
    <w:rsid w:val="00AD216B"/>
    <w:rsid w:val="00AD759B"/>
    <w:rsid w:val="00AE118A"/>
    <w:rsid w:val="00B05B8B"/>
    <w:rsid w:val="00B35CC8"/>
    <w:rsid w:val="00B404D7"/>
    <w:rsid w:val="00B47589"/>
    <w:rsid w:val="00B75A3B"/>
    <w:rsid w:val="00B90FA7"/>
    <w:rsid w:val="00C50FDE"/>
    <w:rsid w:val="00C859E1"/>
    <w:rsid w:val="00CC1349"/>
    <w:rsid w:val="00D451D3"/>
    <w:rsid w:val="00E049B1"/>
    <w:rsid w:val="00E05D97"/>
    <w:rsid w:val="00E4576D"/>
    <w:rsid w:val="00F50D40"/>
    <w:rsid w:val="00FB0646"/>
    <w:rsid w:val="00FB5F7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FB5F7E"/>
    <w:rPr>
      <w:color w:val="0563C1" w:themeColor="hyperlink"/>
      <w:u w:val="single"/>
    </w:rPr>
  </w:style>
  <w:style w:type="character" w:styleId="UnresolvedMention">
    <w:name w:val="Unresolved Mention"/>
    <w:basedOn w:val="DefaultParagraphFont"/>
    <w:uiPriority w:val="99"/>
    <w:rsid w:val="00FB5F7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B5F7E"/>
    <w:rPr>
      <w:b/>
      <w:bCs/>
    </w:rPr>
  </w:style>
  <w:style w:type="character" w:customStyle="1" w:styleId="CommentSubjectChar">
    <w:name w:val="Comment Subject Char"/>
    <w:basedOn w:val="CommentTextChar"/>
    <w:link w:val="CommentSubject"/>
    <w:uiPriority w:val="99"/>
    <w:semiHidden/>
    <w:rsid w:val="00FB5F7E"/>
    <w:rPr>
      <w:rFonts w:ascii="Times New Roman" w:eastAsia="Times New Roman" w:hAnsi="Times New Roman" w:cs="Times New Roman"/>
      <w:b/>
      <w:bCs/>
      <w:sz w:val="20"/>
      <w:szCs w:val="20"/>
      <w:lang w:val="en-US"/>
    </w:rPr>
  </w:style>
  <w:style w:type="paragraph" w:customStyle="1" w:styleId="EndNoteBibliographyTitle">
    <w:name w:val="EndNote Bibliography Title"/>
    <w:basedOn w:val="Normal"/>
    <w:link w:val="EndNoteBibliographyTitleChar"/>
    <w:rsid w:val="00FB5F7E"/>
    <w:pPr>
      <w:jc w:val="center"/>
    </w:pPr>
    <w:rPr>
      <w:noProof/>
    </w:rPr>
  </w:style>
  <w:style w:type="character" w:customStyle="1" w:styleId="EndNoteBibliographyTitleChar">
    <w:name w:val="EndNote Bibliography Title Char"/>
    <w:basedOn w:val="DefaultParagraphFont"/>
    <w:link w:val="EndNoteBibliographyTitle"/>
    <w:rsid w:val="00FB5F7E"/>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FB5F7E"/>
    <w:rPr>
      <w:noProof/>
    </w:rPr>
  </w:style>
  <w:style w:type="character" w:customStyle="1" w:styleId="EndNoteBibliographyChar">
    <w:name w:val="EndNote Bibliography Char"/>
    <w:basedOn w:val="DefaultParagraphFont"/>
    <w:link w:val="EndNoteBibliography"/>
    <w:rsid w:val="00FB5F7E"/>
    <w:rPr>
      <w:rFonts w:ascii="Times New Roman" w:eastAsia="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6732">
      <w:bodyDiv w:val="1"/>
      <w:marLeft w:val="0"/>
      <w:marRight w:val="0"/>
      <w:marTop w:val="0"/>
      <w:marBottom w:val="0"/>
      <w:divBdr>
        <w:top w:val="none" w:sz="0" w:space="0" w:color="auto"/>
        <w:left w:val="none" w:sz="0" w:space="0" w:color="auto"/>
        <w:bottom w:val="none" w:sz="0" w:space="0" w:color="auto"/>
        <w:right w:val="none" w:sz="0" w:space="0" w:color="auto"/>
      </w:divBdr>
      <w:divsChild>
        <w:div w:id="1128741005">
          <w:marLeft w:val="0"/>
          <w:marRight w:val="0"/>
          <w:marTop w:val="0"/>
          <w:marBottom w:val="0"/>
          <w:divBdr>
            <w:top w:val="none" w:sz="0" w:space="0" w:color="auto"/>
            <w:left w:val="none" w:sz="0" w:space="0" w:color="auto"/>
            <w:bottom w:val="none" w:sz="0" w:space="0" w:color="auto"/>
            <w:right w:val="none" w:sz="0" w:space="0" w:color="auto"/>
          </w:divBdr>
        </w:div>
      </w:divsChild>
    </w:div>
    <w:div w:id="122113933">
      <w:bodyDiv w:val="1"/>
      <w:marLeft w:val="0"/>
      <w:marRight w:val="0"/>
      <w:marTop w:val="0"/>
      <w:marBottom w:val="0"/>
      <w:divBdr>
        <w:top w:val="none" w:sz="0" w:space="0" w:color="auto"/>
        <w:left w:val="none" w:sz="0" w:space="0" w:color="auto"/>
        <w:bottom w:val="none" w:sz="0" w:space="0" w:color="auto"/>
        <w:right w:val="none" w:sz="0" w:space="0" w:color="auto"/>
      </w:divBdr>
    </w:div>
    <w:div w:id="458956702">
      <w:bodyDiv w:val="1"/>
      <w:marLeft w:val="0"/>
      <w:marRight w:val="0"/>
      <w:marTop w:val="0"/>
      <w:marBottom w:val="0"/>
      <w:divBdr>
        <w:top w:val="none" w:sz="0" w:space="0" w:color="auto"/>
        <w:left w:val="none" w:sz="0" w:space="0" w:color="auto"/>
        <w:bottom w:val="none" w:sz="0" w:space="0" w:color="auto"/>
        <w:right w:val="none" w:sz="0" w:space="0" w:color="auto"/>
      </w:divBdr>
      <w:divsChild>
        <w:div w:id="914512639">
          <w:marLeft w:val="0"/>
          <w:marRight w:val="0"/>
          <w:marTop w:val="0"/>
          <w:marBottom w:val="0"/>
          <w:divBdr>
            <w:top w:val="none" w:sz="0" w:space="0" w:color="auto"/>
            <w:left w:val="none" w:sz="0" w:space="0" w:color="auto"/>
            <w:bottom w:val="none" w:sz="0" w:space="0" w:color="auto"/>
            <w:right w:val="none" w:sz="0" w:space="0" w:color="auto"/>
          </w:divBdr>
        </w:div>
      </w:divsChild>
    </w:div>
    <w:div w:id="1287663193">
      <w:bodyDiv w:val="1"/>
      <w:marLeft w:val="0"/>
      <w:marRight w:val="0"/>
      <w:marTop w:val="0"/>
      <w:marBottom w:val="0"/>
      <w:divBdr>
        <w:top w:val="none" w:sz="0" w:space="0" w:color="auto"/>
        <w:left w:val="none" w:sz="0" w:space="0" w:color="auto"/>
        <w:bottom w:val="none" w:sz="0" w:space="0" w:color="auto"/>
        <w:right w:val="none" w:sz="0" w:space="0" w:color="auto"/>
      </w:divBdr>
      <w:divsChild>
        <w:div w:id="587539330">
          <w:marLeft w:val="0"/>
          <w:marRight w:val="0"/>
          <w:marTop w:val="0"/>
          <w:marBottom w:val="0"/>
          <w:divBdr>
            <w:top w:val="none" w:sz="0" w:space="0" w:color="auto"/>
            <w:left w:val="none" w:sz="0" w:space="0" w:color="auto"/>
            <w:bottom w:val="none" w:sz="0" w:space="0" w:color="auto"/>
            <w:right w:val="none" w:sz="0" w:space="0" w:color="auto"/>
          </w:divBdr>
        </w:div>
      </w:divsChild>
    </w:div>
    <w:div w:id="1611470211">
      <w:bodyDiv w:val="1"/>
      <w:marLeft w:val="0"/>
      <w:marRight w:val="0"/>
      <w:marTop w:val="0"/>
      <w:marBottom w:val="0"/>
      <w:divBdr>
        <w:top w:val="none" w:sz="0" w:space="0" w:color="auto"/>
        <w:left w:val="none" w:sz="0" w:space="0" w:color="auto"/>
        <w:bottom w:val="none" w:sz="0" w:space="0" w:color="auto"/>
        <w:right w:val="none" w:sz="0" w:space="0" w:color="auto"/>
      </w:divBdr>
      <w:divsChild>
        <w:div w:id="263272211">
          <w:marLeft w:val="0"/>
          <w:marRight w:val="0"/>
          <w:marTop w:val="0"/>
          <w:marBottom w:val="0"/>
          <w:divBdr>
            <w:top w:val="none" w:sz="0" w:space="0" w:color="auto"/>
            <w:left w:val="none" w:sz="0" w:space="0" w:color="auto"/>
            <w:bottom w:val="none" w:sz="0" w:space="0" w:color="auto"/>
            <w:right w:val="none" w:sz="0" w:space="0" w:color="auto"/>
          </w:divBdr>
        </w:div>
      </w:divsChild>
    </w:div>
    <w:div w:id="1627421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9</cp:revision>
  <dcterms:created xsi:type="dcterms:W3CDTF">2022-05-30T16:18:00Z</dcterms:created>
  <dcterms:modified xsi:type="dcterms:W3CDTF">2022-06-12T23:20:00Z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