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7217B8" w:rsidRPr="00DA5352" w:rsidRDefault="00AF077D" w:rsidP="00F41198">
      <w:pPr>
        <w:pStyle w:val="BodyTextIndent"/>
        <w:ind w:left="2007" w:hanging="9"/>
        <w:rPr>
          <w:rFonts w:ascii="Arial" w:hAnsi="Arial" w:cs="Arial"/>
          <w:color w:val="0000FF"/>
          <w:sz w:val="22"/>
          <w:szCs w:val="22"/>
        </w:rPr>
      </w:pPr>
      <w:r>
        <w:rPr>
          <w:color w:val="0000FF"/>
        </w:rPr>
        <w:pict w14:anchorId="00C04E8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alt="" style="position:absolute;left:0;text-align:left;margin-left:-6.75pt;margin-top:18.7pt;width:97.5pt;height:60pt;z-index:251660288;mso-wrap-edited:f;mso-width-percent:0;mso-height-percent:0;mso-width-percent:0;mso-height-percent:0">
            <v:imagedata r:id="rId7" o:title=""/>
            <w10:wrap type="square"/>
          </v:shape>
        </w:pict>
      </w:r>
      <w:r w:rsidR="007217B8" w:rsidRPr="00DA5352">
        <w:rPr>
          <w:rFonts w:ascii="Arial" w:hAnsi="Arial" w:cs="Arial"/>
          <w:color w:val="0000FF"/>
          <w:sz w:val="22"/>
          <w:szCs w:val="22"/>
        </w:rPr>
        <w:t>This form should be used for all taxonomic proposals. Please complete all those modules that are applicable.</w:t>
      </w:r>
    </w:p>
    <w:p w:rsidR="007217B8" w:rsidRPr="00DA5352" w:rsidRDefault="007217B8" w:rsidP="00F41198">
      <w:pPr>
        <w:pStyle w:val="BodyTextIndent"/>
        <w:ind w:left="2007" w:firstLine="0"/>
        <w:rPr>
          <w:rFonts w:ascii="Arial" w:hAnsi="Arial" w:cs="Arial"/>
          <w:color w:val="0000FF"/>
          <w:sz w:val="22"/>
          <w:szCs w:val="22"/>
        </w:rPr>
      </w:pPr>
      <w:r w:rsidRPr="00DA5352">
        <w:rPr>
          <w:rFonts w:ascii="Arial" w:hAnsi="Arial" w:cs="Arial"/>
          <w:color w:val="0000FF"/>
          <w:sz w:val="22"/>
          <w:szCs w:val="22"/>
        </w:rPr>
        <w:t>For guidance, see the notes written in blue and the separate document “Help with completing a taxonomic proposal”</w:t>
      </w:r>
    </w:p>
    <w:p w:rsidR="007217B8" w:rsidRPr="00DA5352" w:rsidRDefault="007217B8" w:rsidP="00F41198">
      <w:pPr>
        <w:ind w:left="2007"/>
        <w:rPr>
          <w:color w:val="0000FF"/>
        </w:rPr>
      </w:pPr>
    </w:p>
    <w:p w:rsidR="007217B8" w:rsidRPr="00DA5352" w:rsidRDefault="007217B8" w:rsidP="00F41198">
      <w:pPr>
        <w:pStyle w:val="BodyTextIndent"/>
        <w:ind w:left="2007" w:firstLine="0"/>
        <w:rPr>
          <w:rFonts w:ascii="Arial" w:hAnsi="Arial" w:cs="Arial"/>
          <w:color w:val="0000FF"/>
          <w:sz w:val="22"/>
          <w:szCs w:val="22"/>
        </w:rPr>
      </w:pPr>
      <w:r w:rsidRPr="00DA5352">
        <w:rPr>
          <w:rFonts w:ascii="Arial" w:hAnsi="Arial" w:cs="Arial"/>
          <w:color w:val="0000FF"/>
          <w:sz w:val="22"/>
          <w:szCs w:val="22"/>
        </w:rPr>
        <w:t>Please try to keep related proposals within a single document</w:t>
      </w:r>
      <w:r>
        <w:rPr>
          <w:rFonts w:ascii="Arial" w:hAnsi="Arial" w:cs="Arial"/>
          <w:color w:val="0000FF"/>
          <w:sz w:val="22"/>
          <w:szCs w:val="22"/>
        </w:rPr>
        <w:t>.</w:t>
      </w:r>
    </w:p>
    <w:p w:rsidR="007217B8" w:rsidRPr="00DA5352" w:rsidRDefault="007217B8" w:rsidP="008E736E">
      <w:pPr>
        <w:pStyle w:val="BodyTextIndent"/>
        <w:ind w:left="0" w:firstLine="0"/>
        <w:rPr>
          <w:rFonts w:ascii="Arial" w:hAnsi="Arial" w:cs="Arial"/>
          <w:color w:val="0000FF"/>
          <w:sz w:val="22"/>
          <w:szCs w:val="22"/>
        </w:rPr>
      </w:pPr>
    </w:p>
    <w:p w:rsidR="007217B8" w:rsidRDefault="007217B8" w:rsidP="006D1B4E">
      <w:pPr>
        <w:rPr>
          <w:rFonts w:ascii="Arial" w:hAnsi="Arial" w:cs="Arial"/>
          <w:sz w:val="22"/>
          <w:szCs w:val="22"/>
          <w:lang w:val="en-GB"/>
        </w:rPr>
      </w:pPr>
    </w:p>
    <w:p w:rsidR="007217B8" w:rsidRDefault="007217B8" w:rsidP="006D1B4E">
      <w:pPr>
        <w:rPr>
          <w:rFonts w:ascii="Arial" w:hAnsi="Arial" w:cs="Arial"/>
          <w:sz w:val="22"/>
          <w:szCs w:val="22"/>
          <w:lang w:val="en-GB"/>
        </w:rPr>
      </w:pPr>
      <w:r>
        <w:rPr>
          <w:rFonts w:ascii="Arial" w:hAnsi="Arial" w:cs="Arial"/>
          <w:color w:val="000000"/>
          <w:sz w:val="20"/>
        </w:rPr>
        <w:t>Part</w:t>
      </w:r>
      <w:r w:rsidRPr="00830785">
        <w:rPr>
          <w:rFonts w:ascii="Arial" w:hAnsi="Arial" w:cs="Arial"/>
          <w:color w:val="000000"/>
          <w:sz w:val="22"/>
          <w:szCs w:val="22"/>
        </w:rPr>
        <w:t xml:space="preserve"> </w:t>
      </w:r>
      <w:r>
        <w:rPr>
          <w:rFonts w:ascii="Arial" w:hAnsi="Arial" w:cs="Arial"/>
          <w:color w:val="000000"/>
          <w:sz w:val="22"/>
          <w:szCs w:val="22"/>
        </w:rPr>
        <w:t>1</w:t>
      </w:r>
      <w:r w:rsidRPr="00830785">
        <w:rPr>
          <w:rFonts w:ascii="Arial" w:hAnsi="Arial" w:cs="Arial"/>
          <w:color w:val="000000"/>
          <w:sz w:val="22"/>
          <w:szCs w:val="22"/>
        </w:rPr>
        <w:t xml:space="preserve">: </w:t>
      </w:r>
      <w:r>
        <w:rPr>
          <w:rFonts w:ascii="Arial" w:hAnsi="Arial" w:cs="Arial"/>
          <w:b/>
          <w:color w:val="000000"/>
          <w:sz w:val="22"/>
          <w:szCs w:val="22"/>
          <w:u w:val="single"/>
        </w:rPr>
        <w:t>TITLE, AUTHORS, etc</w:t>
      </w:r>
    </w:p>
    <w:p w:rsidR="007217B8" w:rsidRPr="006D1B4E" w:rsidRDefault="007217B8" w:rsidP="006D1B4E">
      <w:pPr>
        <w:rPr>
          <w:rFonts w:ascii="Arial" w:hAnsi="Arial" w:cs="Arial"/>
          <w:sz w:val="22"/>
          <w:szCs w:val="22"/>
          <w:lang w:val="en-GB"/>
        </w:rPr>
      </w:pPr>
    </w:p>
    <w:tbl>
      <w:tblPr>
        <w:tblW w:w="9468" w:type="dxa"/>
        <w:tblLook w:val="04A0" w:firstRow="1" w:lastRow="0" w:firstColumn="1" w:lastColumn="0" w:noHBand="0" w:noVBand="1"/>
      </w:tblPr>
      <w:tblGrid>
        <w:gridCol w:w="3064"/>
        <w:gridCol w:w="1394"/>
        <w:gridCol w:w="753"/>
        <w:gridCol w:w="575"/>
        <w:gridCol w:w="591"/>
        <w:gridCol w:w="3091"/>
      </w:tblGrid>
      <w:tr w:rsidR="007217B8" w:rsidRPr="00D70DF3" w:rsidTr="00C15EC4">
        <w:tc>
          <w:tcPr>
            <w:tcW w:w="3064" w:type="dxa"/>
            <w:tcBorders>
              <w:top w:val="double" w:sz="4" w:space="0" w:color="auto"/>
              <w:left w:val="double" w:sz="4" w:space="0" w:color="auto"/>
              <w:right w:val="single" w:sz="4" w:space="0" w:color="auto"/>
            </w:tcBorders>
            <w:vAlign w:val="center"/>
          </w:tcPr>
          <w:p w:rsidR="007217B8" w:rsidRPr="006D1B4E" w:rsidRDefault="007217B8" w:rsidP="00291213">
            <w:pPr>
              <w:pStyle w:val="BodyTextIndent"/>
              <w:ind w:left="0" w:firstLine="0"/>
              <w:rPr>
                <w:rFonts w:ascii="Times New Roman" w:hAnsi="Times New Roman"/>
                <w:b/>
                <w:i/>
                <w:sz w:val="36"/>
                <w:szCs w:val="36"/>
              </w:rPr>
            </w:pPr>
            <w:r w:rsidRPr="006D1B4E">
              <w:rPr>
                <w:rFonts w:ascii="Times New Roman" w:hAnsi="Times New Roman"/>
                <w:b/>
                <w:szCs w:val="24"/>
              </w:rPr>
              <w:t>Code assigned:</w:t>
            </w:r>
          </w:p>
        </w:tc>
        <w:tc>
          <w:tcPr>
            <w:tcW w:w="3313" w:type="dxa"/>
            <w:gridSpan w:val="4"/>
            <w:tcBorders>
              <w:top w:val="double" w:sz="4" w:space="0" w:color="auto"/>
              <w:left w:val="single" w:sz="4" w:space="0" w:color="auto"/>
              <w:bottom w:val="single" w:sz="4" w:space="0" w:color="auto"/>
              <w:right w:val="single" w:sz="4" w:space="0" w:color="auto"/>
            </w:tcBorders>
          </w:tcPr>
          <w:p w:rsidR="007217B8" w:rsidRPr="00FE5D23" w:rsidRDefault="00FE5D23" w:rsidP="00FE5D23">
            <w:pPr>
              <w:pStyle w:val="BodyTextIndent"/>
              <w:ind w:left="0" w:firstLine="0"/>
              <w:jc w:val="center"/>
              <w:rPr>
                <w:rFonts w:ascii="Arial" w:hAnsi="Arial" w:cs="Arial"/>
                <w:b/>
                <w:i/>
                <w:sz w:val="36"/>
                <w:szCs w:val="36"/>
              </w:rPr>
            </w:pPr>
            <w:r w:rsidRPr="00FE5D23">
              <w:rPr>
                <w:rFonts w:ascii="Arial" w:hAnsi="Arial" w:cs="Arial"/>
                <w:b/>
                <w:i/>
                <w:sz w:val="36"/>
                <w:szCs w:val="36"/>
              </w:rPr>
              <w:t>2019.032</w:t>
            </w:r>
          </w:p>
        </w:tc>
        <w:tc>
          <w:tcPr>
            <w:tcW w:w="3091" w:type="dxa"/>
            <w:tcBorders>
              <w:top w:val="double" w:sz="4" w:space="0" w:color="auto"/>
              <w:left w:val="single" w:sz="4" w:space="0" w:color="auto"/>
              <w:right w:val="double" w:sz="4" w:space="0" w:color="auto"/>
            </w:tcBorders>
            <w:vAlign w:val="center"/>
          </w:tcPr>
          <w:p w:rsidR="007217B8" w:rsidRPr="003E2830" w:rsidRDefault="007217B8" w:rsidP="00291213">
            <w:pPr>
              <w:pStyle w:val="BodyTextIndent"/>
              <w:ind w:left="0" w:firstLine="0"/>
              <w:rPr>
                <w:rFonts w:ascii="Times New Roman" w:hAnsi="Times New Roman"/>
              </w:rPr>
            </w:pPr>
            <w:r w:rsidRPr="001E492D">
              <w:rPr>
                <w:rFonts w:ascii="Arial" w:hAnsi="Arial" w:cs="Arial"/>
                <w:color w:val="0000FF"/>
                <w:sz w:val="20"/>
              </w:rPr>
              <w:t>(</w:t>
            </w:r>
            <w:r>
              <w:rPr>
                <w:rFonts w:ascii="Arial" w:hAnsi="Arial" w:cs="Arial"/>
                <w:color w:val="0000FF"/>
                <w:sz w:val="20"/>
              </w:rPr>
              <w:t>to be completed</w:t>
            </w:r>
            <w:r w:rsidRPr="001E492D">
              <w:rPr>
                <w:rFonts w:ascii="Arial" w:hAnsi="Arial" w:cs="Arial"/>
                <w:color w:val="0000FF"/>
                <w:sz w:val="20"/>
              </w:rPr>
              <w:t xml:space="preserve"> by ICTV officers)</w:t>
            </w:r>
          </w:p>
        </w:tc>
      </w:tr>
      <w:tr w:rsidR="007217B8" w:rsidRPr="001E492D">
        <w:tc>
          <w:tcPr>
            <w:tcW w:w="9468" w:type="dxa"/>
            <w:gridSpan w:val="6"/>
            <w:tcBorders>
              <w:left w:val="double" w:sz="4" w:space="0" w:color="auto"/>
              <w:right w:val="double" w:sz="4" w:space="0" w:color="auto"/>
            </w:tcBorders>
          </w:tcPr>
          <w:p w:rsidR="007217B8" w:rsidRPr="001E492D" w:rsidRDefault="007217B8" w:rsidP="00F74D87">
            <w:pPr>
              <w:spacing w:before="120"/>
              <w:rPr>
                <w:b/>
              </w:rPr>
            </w:pPr>
            <w:r>
              <w:rPr>
                <w:b/>
              </w:rPr>
              <w:t xml:space="preserve">Short title: </w:t>
            </w:r>
            <w:r w:rsidR="00FE5D23">
              <w:t xml:space="preserve">Create </w:t>
            </w:r>
            <w:r w:rsidR="001C3135">
              <w:t>one</w:t>
            </w:r>
            <w:r>
              <w:t xml:space="preserve"> new genus (</w:t>
            </w:r>
            <w:r>
              <w:rPr>
                <w:i/>
              </w:rPr>
              <w:t>Ohlsrhavirus</w:t>
            </w:r>
            <w:r>
              <w:t xml:space="preserve">), including </w:t>
            </w:r>
            <w:r w:rsidR="001C3135">
              <w:t>five</w:t>
            </w:r>
            <w:r>
              <w:t xml:space="preserve"> new species, in the family </w:t>
            </w:r>
            <w:r w:rsidRPr="001E2E10">
              <w:rPr>
                <w:i/>
              </w:rPr>
              <w:t>Rhabdoviridae</w:t>
            </w:r>
            <w:r>
              <w:t>.</w:t>
            </w:r>
          </w:p>
        </w:tc>
      </w:tr>
      <w:tr w:rsidR="007217B8" w:rsidRPr="001E492D" w:rsidTr="00C15EC4">
        <w:tc>
          <w:tcPr>
            <w:tcW w:w="4458" w:type="dxa"/>
            <w:gridSpan w:val="2"/>
            <w:tcBorders>
              <w:left w:val="double" w:sz="4" w:space="0" w:color="auto"/>
              <w:bottom w:val="double" w:sz="4" w:space="0" w:color="auto"/>
              <w:right w:val="single" w:sz="4" w:space="0" w:color="auto"/>
            </w:tcBorders>
            <w:vAlign w:val="center"/>
          </w:tcPr>
          <w:p w:rsidR="007217B8" w:rsidRDefault="007217B8" w:rsidP="009845DD">
            <w:pPr>
              <w:rPr>
                <w:b/>
              </w:rPr>
            </w:pPr>
            <w:r>
              <w:rPr>
                <w:b/>
              </w:rPr>
              <w:t xml:space="preserve">Modules attached </w:t>
            </w:r>
          </w:p>
          <w:p w:rsidR="007217B8" w:rsidRPr="0093622B" w:rsidRDefault="007217B8" w:rsidP="009845DD">
            <w:pPr>
              <w:rPr>
                <w:rFonts w:ascii="Arial" w:hAnsi="Arial" w:cs="Arial"/>
                <w:color w:val="0000FF"/>
                <w:sz w:val="20"/>
                <w:szCs w:val="20"/>
              </w:rPr>
            </w:pPr>
            <w:r>
              <w:rPr>
                <w:rFonts w:ascii="Arial" w:hAnsi="Arial" w:cs="Arial"/>
                <w:color w:val="0000FF"/>
                <w:sz w:val="20"/>
                <w:szCs w:val="20"/>
              </w:rPr>
              <w:t>(M</w:t>
            </w:r>
            <w:r w:rsidRPr="0093622B">
              <w:rPr>
                <w:rFonts w:ascii="Arial" w:hAnsi="Arial" w:cs="Arial"/>
                <w:color w:val="0000FF"/>
                <w:sz w:val="20"/>
                <w:szCs w:val="20"/>
              </w:rPr>
              <w:t>odules 1</w:t>
            </w:r>
            <w:r>
              <w:rPr>
                <w:rFonts w:ascii="Arial" w:hAnsi="Arial" w:cs="Arial"/>
                <w:color w:val="0000FF"/>
                <w:sz w:val="20"/>
                <w:szCs w:val="20"/>
              </w:rPr>
              <w:t>, 4 and either 2 or 3</w:t>
            </w:r>
            <w:r w:rsidRPr="0093622B">
              <w:rPr>
                <w:rFonts w:ascii="Arial" w:hAnsi="Arial" w:cs="Arial"/>
                <w:color w:val="0000FF"/>
                <w:sz w:val="20"/>
                <w:szCs w:val="20"/>
              </w:rPr>
              <w:t xml:space="preserve"> a</w:t>
            </w:r>
            <w:r>
              <w:rPr>
                <w:rFonts w:ascii="Arial" w:hAnsi="Arial" w:cs="Arial"/>
                <w:color w:val="0000FF"/>
                <w:sz w:val="20"/>
                <w:szCs w:val="20"/>
              </w:rPr>
              <w:t>re</w:t>
            </w:r>
            <w:r w:rsidRPr="0093622B">
              <w:rPr>
                <w:rFonts w:ascii="Arial" w:hAnsi="Arial" w:cs="Arial"/>
                <w:color w:val="0000FF"/>
                <w:sz w:val="20"/>
                <w:szCs w:val="20"/>
              </w:rPr>
              <w:t xml:space="preserve"> required</w:t>
            </w:r>
            <w:r>
              <w:rPr>
                <w:rFonts w:ascii="Arial" w:hAnsi="Arial" w:cs="Arial"/>
                <w:color w:val="0000FF"/>
                <w:sz w:val="20"/>
                <w:szCs w:val="20"/>
              </w:rPr>
              <w:t xml:space="preserve">. </w:t>
            </w:r>
          </w:p>
          <w:p w:rsidR="007217B8" w:rsidRPr="009F602F" w:rsidRDefault="007217B8" w:rsidP="009845DD">
            <w:pPr>
              <w:rPr>
                <w:rFonts w:ascii="Arial" w:hAnsi="Arial"/>
                <w:b/>
                <w:color w:val="0000FF"/>
                <w:sz w:val="20"/>
                <w:szCs w:val="20"/>
              </w:rPr>
            </w:pPr>
          </w:p>
        </w:tc>
        <w:tc>
          <w:tcPr>
            <w:tcW w:w="5010" w:type="dxa"/>
            <w:gridSpan w:val="4"/>
            <w:tcBorders>
              <w:left w:val="single" w:sz="4" w:space="0" w:color="auto"/>
              <w:bottom w:val="double" w:sz="4" w:space="0" w:color="auto"/>
              <w:right w:val="double" w:sz="4" w:space="0" w:color="auto"/>
            </w:tcBorders>
          </w:tcPr>
          <w:p w:rsidR="007217B8" w:rsidRDefault="007217B8" w:rsidP="00291213">
            <w:pPr>
              <w:rPr>
                <w:b/>
              </w:rPr>
            </w:pPr>
            <w:r>
              <w:rPr>
                <w:b/>
              </w:rPr>
              <w:t xml:space="preserve">          1 </w:t>
            </w:r>
            <w:bookmarkStart w:id="0" w:name="Check2"/>
            <w:r>
              <w:rPr>
                <w:b/>
              </w:rPr>
              <w:fldChar w:fldCharType="begin">
                <w:ffData>
                  <w:name w:val=""/>
                  <w:enabled/>
                  <w:calcOnExit w:val="0"/>
                  <w:checkBox>
                    <w:sizeAuto/>
                    <w:default w:val="1"/>
                  </w:checkBox>
                </w:ffData>
              </w:fldChar>
            </w:r>
            <w:r>
              <w:rPr>
                <w:b/>
              </w:rPr>
              <w:instrText xml:space="preserve"> FORMCHECKBOX </w:instrText>
            </w:r>
            <w:r w:rsidR="00AF077D">
              <w:rPr>
                <w:b/>
              </w:rPr>
            </w:r>
            <w:r w:rsidR="00AF077D">
              <w:rPr>
                <w:b/>
              </w:rPr>
              <w:fldChar w:fldCharType="separate"/>
            </w:r>
            <w:r>
              <w:rPr>
                <w:b/>
              </w:rPr>
              <w:fldChar w:fldCharType="end"/>
            </w:r>
            <w:r>
              <w:rPr>
                <w:b/>
              </w:rPr>
              <w:t xml:space="preserve">       </w:t>
            </w:r>
            <w:bookmarkEnd w:id="0"/>
            <w:r>
              <w:rPr>
                <w:b/>
              </w:rPr>
              <w:t xml:space="preserve"> 2 </w:t>
            </w:r>
            <w:r>
              <w:rPr>
                <w:b/>
              </w:rPr>
              <w:fldChar w:fldCharType="begin">
                <w:ffData>
                  <w:name w:val=""/>
                  <w:enabled/>
                  <w:calcOnExit w:val="0"/>
                  <w:checkBox>
                    <w:sizeAuto/>
                    <w:default w:val="1"/>
                  </w:checkBox>
                </w:ffData>
              </w:fldChar>
            </w:r>
            <w:r>
              <w:rPr>
                <w:b/>
              </w:rPr>
              <w:instrText xml:space="preserve"> FORMCHECKBOX </w:instrText>
            </w:r>
            <w:r w:rsidR="00AF077D">
              <w:rPr>
                <w:b/>
              </w:rPr>
            </w:r>
            <w:r w:rsidR="00AF077D">
              <w:rPr>
                <w:b/>
              </w:rPr>
              <w:fldChar w:fldCharType="separate"/>
            </w:r>
            <w:r>
              <w:rPr>
                <w:b/>
              </w:rPr>
              <w:fldChar w:fldCharType="end"/>
            </w:r>
            <w:r>
              <w:rPr>
                <w:b/>
              </w:rPr>
              <w:t xml:space="preserve">       3 </w:t>
            </w:r>
            <w:r>
              <w:rPr>
                <w:b/>
              </w:rPr>
              <w:fldChar w:fldCharType="begin">
                <w:ffData>
                  <w:name w:val=""/>
                  <w:enabled/>
                  <w:calcOnExit w:val="0"/>
                  <w:checkBox>
                    <w:sizeAuto/>
                    <w:default w:val="0"/>
                  </w:checkBox>
                </w:ffData>
              </w:fldChar>
            </w:r>
            <w:r>
              <w:rPr>
                <w:b/>
              </w:rPr>
              <w:instrText xml:space="preserve"> FORMCHECKBOX </w:instrText>
            </w:r>
            <w:r w:rsidR="00AF077D">
              <w:rPr>
                <w:b/>
              </w:rPr>
            </w:r>
            <w:r w:rsidR="00AF077D">
              <w:rPr>
                <w:b/>
              </w:rPr>
              <w:fldChar w:fldCharType="separate"/>
            </w:r>
            <w:r>
              <w:rPr>
                <w:b/>
              </w:rPr>
              <w:fldChar w:fldCharType="end"/>
            </w:r>
            <w:r>
              <w:rPr>
                <w:b/>
              </w:rPr>
              <w:t xml:space="preserve">          4 </w:t>
            </w:r>
            <w:r>
              <w:rPr>
                <w:b/>
              </w:rPr>
              <w:fldChar w:fldCharType="begin">
                <w:ffData>
                  <w:name w:val=""/>
                  <w:enabled/>
                  <w:calcOnExit w:val="0"/>
                  <w:checkBox>
                    <w:sizeAuto/>
                    <w:default w:val="1"/>
                  </w:checkBox>
                </w:ffData>
              </w:fldChar>
            </w:r>
            <w:r>
              <w:rPr>
                <w:b/>
              </w:rPr>
              <w:instrText xml:space="preserve"> FORMCHECKBOX </w:instrText>
            </w:r>
            <w:r w:rsidR="00AF077D">
              <w:rPr>
                <w:b/>
              </w:rPr>
            </w:r>
            <w:r w:rsidR="00AF077D">
              <w:rPr>
                <w:b/>
              </w:rPr>
              <w:fldChar w:fldCharType="separate"/>
            </w:r>
            <w:r>
              <w:rPr>
                <w:b/>
              </w:rPr>
              <w:fldChar w:fldCharType="end"/>
            </w:r>
            <w:r>
              <w:rPr>
                <w:b/>
              </w:rPr>
              <w:t xml:space="preserve">       </w:t>
            </w:r>
          </w:p>
          <w:p w:rsidR="007217B8" w:rsidRDefault="007217B8" w:rsidP="004B5D02">
            <w:pPr>
              <w:rPr>
                <w:b/>
              </w:rPr>
            </w:pPr>
            <w:r>
              <w:rPr>
                <w:b/>
              </w:rPr>
              <w:t xml:space="preserve">  </w:t>
            </w:r>
          </w:p>
        </w:tc>
      </w:tr>
      <w:tr w:rsidR="007217B8" w:rsidRPr="001E492D">
        <w:tc>
          <w:tcPr>
            <w:tcW w:w="9468" w:type="dxa"/>
            <w:gridSpan w:val="6"/>
          </w:tcPr>
          <w:p w:rsidR="007217B8" w:rsidRPr="001E492D" w:rsidRDefault="007217B8" w:rsidP="00CE5ECF">
            <w:pPr>
              <w:spacing w:before="120" w:after="120"/>
              <w:rPr>
                <w:b/>
              </w:rPr>
            </w:pPr>
            <w:r>
              <w:rPr>
                <w:b/>
              </w:rPr>
              <w:t>Author</w:t>
            </w:r>
            <w:r w:rsidRPr="001E492D">
              <w:rPr>
                <w:b/>
              </w:rPr>
              <w:t>(s):</w:t>
            </w:r>
          </w:p>
        </w:tc>
      </w:tr>
      <w:tr w:rsidR="007217B8" w:rsidRPr="001E492D">
        <w:tc>
          <w:tcPr>
            <w:tcW w:w="9468" w:type="dxa"/>
            <w:gridSpan w:val="6"/>
            <w:tcBorders>
              <w:top w:val="single" w:sz="4" w:space="0" w:color="auto"/>
              <w:left w:val="single" w:sz="4" w:space="0" w:color="auto"/>
              <w:bottom w:val="single" w:sz="4" w:space="0" w:color="auto"/>
              <w:right w:val="single" w:sz="4" w:space="0" w:color="auto"/>
            </w:tcBorders>
          </w:tcPr>
          <w:p w:rsidR="007217B8" w:rsidRDefault="007217B8" w:rsidP="00690AE5">
            <w:r>
              <w:t xml:space="preserve">ICTV </w:t>
            </w:r>
            <w:r w:rsidRPr="00D90E1A">
              <w:rPr>
                <w:i/>
              </w:rPr>
              <w:t>Rhabdoviridae</w:t>
            </w:r>
            <w:r w:rsidRPr="00605D55">
              <w:t xml:space="preserve"> </w:t>
            </w:r>
            <w:r>
              <w:t>Study Group:</w:t>
            </w:r>
          </w:p>
          <w:p w:rsidR="007217B8" w:rsidRPr="007263D1" w:rsidRDefault="007217B8" w:rsidP="00690AE5">
            <w:pPr>
              <w:rPr>
                <w:rFonts w:ascii="Times" w:eastAsia="Times" w:hAnsi="Times"/>
                <w:szCs w:val="20"/>
                <w:lang w:eastAsia="en-GB"/>
              </w:rPr>
            </w:pPr>
            <w:r w:rsidRPr="007263D1">
              <w:rPr>
                <w:rFonts w:ascii="Times" w:eastAsia="Times" w:hAnsi="Times"/>
                <w:szCs w:val="20"/>
                <w:lang w:eastAsia="en-GB"/>
              </w:rPr>
              <w:t>Peter J. Walker</w:t>
            </w:r>
          </w:p>
          <w:p w:rsidR="007217B8" w:rsidRDefault="007217B8" w:rsidP="00690AE5">
            <w:pPr>
              <w:rPr>
                <w:rFonts w:ascii="Times" w:eastAsia="Times" w:hAnsi="Times"/>
                <w:szCs w:val="20"/>
                <w:lang w:eastAsia="en-GB"/>
              </w:rPr>
            </w:pPr>
            <w:r w:rsidRPr="007263D1">
              <w:t>Kim R. Blasdell</w:t>
            </w:r>
            <w:r w:rsidRPr="007263D1">
              <w:rPr>
                <w:rFonts w:ascii="Times" w:eastAsia="Times" w:hAnsi="Times"/>
                <w:szCs w:val="20"/>
                <w:lang w:eastAsia="en-GB"/>
              </w:rPr>
              <w:t xml:space="preserve"> </w:t>
            </w:r>
          </w:p>
          <w:p w:rsidR="007217B8" w:rsidRPr="007263D1" w:rsidRDefault="007217B8" w:rsidP="00690AE5">
            <w:pPr>
              <w:rPr>
                <w:rFonts w:ascii="Times" w:eastAsia="Times" w:hAnsi="Times"/>
                <w:szCs w:val="20"/>
                <w:lang w:eastAsia="en-GB"/>
              </w:rPr>
            </w:pPr>
            <w:r w:rsidRPr="007263D1">
              <w:rPr>
                <w:rFonts w:ascii="Times" w:eastAsia="Times" w:hAnsi="Times"/>
                <w:szCs w:val="20"/>
                <w:lang w:eastAsia="en-GB"/>
              </w:rPr>
              <w:t>Ralf G. Dietzgen</w:t>
            </w:r>
          </w:p>
          <w:p w:rsidR="007217B8" w:rsidRDefault="007217B8" w:rsidP="00690AE5">
            <w:pPr>
              <w:rPr>
                <w:rFonts w:ascii="Times" w:eastAsia="Times" w:hAnsi="Times"/>
                <w:szCs w:val="20"/>
                <w:lang w:eastAsia="en-GB"/>
              </w:rPr>
            </w:pPr>
            <w:r w:rsidRPr="003C11F7">
              <w:rPr>
                <w:rFonts w:ascii="Times" w:eastAsia="Times" w:hAnsi="Times"/>
                <w:szCs w:val="20"/>
                <w:lang w:val="en-GB" w:eastAsia="en-GB"/>
              </w:rPr>
              <w:t>Juliana Freitas-Astúa</w:t>
            </w:r>
          </w:p>
          <w:p w:rsidR="007217B8" w:rsidRDefault="007217B8" w:rsidP="00690AE5">
            <w:pPr>
              <w:rPr>
                <w:rFonts w:ascii="Times" w:eastAsia="Times" w:hAnsi="Times"/>
                <w:szCs w:val="20"/>
                <w:lang w:eastAsia="en-GB"/>
              </w:rPr>
            </w:pPr>
            <w:r w:rsidRPr="007263D1">
              <w:rPr>
                <w:rFonts w:ascii="Times" w:eastAsia="Times" w:hAnsi="Times"/>
                <w:szCs w:val="20"/>
                <w:lang w:eastAsia="en-GB"/>
              </w:rPr>
              <w:t>Hideki Kondo</w:t>
            </w:r>
          </w:p>
          <w:p w:rsidR="007217B8" w:rsidRDefault="007217B8" w:rsidP="00690AE5">
            <w:pPr>
              <w:rPr>
                <w:rFonts w:ascii="Times" w:eastAsia="Times" w:hAnsi="Times"/>
                <w:szCs w:val="20"/>
                <w:lang w:eastAsia="en-GB"/>
              </w:rPr>
            </w:pPr>
            <w:r w:rsidRPr="007263D1">
              <w:rPr>
                <w:rFonts w:ascii="Times" w:eastAsia="Times" w:hAnsi="Times"/>
                <w:szCs w:val="20"/>
                <w:lang w:eastAsia="en-GB"/>
              </w:rPr>
              <w:t>Gael Kurath</w:t>
            </w:r>
          </w:p>
          <w:p w:rsidR="007217B8" w:rsidRPr="007263D1" w:rsidRDefault="007217B8" w:rsidP="00690AE5">
            <w:pPr>
              <w:rPr>
                <w:rFonts w:ascii="Times" w:eastAsia="Times" w:hAnsi="Times"/>
                <w:szCs w:val="20"/>
                <w:lang w:eastAsia="en-GB"/>
              </w:rPr>
            </w:pPr>
            <w:r>
              <w:rPr>
                <w:rFonts w:ascii="Times" w:eastAsia="Times" w:hAnsi="Times"/>
                <w:szCs w:val="20"/>
                <w:lang w:eastAsia="en-GB"/>
              </w:rPr>
              <w:t>Ivan Kuzmin</w:t>
            </w:r>
          </w:p>
          <w:p w:rsidR="007217B8" w:rsidRPr="007263D1" w:rsidRDefault="007217B8" w:rsidP="00690AE5">
            <w:pPr>
              <w:rPr>
                <w:rFonts w:ascii="Times" w:eastAsia="Times" w:hAnsi="Times"/>
                <w:szCs w:val="20"/>
                <w:lang w:eastAsia="en-GB"/>
              </w:rPr>
            </w:pPr>
            <w:r w:rsidRPr="007263D1">
              <w:rPr>
                <w:rFonts w:ascii="Times" w:eastAsia="Times" w:hAnsi="Times"/>
                <w:szCs w:val="20"/>
                <w:lang w:eastAsia="en-GB"/>
              </w:rPr>
              <w:t>David M. Stone</w:t>
            </w:r>
          </w:p>
          <w:p w:rsidR="007217B8" w:rsidRPr="007263D1" w:rsidRDefault="007217B8" w:rsidP="00690AE5">
            <w:pPr>
              <w:rPr>
                <w:rFonts w:ascii="Times" w:eastAsia="Times" w:hAnsi="Times"/>
                <w:szCs w:val="20"/>
                <w:lang w:eastAsia="en-GB"/>
              </w:rPr>
            </w:pPr>
            <w:r w:rsidRPr="007263D1">
              <w:rPr>
                <w:rFonts w:ascii="Times" w:eastAsia="Times" w:hAnsi="Times"/>
                <w:szCs w:val="20"/>
                <w:lang w:eastAsia="en-GB"/>
              </w:rPr>
              <w:t>Robert B. Tesh</w:t>
            </w:r>
          </w:p>
          <w:p w:rsidR="007217B8" w:rsidRPr="007263D1" w:rsidRDefault="007217B8" w:rsidP="00690AE5">
            <w:pPr>
              <w:rPr>
                <w:rFonts w:ascii="Times" w:eastAsia="Times" w:hAnsi="Times"/>
                <w:szCs w:val="20"/>
                <w:lang w:eastAsia="en-GB"/>
              </w:rPr>
            </w:pPr>
            <w:r w:rsidRPr="007263D1">
              <w:rPr>
                <w:rFonts w:ascii="Times" w:eastAsia="Times" w:hAnsi="Times"/>
                <w:szCs w:val="20"/>
                <w:lang w:eastAsia="en-GB"/>
              </w:rPr>
              <w:t>Nikos Vasilakis</w:t>
            </w:r>
          </w:p>
          <w:p w:rsidR="007217B8" w:rsidRPr="00C61931" w:rsidRDefault="007217B8" w:rsidP="00690AE5">
            <w:pPr>
              <w:pStyle w:val="BodyTextIndent"/>
              <w:ind w:left="0" w:firstLine="0"/>
              <w:rPr>
                <w:rFonts w:ascii="Times New Roman" w:hAnsi="Times New Roman"/>
                <w:color w:val="000000"/>
              </w:rPr>
            </w:pPr>
            <w:r>
              <w:t>Anna E. Whitfield</w:t>
            </w:r>
          </w:p>
        </w:tc>
      </w:tr>
      <w:tr w:rsidR="007217B8" w:rsidRPr="001E492D" w:rsidTr="003B1954">
        <w:tc>
          <w:tcPr>
            <w:tcW w:w="9468" w:type="dxa"/>
            <w:gridSpan w:val="6"/>
          </w:tcPr>
          <w:p w:rsidR="007217B8" w:rsidRPr="001E492D" w:rsidRDefault="007217B8" w:rsidP="00CE5ECF">
            <w:pPr>
              <w:spacing w:before="120" w:after="120"/>
              <w:rPr>
                <w:b/>
              </w:rPr>
            </w:pPr>
            <w:r>
              <w:rPr>
                <w:b/>
              </w:rPr>
              <w:t>Corresponding author</w:t>
            </w:r>
            <w:r w:rsidRPr="001E492D">
              <w:rPr>
                <w:b/>
              </w:rPr>
              <w:t xml:space="preserve"> with e</w:t>
            </w:r>
            <w:r>
              <w:rPr>
                <w:b/>
              </w:rPr>
              <w:t>-</w:t>
            </w:r>
            <w:r w:rsidRPr="001E492D">
              <w:rPr>
                <w:b/>
              </w:rPr>
              <w:t>mail address:</w:t>
            </w:r>
          </w:p>
        </w:tc>
      </w:tr>
      <w:tr w:rsidR="007217B8" w:rsidRPr="00C61931" w:rsidTr="003B1954">
        <w:tc>
          <w:tcPr>
            <w:tcW w:w="9468" w:type="dxa"/>
            <w:gridSpan w:val="6"/>
            <w:tcBorders>
              <w:top w:val="single" w:sz="4" w:space="0" w:color="auto"/>
              <w:left w:val="single" w:sz="4" w:space="0" w:color="auto"/>
              <w:bottom w:val="single" w:sz="4" w:space="0" w:color="auto"/>
              <w:right w:val="single" w:sz="4" w:space="0" w:color="auto"/>
            </w:tcBorders>
          </w:tcPr>
          <w:p w:rsidR="007217B8" w:rsidRPr="00C61931" w:rsidRDefault="007217B8" w:rsidP="003B1954">
            <w:pPr>
              <w:pStyle w:val="BodyTextIndent"/>
              <w:ind w:left="0" w:firstLine="0"/>
              <w:rPr>
                <w:rFonts w:ascii="Times New Roman" w:hAnsi="Times New Roman"/>
                <w:color w:val="000000"/>
              </w:rPr>
            </w:pPr>
            <w:r w:rsidRPr="007263D1">
              <w:t>Peter J. Walker</w:t>
            </w:r>
            <w:r>
              <w:t xml:space="preserve">, </w:t>
            </w:r>
            <w:hyperlink r:id="rId8" w:history="1">
              <w:r w:rsidRPr="00867150">
                <w:rPr>
                  <w:rStyle w:val="Hyperlink"/>
                </w:rPr>
                <w:t>peter.walker@uq.edu.au</w:t>
              </w:r>
            </w:hyperlink>
          </w:p>
        </w:tc>
      </w:tr>
      <w:tr w:rsidR="007217B8">
        <w:tc>
          <w:tcPr>
            <w:tcW w:w="9468" w:type="dxa"/>
            <w:gridSpan w:val="6"/>
          </w:tcPr>
          <w:p w:rsidR="007217B8" w:rsidRDefault="007217B8" w:rsidP="00C15EC4">
            <w:pPr>
              <w:spacing w:before="120" w:after="120"/>
              <w:rPr>
                <w:b/>
              </w:rPr>
            </w:pPr>
            <w:r>
              <w:rPr>
                <w:b/>
              </w:rPr>
              <w:t>List the ICTV study group(s) that have seen this proposal</w:t>
            </w:r>
            <w:r w:rsidRPr="001E492D">
              <w:rPr>
                <w:b/>
              </w:rPr>
              <w:t>:</w:t>
            </w:r>
          </w:p>
        </w:tc>
      </w:tr>
      <w:tr w:rsidR="007217B8" w:rsidTr="001578A6">
        <w:trPr>
          <w:tblHeader/>
        </w:trPr>
        <w:tc>
          <w:tcPr>
            <w:tcW w:w="5211" w:type="dxa"/>
            <w:gridSpan w:val="3"/>
            <w:tcBorders>
              <w:top w:val="single" w:sz="4" w:space="0" w:color="auto"/>
              <w:left w:val="single" w:sz="4" w:space="0" w:color="auto"/>
              <w:bottom w:val="single" w:sz="4" w:space="0" w:color="auto"/>
              <w:right w:val="single" w:sz="4" w:space="0" w:color="auto"/>
            </w:tcBorders>
          </w:tcPr>
          <w:p w:rsidR="007217B8" w:rsidRDefault="007217B8" w:rsidP="00295698">
            <w:pPr>
              <w:pStyle w:val="BodyTextIndent"/>
              <w:ind w:left="0" w:firstLine="0"/>
              <w:rPr>
                <w:rFonts w:ascii="Arial" w:hAnsi="Arial" w:cs="Arial"/>
                <w:color w:val="0000FF"/>
                <w:sz w:val="20"/>
              </w:rPr>
            </w:pPr>
            <w:r>
              <w:rPr>
                <w:rFonts w:ascii="Arial" w:hAnsi="Arial" w:cs="Arial"/>
                <w:color w:val="0000FF"/>
                <w:sz w:val="20"/>
              </w:rPr>
              <w:t xml:space="preserve">A list of study groups and contacts is provided at </w:t>
            </w:r>
            <w:hyperlink r:id="rId9" w:history="1">
              <w:r w:rsidRPr="00AC185D">
                <w:rPr>
                  <w:rStyle w:val="Hyperlink"/>
                  <w:rFonts w:ascii="Arial" w:hAnsi="Arial" w:cs="Arial"/>
                  <w:sz w:val="20"/>
                </w:rPr>
                <w:t>http://www.ictvonline.org/subcommittees.asp</w:t>
              </w:r>
            </w:hyperlink>
            <w:r>
              <w:rPr>
                <w:rFonts w:ascii="Arial" w:hAnsi="Arial" w:cs="Arial"/>
                <w:color w:val="0000FF"/>
                <w:sz w:val="20"/>
              </w:rPr>
              <w:t xml:space="preserve"> . If in doubt, contact the appropriate subcommittee chair (there are six virus subcommittees: animal DNA and retroviruses, animal ssRNA-, animal ssRNA+, fungal and protist, plant, bacterial and archaeal)</w:t>
            </w:r>
          </w:p>
        </w:tc>
        <w:tc>
          <w:tcPr>
            <w:tcW w:w="4257" w:type="dxa"/>
            <w:gridSpan w:val="3"/>
            <w:tcBorders>
              <w:top w:val="single" w:sz="4" w:space="0" w:color="auto"/>
              <w:left w:val="single" w:sz="4" w:space="0" w:color="auto"/>
              <w:bottom w:val="single" w:sz="4" w:space="0" w:color="auto"/>
              <w:right w:val="single" w:sz="4" w:space="0" w:color="auto"/>
            </w:tcBorders>
            <w:vAlign w:val="center"/>
          </w:tcPr>
          <w:p w:rsidR="007217B8" w:rsidRPr="00986F6A" w:rsidRDefault="007217B8" w:rsidP="00C15EC4">
            <w:pPr>
              <w:jc w:val="both"/>
              <w:rPr>
                <w:b/>
              </w:rPr>
            </w:pPr>
            <w:r>
              <w:t xml:space="preserve">ICTV </w:t>
            </w:r>
            <w:r w:rsidRPr="00D90E1A">
              <w:rPr>
                <w:i/>
              </w:rPr>
              <w:t>Rhabdoviridae</w:t>
            </w:r>
            <w:r w:rsidRPr="00605D55">
              <w:t xml:space="preserve"> </w:t>
            </w:r>
            <w:r>
              <w:t>Study Group</w:t>
            </w:r>
          </w:p>
        </w:tc>
      </w:tr>
      <w:tr w:rsidR="007217B8" w:rsidRPr="001E492D">
        <w:trPr>
          <w:tblHeader/>
        </w:trPr>
        <w:tc>
          <w:tcPr>
            <w:tcW w:w="9468" w:type="dxa"/>
            <w:gridSpan w:val="6"/>
          </w:tcPr>
          <w:p w:rsidR="007217B8" w:rsidRPr="001E492D" w:rsidRDefault="007217B8" w:rsidP="00CE5ECF">
            <w:pPr>
              <w:spacing w:before="120" w:after="120"/>
              <w:rPr>
                <w:b/>
              </w:rPr>
            </w:pPr>
            <w:r>
              <w:rPr>
                <w:b/>
              </w:rPr>
              <w:t xml:space="preserve">ICTV Study Group </w:t>
            </w:r>
            <w:r w:rsidRPr="001E492D">
              <w:rPr>
                <w:b/>
              </w:rPr>
              <w:t xml:space="preserve">comments </w:t>
            </w:r>
            <w:r>
              <w:rPr>
                <w:b/>
              </w:rPr>
              <w:t xml:space="preserve">(if any) </w:t>
            </w:r>
            <w:r w:rsidRPr="001E492D">
              <w:rPr>
                <w:b/>
              </w:rPr>
              <w:t xml:space="preserve">and response of the </w:t>
            </w:r>
            <w:r>
              <w:rPr>
                <w:b/>
              </w:rPr>
              <w:t>proposer</w:t>
            </w:r>
            <w:r w:rsidRPr="001E492D">
              <w:rPr>
                <w:b/>
              </w:rPr>
              <w:t>:</w:t>
            </w:r>
          </w:p>
        </w:tc>
      </w:tr>
      <w:tr w:rsidR="007217B8" w:rsidRPr="001E492D">
        <w:trPr>
          <w:trHeight w:val="270"/>
        </w:trPr>
        <w:tc>
          <w:tcPr>
            <w:tcW w:w="9468" w:type="dxa"/>
            <w:gridSpan w:val="6"/>
            <w:tcBorders>
              <w:top w:val="single" w:sz="4" w:space="0" w:color="auto"/>
              <w:bottom w:val="single" w:sz="4" w:space="0" w:color="auto"/>
            </w:tcBorders>
          </w:tcPr>
          <w:p w:rsidR="007217B8" w:rsidRPr="006E2B7E" w:rsidRDefault="006E2B7E" w:rsidP="00291213">
            <w:pPr>
              <w:pStyle w:val="BodyTextIndent"/>
              <w:ind w:left="0" w:firstLine="0"/>
              <w:rPr>
                <w:rFonts w:ascii="Times New Roman" w:hAnsi="Times New Roman"/>
                <w:color w:val="000000"/>
              </w:rPr>
            </w:pPr>
            <w:r w:rsidRPr="006E2B7E">
              <w:rPr>
                <w:rFonts w:ascii="Times New Roman" w:hAnsi="Times New Roman"/>
                <w:color w:val="000000"/>
              </w:rPr>
              <w:t>Proposal supported by a majority of Study Group members (</w:t>
            </w:r>
            <w:r>
              <w:rPr>
                <w:rFonts w:ascii="Times New Roman" w:hAnsi="Times New Roman"/>
                <w:color w:val="000000"/>
              </w:rPr>
              <w:t>1</w:t>
            </w:r>
            <w:r w:rsidR="004665EB">
              <w:rPr>
                <w:rFonts w:ascii="Times New Roman" w:hAnsi="Times New Roman"/>
                <w:color w:val="000000"/>
              </w:rPr>
              <w:t>1</w:t>
            </w:r>
            <w:r w:rsidRPr="006E2B7E">
              <w:rPr>
                <w:rFonts w:ascii="Times New Roman" w:hAnsi="Times New Roman"/>
                <w:color w:val="000000"/>
              </w:rPr>
              <w:t xml:space="preserve"> supporters and </w:t>
            </w:r>
            <w:r w:rsidR="004665EB">
              <w:rPr>
                <w:rFonts w:ascii="Times New Roman" w:hAnsi="Times New Roman"/>
                <w:color w:val="000000"/>
              </w:rPr>
              <w:t>2</w:t>
            </w:r>
            <w:r w:rsidRPr="006E2B7E">
              <w:rPr>
                <w:rFonts w:ascii="Times New Roman" w:hAnsi="Times New Roman"/>
                <w:color w:val="000000"/>
              </w:rPr>
              <w:t xml:space="preserve"> non-responders)</w:t>
            </w:r>
            <w:r>
              <w:rPr>
                <w:rFonts w:ascii="Times New Roman" w:hAnsi="Times New Roman"/>
                <w:color w:val="000000"/>
              </w:rPr>
              <w:t>. One Study Group member did not support the classification of NORCV as the complete coding sequence is not available. Two other Study Group members expressed concern about the classification of viruses without complete coding sequence. They felt that this should be considered on a case-by-case basis and that the available sequence for NORCV (lacking only M and a small part of the P gene) is sufficient for classification.  All other respondents supported classification of NORCV</w:t>
            </w:r>
            <w:r w:rsidR="004665EB">
              <w:rPr>
                <w:rFonts w:ascii="Times New Roman" w:hAnsi="Times New Roman"/>
                <w:color w:val="000000"/>
              </w:rPr>
              <w:t xml:space="preserve"> to a new species. There was also some discussion about sequence divergence between NORCV and CRLV (9.2%) falling just below the species </w:t>
            </w:r>
            <w:r w:rsidR="004665EB">
              <w:rPr>
                <w:rFonts w:ascii="Times New Roman" w:hAnsi="Times New Roman"/>
                <w:color w:val="000000"/>
              </w:rPr>
              <w:lastRenderedPageBreak/>
              <w:t>demarcation criterion requiring 10% divergence in L protein sequences. However, following discussion, it was agreed that species demarcation are an arbitrary guide and that separate species assignment requires that several criteria (but not necessarily all criteria) should be met. On this basis, it was agreed to support the classifica</w:t>
            </w:r>
            <w:r w:rsidR="00F57883">
              <w:rPr>
                <w:rFonts w:ascii="Times New Roman" w:hAnsi="Times New Roman"/>
                <w:color w:val="000000"/>
              </w:rPr>
              <w:t>tion of NOR</w:t>
            </w:r>
            <w:r w:rsidR="004665EB">
              <w:rPr>
                <w:rFonts w:ascii="Times New Roman" w:hAnsi="Times New Roman"/>
                <w:color w:val="000000"/>
              </w:rPr>
              <w:t>CV and CRLV to separate new species.</w:t>
            </w:r>
          </w:p>
        </w:tc>
      </w:tr>
      <w:tr w:rsidR="007217B8" w:rsidRPr="001E492D">
        <w:trPr>
          <w:trHeight w:val="270"/>
        </w:trPr>
        <w:tc>
          <w:tcPr>
            <w:tcW w:w="9468" w:type="dxa"/>
            <w:gridSpan w:val="6"/>
            <w:tcBorders>
              <w:top w:val="single" w:sz="4" w:space="0" w:color="auto"/>
            </w:tcBorders>
          </w:tcPr>
          <w:p w:rsidR="007217B8" w:rsidRDefault="007217B8" w:rsidP="00291213">
            <w:pPr>
              <w:pStyle w:val="BodyTextIndent"/>
              <w:ind w:left="0" w:firstLine="0"/>
              <w:rPr>
                <w:rFonts w:ascii="Times New Roman" w:hAnsi="Times New Roman"/>
                <w:color w:val="000000"/>
              </w:rPr>
            </w:pPr>
          </w:p>
        </w:tc>
      </w:tr>
      <w:tr w:rsidR="007217B8" w:rsidRPr="001E492D" w:rsidTr="00C15EC4">
        <w:trPr>
          <w:trHeight w:val="270"/>
        </w:trPr>
        <w:tc>
          <w:tcPr>
            <w:tcW w:w="5786" w:type="dxa"/>
            <w:gridSpan w:val="4"/>
          </w:tcPr>
          <w:p w:rsidR="007217B8" w:rsidRPr="00377A06" w:rsidRDefault="007217B8" w:rsidP="00291213">
            <w:pPr>
              <w:pStyle w:val="BodyTextIndent"/>
              <w:ind w:left="0" w:firstLine="0"/>
              <w:rPr>
                <w:rFonts w:ascii="Times New Roman" w:hAnsi="Times New Roman"/>
              </w:rPr>
            </w:pPr>
            <w:r w:rsidRPr="00377A06">
              <w:rPr>
                <w:rFonts w:ascii="Times New Roman" w:hAnsi="Times New Roman"/>
              </w:rPr>
              <w:t>Date first submitted to ICTV:</w:t>
            </w:r>
          </w:p>
        </w:tc>
        <w:tc>
          <w:tcPr>
            <w:tcW w:w="3682" w:type="dxa"/>
            <w:gridSpan w:val="2"/>
          </w:tcPr>
          <w:p w:rsidR="007217B8" w:rsidRDefault="007217B8" w:rsidP="006F44A4">
            <w:pPr>
              <w:pStyle w:val="BodyTextIndent"/>
              <w:ind w:left="0" w:firstLine="0"/>
              <w:rPr>
                <w:rFonts w:ascii="Times New Roman" w:hAnsi="Times New Roman"/>
                <w:color w:val="000000"/>
              </w:rPr>
            </w:pPr>
            <w:r>
              <w:rPr>
                <w:rFonts w:ascii="Times New Roman" w:hAnsi="Times New Roman"/>
                <w:color w:val="000000"/>
              </w:rPr>
              <w:fldChar w:fldCharType="begin">
                <w:ffData>
                  <w:name w:val="Text17"/>
                  <w:enabled/>
                  <w:calcOnExit w:val="0"/>
                  <w:textInput>
                    <w:type w:val="date"/>
                  </w:textInput>
                </w:ffData>
              </w:fldChar>
            </w:r>
            <w:r>
              <w:rPr>
                <w:rFonts w:ascii="Times New Roman" w:hAnsi="Times New Roman"/>
                <w:color w:val="000000"/>
              </w:rPr>
              <w:instrText xml:space="preserve"> FORMTEXT </w:instrText>
            </w:r>
            <w:r>
              <w:rPr>
                <w:rFonts w:ascii="Times New Roman" w:hAnsi="Times New Roman"/>
                <w:color w:val="000000"/>
              </w:rPr>
            </w:r>
            <w:r>
              <w:rPr>
                <w:rFonts w:ascii="Times New Roman" w:hAnsi="Times New Roman"/>
                <w:color w:val="000000"/>
              </w:rPr>
              <w:fldChar w:fldCharType="separate"/>
            </w:r>
            <w:r>
              <w:rPr>
                <w:rFonts w:ascii="Times New Roman" w:hAnsi="Times New Roman"/>
                <w:noProof/>
                <w:color w:val="000000"/>
              </w:rPr>
              <w:t> </w:t>
            </w:r>
            <w:r>
              <w:rPr>
                <w:rFonts w:ascii="Times New Roman" w:hAnsi="Times New Roman"/>
                <w:noProof/>
                <w:color w:val="000000"/>
              </w:rPr>
              <w:t> </w:t>
            </w:r>
            <w:r>
              <w:rPr>
                <w:rFonts w:ascii="Times New Roman" w:hAnsi="Times New Roman"/>
                <w:noProof/>
                <w:color w:val="000000"/>
              </w:rPr>
              <w:t> </w:t>
            </w:r>
            <w:r>
              <w:rPr>
                <w:rFonts w:ascii="Times New Roman" w:hAnsi="Times New Roman"/>
                <w:noProof/>
                <w:color w:val="000000"/>
              </w:rPr>
              <w:t> </w:t>
            </w:r>
            <w:r>
              <w:rPr>
                <w:rFonts w:ascii="Times New Roman" w:hAnsi="Times New Roman"/>
                <w:noProof/>
                <w:color w:val="000000"/>
              </w:rPr>
              <w:t> </w:t>
            </w:r>
            <w:r>
              <w:rPr>
                <w:rFonts w:ascii="Times New Roman" w:hAnsi="Times New Roman"/>
                <w:color w:val="000000"/>
              </w:rPr>
              <w:fldChar w:fldCharType="end"/>
            </w:r>
          </w:p>
        </w:tc>
      </w:tr>
      <w:tr w:rsidR="007217B8" w:rsidRPr="001E492D" w:rsidTr="00C15EC4">
        <w:trPr>
          <w:trHeight w:val="270"/>
        </w:trPr>
        <w:tc>
          <w:tcPr>
            <w:tcW w:w="5786" w:type="dxa"/>
            <w:gridSpan w:val="4"/>
            <w:tcBorders>
              <w:bottom w:val="single" w:sz="4" w:space="0" w:color="auto"/>
            </w:tcBorders>
          </w:tcPr>
          <w:p w:rsidR="007217B8" w:rsidRPr="00377A06" w:rsidRDefault="007217B8" w:rsidP="00291213">
            <w:pPr>
              <w:pStyle w:val="BodyTextIndent"/>
              <w:ind w:left="0" w:firstLine="0"/>
              <w:rPr>
                <w:rFonts w:ascii="Times New Roman" w:hAnsi="Times New Roman"/>
              </w:rPr>
            </w:pPr>
            <w:r w:rsidRPr="00377A06">
              <w:rPr>
                <w:rFonts w:ascii="Times New Roman" w:hAnsi="Times New Roman"/>
              </w:rPr>
              <w:t>Date of this revision (if different to above):</w:t>
            </w:r>
          </w:p>
        </w:tc>
        <w:tc>
          <w:tcPr>
            <w:tcW w:w="3682" w:type="dxa"/>
            <w:gridSpan w:val="2"/>
            <w:tcBorders>
              <w:bottom w:val="single" w:sz="4" w:space="0" w:color="auto"/>
            </w:tcBorders>
          </w:tcPr>
          <w:p w:rsidR="007217B8" w:rsidRDefault="007217B8" w:rsidP="00291213">
            <w:pPr>
              <w:pStyle w:val="BodyTextIndent"/>
              <w:ind w:left="0" w:firstLine="0"/>
              <w:rPr>
                <w:rFonts w:ascii="Times New Roman" w:hAnsi="Times New Roman"/>
                <w:color w:val="000000"/>
              </w:rPr>
            </w:pPr>
            <w:r>
              <w:rPr>
                <w:rFonts w:ascii="Times New Roman" w:hAnsi="Times New Roman"/>
                <w:color w:val="000000"/>
              </w:rPr>
              <w:fldChar w:fldCharType="begin">
                <w:ffData>
                  <w:name w:val="Text17"/>
                  <w:enabled/>
                  <w:calcOnExit w:val="0"/>
                  <w:textInput>
                    <w:type w:val="date"/>
                  </w:textInput>
                </w:ffData>
              </w:fldChar>
            </w:r>
            <w:r>
              <w:rPr>
                <w:rFonts w:ascii="Times New Roman" w:hAnsi="Times New Roman"/>
                <w:color w:val="000000"/>
              </w:rPr>
              <w:instrText xml:space="preserve"> FORMTEXT </w:instrText>
            </w:r>
            <w:r>
              <w:rPr>
                <w:rFonts w:ascii="Times New Roman" w:hAnsi="Times New Roman"/>
                <w:color w:val="000000"/>
              </w:rPr>
            </w:r>
            <w:r>
              <w:rPr>
                <w:rFonts w:ascii="Times New Roman" w:hAnsi="Times New Roman"/>
                <w:color w:val="000000"/>
              </w:rPr>
              <w:fldChar w:fldCharType="separate"/>
            </w:r>
            <w:r>
              <w:rPr>
                <w:rFonts w:ascii="Times New Roman" w:hAnsi="Times New Roman"/>
                <w:noProof/>
                <w:color w:val="000000"/>
              </w:rPr>
              <w:t> </w:t>
            </w:r>
            <w:r>
              <w:rPr>
                <w:rFonts w:ascii="Times New Roman" w:hAnsi="Times New Roman"/>
                <w:noProof/>
                <w:color w:val="000000"/>
              </w:rPr>
              <w:t> </w:t>
            </w:r>
            <w:r>
              <w:rPr>
                <w:rFonts w:ascii="Times New Roman" w:hAnsi="Times New Roman"/>
                <w:noProof/>
                <w:color w:val="000000"/>
              </w:rPr>
              <w:t> </w:t>
            </w:r>
            <w:r>
              <w:rPr>
                <w:rFonts w:ascii="Times New Roman" w:hAnsi="Times New Roman"/>
                <w:noProof/>
                <w:color w:val="000000"/>
              </w:rPr>
              <w:t> </w:t>
            </w:r>
            <w:r>
              <w:rPr>
                <w:rFonts w:ascii="Times New Roman" w:hAnsi="Times New Roman"/>
                <w:noProof/>
                <w:color w:val="000000"/>
              </w:rPr>
              <w:t> </w:t>
            </w:r>
            <w:r>
              <w:rPr>
                <w:rFonts w:ascii="Times New Roman" w:hAnsi="Times New Roman"/>
                <w:color w:val="000000"/>
              </w:rPr>
              <w:fldChar w:fldCharType="end"/>
            </w:r>
          </w:p>
        </w:tc>
      </w:tr>
    </w:tbl>
    <w:p w:rsidR="007217B8" w:rsidRDefault="007217B8" w:rsidP="00AA3952">
      <w:pPr>
        <w:pStyle w:val="BodyTextIndent"/>
        <w:ind w:left="0" w:firstLine="0"/>
        <w:rPr>
          <w:rFonts w:ascii="Times New Roman" w:hAnsi="Times New Roman"/>
          <w:color w:val="000000"/>
        </w:rPr>
      </w:pPr>
    </w:p>
    <w:tbl>
      <w:tblPr>
        <w:tblW w:w="9468" w:type="dxa"/>
        <w:tblLook w:val="04A0" w:firstRow="1" w:lastRow="0" w:firstColumn="1" w:lastColumn="0" w:noHBand="0" w:noVBand="1"/>
      </w:tblPr>
      <w:tblGrid>
        <w:gridCol w:w="9468"/>
      </w:tblGrid>
      <w:tr w:rsidR="007217B8" w:rsidRPr="001E492D" w:rsidTr="003B1954">
        <w:tc>
          <w:tcPr>
            <w:tcW w:w="9468" w:type="dxa"/>
          </w:tcPr>
          <w:p w:rsidR="007217B8" w:rsidRPr="001E492D" w:rsidRDefault="007217B8" w:rsidP="00CE5ECF">
            <w:pPr>
              <w:spacing w:before="120" w:after="120"/>
              <w:rPr>
                <w:b/>
              </w:rPr>
            </w:pPr>
            <w:r>
              <w:rPr>
                <w:b/>
              </w:rPr>
              <w:t>ICTV-EC</w:t>
            </w:r>
            <w:r w:rsidRPr="001E492D">
              <w:rPr>
                <w:b/>
              </w:rPr>
              <w:t xml:space="preserve"> comments</w:t>
            </w:r>
            <w:r>
              <w:rPr>
                <w:b/>
              </w:rPr>
              <w:t xml:space="preserve"> </w:t>
            </w:r>
            <w:r w:rsidRPr="001E492D">
              <w:rPr>
                <w:b/>
              </w:rPr>
              <w:t xml:space="preserve">and response of the </w:t>
            </w:r>
            <w:r>
              <w:rPr>
                <w:b/>
              </w:rPr>
              <w:t>proposer</w:t>
            </w:r>
            <w:r w:rsidRPr="001E492D">
              <w:rPr>
                <w:b/>
              </w:rPr>
              <w:t>:</w:t>
            </w:r>
          </w:p>
        </w:tc>
      </w:tr>
      <w:tr w:rsidR="007217B8" w:rsidRPr="00C61931" w:rsidTr="003B1954">
        <w:tc>
          <w:tcPr>
            <w:tcW w:w="9468" w:type="dxa"/>
            <w:tcBorders>
              <w:top w:val="single" w:sz="4" w:space="0" w:color="auto"/>
              <w:left w:val="single" w:sz="4" w:space="0" w:color="auto"/>
              <w:bottom w:val="single" w:sz="4" w:space="0" w:color="auto"/>
              <w:right w:val="single" w:sz="4" w:space="0" w:color="auto"/>
            </w:tcBorders>
          </w:tcPr>
          <w:p w:rsidR="007217B8" w:rsidRPr="00C61931" w:rsidRDefault="007217B8" w:rsidP="003B1954">
            <w:pPr>
              <w:pStyle w:val="BodyTextIndent"/>
              <w:ind w:left="0" w:firstLine="0"/>
              <w:rPr>
                <w:rFonts w:ascii="Times New Roman" w:hAnsi="Times New Roman"/>
                <w:color w:val="000000"/>
              </w:rPr>
            </w:pPr>
            <w:r w:rsidRPr="00AA3952">
              <w:fldChar w:fldCharType="begin">
                <w:ffData>
                  <w:name w:val=""/>
                  <w:enabled/>
                  <w:calcOnExit w:val="0"/>
                  <w:textInput/>
                </w:ffData>
              </w:fldChar>
            </w:r>
            <w:r w:rsidRPr="00AA3952">
              <w:instrText xml:space="preserve"> FORMTEXT </w:instrText>
            </w:r>
            <w:r w:rsidRPr="00AA3952">
              <w:fldChar w:fldCharType="separate"/>
            </w:r>
            <w:r>
              <w:rPr>
                <w:noProof/>
              </w:rPr>
              <w:t> </w:t>
            </w:r>
            <w:r>
              <w:rPr>
                <w:noProof/>
              </w:rPr>
              <w:t> </w:t>
            </w:r>
            <w:r>
              <w:rPr>
                <w:noProof/>
              </w:rPr>
              <w:t> </w:t>
            </w:r>
            <w:r>
              <w:rPr>
                <w:noProof/>
              </w:rPr>
              <w:t> </w:t>
            </w:r>
            <w:r>
              <w:rPr>
                <w:noProof/>
              </w:rPr>
              <w:t> </w:t>
            </w:r>
            <w:r w:rsidRPr="00AA3952">
              <w:fldChar w:fldCharType="end"/>
            </w:r>
          </w:p>
        </w:tc>
      </w:tr>
    </w:tbl>
    <w:p w:rsidR="007217B8" w:rsidRDefault="007217B8" w:rsidP="009E036E">
      <w:pPr>
        <w:pStyle w:val="BodyTextIndent"/>
        <w:ind w:left="0" w:firstLine="0"/>
        <w:rPr>
          <w:rFonts w:ascii="Times New Roman" w:hAnsi="Times New Roman"/>
          <w:color w:val="000000"/>
          <w:sz w:val="22"/>
          <w:szCs w:val="22"/>
        </w:rPr>
      </w:pPr>
    </w:p>
    <w:p w:rsidR="007217B8" w:rsidRDefault="007217B8" w:rsidP="009E036E">
      <w:pPr>
        <w:pStyle w:val="BodyTextIndent"/>
        <w:ind w:left="0" w:firstLine="0"/>
        <w:rPr>
          <w:rFonts w:ascii="Times New Roman" w:hAnsi="Times New Roman"/>
          <w:color w:val="000000"/>
          <w:sz w:val="22"/>
          <w:szCs w:val="22"/>
        </w:rPr>
      </w:pPr>
    </w:p>
    <w:p w:rsidR="007217B8" w:rsidRPr="006C4A0C" w:rsidRDefault="007217B8" w:rsidP="004B5D02">
      <w:pPr>
        <w:rPr>
          <w:rFonts w:eastAsia="Times"/>
          <w:color w:val="000000"/>
          <w:sz w:val="22"/>
          <w:szCs w:val="22"/>
          <w:lang w:eastAsia="en-GB"/>
        </w:rPr>
      </w:pPr>
      <w:r w:rsidRPr="006B2EE7">
        <w:rPr>
          <w:rFonts w:ascii="Arial" w:hAnsi="Arial" w:cs="Arial"/>
          <w:b/>
          <w:color w:val="000000"/>
          <w:sz w:val="20"/>
        </w:rPr>
        <w:t>Part</w:t>
      </w:r>
      <w:r w:rsidRPr="006B2EE7">
        <w:rPr>
          <w:rFonts w:ascii="Arial" w:hAnsi="Arial" w:cs="Arial"/>
          <w:b/>
          <w:color w:val="000000"/>
          <w:sz w:val="22"/>
          <w:szCs w:val="22"/>
        </w:rPr>
        <w:t xml:space="preserve"> 2</w:t>
      </w:r>
      <w:r w:rsidRPr="00830785">
        <w:rPr>
          <w:rFonts w:ascii="Arial" w:hAnsi="Arial" w:cs="Arial"/>
          <w:color w:val="000000"/>
          <w:sz w:val="22"/>
          <w:szCs w:val="22"/>
        </w:rPr>
        <w:t xml:space="preserve">: </w:t>
      </w:r>
      <w:r>
        <w:rPr>
          <w:rFonts w:ascii="Arial" w:hAnsi="Arial" w:cs="Arial"/>
          <w:b/>
          <w:color w:val="000000"/>
          <w:sz w:val="22"/>
          <w:szCs w:val="22"/>
          <w:u w:val="single"/>
        </w:rPr>
        <w:t>PROPOSED TAXONOMY</w:t>
      </w:r>
    </w:p>
    <w:tbl>
      <w:tblPr>
        <w:tblW w:w="9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68"/>
      </w:tblGrid>
      <w:tr w:rsidR="007217B8" w:rsidRPr="003E2830" w:rsidTr="00D8623A">
        <w:tc>
          <w:tcPr>
            <w:tcW w:w="9468" w:type="dxa"/>
            <w:tcBorders>
              <w:top w:val="nil"/>
              <w:left w:val="nil"/>
              <w:right w:val="nil"/>
            </w:tcBorders>
            <w:vAlign w:val="center"/>
          </w:tcPr>
          <w:p w:rsidR="007217B8" w:rsidRPr="00DD00F3" w:rsidRDefault="007217B8" w:rsidP="00D2300C">
            <w:pPr>
              <w:pStyle w:val="BodyTextIndent"/>
              <w:spacing w:after="120"/>
              <w:ind w:left="0" w:firstLine="0"/>
              <w:rPr>
                <w:rFonts w:ascii="Times New Roman" w:hAnsi="Times New Roman"/>
              </w:rPr>
            </w:pPr>
            <w:r>
              <w:rPr>
                <w:rFonts w:ascii="Times New Roman" w:hAnsi="Times New Roman"/>
                <w:color w:val="999999"/>
              </w:rPr>
              <w:t>Present the proposed new taxonomy on accompanying spreadsheet</w:t>
            </w:r>
          </w:p>
        </w:tc>
      </w:tr>
      <w:tr w:rsidR="007217B8" w:rsidRPr="001E492D" w:rsidTr="00F85A70">
        <w:trPr>
          <w:trHeight w:val="598"/>
        </w:trPr>
        <w:tc>
          <w:tcPr>
            <w:tcW w:w="9468" w:type="dxa"/>
            <w:tcBorders>
              <w:top w:val="nil"/>
              <w:left w:val="double" w:sz="4" w:space="0" w:color="auto"/>
              <w:bottom w:val="double" w:sz="4" w:space="0" w:color="auto"/>
              <w:right w:val="double" w:sz="4" w:space="0" w:color="auto"/>
            </w:tcBorders>
            <w:shd w:val="clear" w:color="auto" w:fill="FFFFFF"/>
          </w:tcPr>
          <w:p w:rsidR="007217B8" w:rsidRPr="001E492D" w:rsidRDefault="007217B8" w:rsidP="00D8623A">
            <w:pPr>
              <w:spacing w:before="120"/>
              <w:rPr>
                <w:b/>
              </w:rPr>
            </w:pPr>
            <w:r>
              <w:rPr>
                <w:b/>
              </w:rPr>
              <w:t xml:space="preserve">Name of accompanying spreadsheet: </w:t>
            </w:r>
            <w:r w:rsidR="00FE5D23" w:rsidRPr="00FE5D23">
              <w:rPr>
                <w:rFonts w:ascii="Arial" w:hAnsi="Arial" w:cs="Arial"/>
                <w:bCs/>
                <w:sz w:val="22"/>
                <w:szCs w:val="22"/>
              </w:rPr>
              <w:t>2019.032M.</w:t>
            </w:r>
            <w:r w:rsidR="00094C8E">
              <w:rPr>
                <w:rFonts w:ascii="Arial" w:hAnsi="Arial" w:cs="Arial"/>
                <w:bCs/>
                <w:sz w:val="22"/>
                <w:szCs w:val="22"/>
              </w:rPr>
              <w:t>A</w:t>
            </w:r>
            <w:bookmarkStart w:id="1" w:name="_GoBack"/>
            <w:bookmarkEnd w:id="1"/>
            <w:r w:rsidR="00FE5D23" w:rsidRPr="00FE5D23">
              <w:rPr>
                <w:rFonts w:ascii="Arial" w:hAnsi="Arial" w:cs="Arial"/>
                <w:bCs/>
                <w:sz w:val="22"/>
                <w:szCs w:val="22"/>
              </w:rPr>
              <w:t>.v1.</w:t>
            </w:r>
            <w:r w:rsidRPr="00FE5D23">
              <w:rPr>
                <w:rFonts w:ascii="Arial" w:hAnsi="Arial" w:cs="Arial"/>
                <w:bCs/>
                <w:sz w:val="22"/>
                <w:szCs w:val="22"/>
              </w:rPr>
              <w:t>Ohlsrhavirus</w:t>
            </w:r>
            <w:r w:rsidR="001D5CE4">
              <w:rPr>
                <w:rFonts w:ascii="Arial" w:hAnsi="Arial" w:cs="Arial"/>
                <w:bCs/>
                <w:sz w:val="22"/>
                <w:szCs w:val="22"/>
              </w:rPr>
              <w:t>_1gen5sp</w:t>
            </w:r>
            <w:r w:rsidRPr="00FE5D23">
              <w:rPr>
                <w:rFonts w:ascii="Arial" w:hAnsi="Arial" w:cs="Arial"/>
                <w:bCs/>
                <w:sz w:val="22"/>
                <w:szCs w:val="22"/>
              </w:rPr>
              <w:t>.xlxs</w:t>
            </w:r>
          </w:p>
        </w:tc>
      </w:tr>
    </w:tbl>
    <w:p w:rsidR="007217B8" w:rsidRDefault="007217B8" w:rsidP="00603CFD">
      <w:pPr>
        <w:pStyle w:val="BodyTextIndent"/>
        <w:ind w:left="0" w:firstLine="0"/>
        <w:rPr>
          <w:rFonts w:ascii="Arial" w:hAnsi="Arial" w:cs="Arial"/>
          <w:color w:val="000000"/>
          <w:sz w:val="20"/>
        </w:rPr>
      </w:pPr>
    </w:p>
    <w:p w:rsidR="007217B8" w:rsidRDefault="007217B8" w:rsidP="00603CFD">
      <w:pPr>
        <w:pStyle w:val="BodyTextIndent"/>
        <w:ind w:left="0" w:firstLine="0"/>
        <w:rPr>
          <w:rFonts w:ascii="Arial" w:hAnsi="Arial" w:cs="Arial"/>
          <w:color w:val="000000"/>
          <w:sz w:val="20"/>
        </w:rPr>
      </w:pPr>
    </w:p>
    <w:p w:rsidR="007217B8" w:rsidRDefault="007217B8" w:rsidP="006C4A0C">
      <w:pPr>
        <w:pStyle w:val="BodyTextIndent"/>
        <w:ind w:left="0" w:firstLine="0"/>
      </w:pPr>
      <w:r w:rsidRPr="006B2EE7">
        <w:rPr>
          <w:rFonts w:ascii="Arial" w:hAnsi="Arial" w:cs="Arial"/>
          <w:b/>
          <w:color w:val="000000"/>
          <w:sz w:val="20"/>
        </w:rPr>
        <w:t>Part</w:t>
      </w:r>
      <w:r w:rsidRPr="006B2EE7">
        <w:rPr>
          <w:rFonts w:ascii="Arial" w:hAnsi="Arial" w:cs="Arial"/>
          <w:b/>
          <w:color w:val="000000"/>
          <w:sz w:val="22"/>
          <w:szCs w:val="22"/>
        </w:rPr>
        <w:t xml:space="preserve"> 4:</w:t>
      </w:r>
      <w:r w:rsidRPr="00830785">
        <w:rPr>
          <w:rFonts w:ascii="Arial" w:hAnsi="Arial" w:cs="Arial"/>
          <w:color w:val="000000"/>
          <w:sz w:val="22"/>
          <w:szCs w:val="22"/>
        </w:rPr>
        <w:t xml:space="preserve"> </w:t>
      </w:r>
      <w:r>
        <w:rPr>
          <w:rFonts w:ascii="Arial" w:hAnsi="Arial" w:cs="Arial"/>
          <w:b/>
          <w:color w:val="000000"/>
          <w:sz w:val="22"/>
          <w:szCs w:val="22"/>
          <w:u w:val="single"/>
        </w:rPr>
        <w:t>APPENDIX</w:t>
      </w:r>
      <w:r w:rsidRPr="008071B6">
        <w:rPr>
          <w:rFonts w:ascii="Arial" w:hAnsi="Arial" w:cs="Arial"/>
          <w:color w:val="000000"/>
          <w:sz w:val="22"/>
          <w:szCs w:val="22"/>
        </w:rPr>
        <w:t>: supporting material</w:t>
      </w:r>
    </w:p>
    <w:tbl>
      <w:tblPr>
        <w:tblW w:w="9228" w:type="dxa"/>
        <w:tblLook w:val="04A0" w:firstRow="1" w:lastRow="0" w:firstColumn="1" w:lastColumn="0" w:noHBand="0" w:noVBand="1"/>
      </w:tblPr>
      <w:tblGrid>
        <w:gridCol w:w="9228"/>
      </w:tblGrid>
      <w:tr w:rsidR="007217B8" w:rsidRPr="001E492D">
        <w:trPr>
          <w:tblHeader/>
        </w:trPr>
        <w:tc>
          <w:tcPr>
            <w:tcW w:w="9228" w:type="dxa"/>
          </w:tcPr>
          <w:p w:rsidR="007217B8" w:rsidRPr="008071B6" w:rsidRDefault="007217B8" w:rsidP="00A11ACF">
            <w:pPr>
              <w:spacing w:after="120"/>
              <w:rPr>
                <w:b/>
                <w:color w:val="808080"/>
                <w:szCs w:val="20"/>
              </w:rPr>
            </w:pPr>
            <w:r w:rsidRPr="008071B6">
              <w:rPr>
                <w:rFonts w:ascii="Arial" w:hAnsi="Arial" w:cs="Arial"/>
                <w:color w:val="808080"/>
                <w:sz w:val="20"/>
                <w:szCs w:val="20"/>
              </w:rPr>
              <w:t>additional material in support of this proposal</w:t>
            </w:r>
          </w:p>
        </w:tc>
      </w:tr>
      <w:tr w:rsidR="007217B8" w:rsidRPr="001E492D">
        <w:trPr>
          <w:tblHeader/>
        </w:trPr>
        <w:tc>
          <w:tcPr>
            <w:tcW w:w="9228" w:type="dxa"/>
          </w:tcPr>
          <w:p w:rsidR="007217B8" w:rsidRPr="001E492D" w:rsidRDefault="007217B8" w:rsidP="00A11ACF">
            <w:pPr>
              <w:spacing w:after="120"/>
              <w:rPr>
                <w:b/>
              </w:rPr>
            </w:pPr>
            <w:r>
              <w:rPr>
                <w:b/>
              </w:rPr>
              <w:t>References</w:t>
            </w:r>
            <w:r w:rsidRPr="001E492D">
              <w:rPr>
                <w:b/>
              </w:rPr>
              <w:t>:</w:t>
            </w:r>
          </w:p>
        </w:tc>
      </w:tr>
      <w:tr w:rsidR="007217B8" w:rsidRPr="001E492D">
        <w:tc>
          <w:tcPr>
            <w:tcW w:w="9228" w:type="dxa"/>
            <w:tcBorders>
              <w:top w:val="single" w:sz="8" w:space="0" w:color="auto"/>
              <w:left w:val="single" w:sz="8" w:space="0" w:color="auto"/>
              <w:bottom w:val="single" w:sz="8" w:space="0" w:color="auto"/>
              <w:right w:val="single" w:sz="8" w:space="0" w:color="auto"/>
            </w:tcBorders>
          </w:tcPr>
          <w:p w:rsidR="007217B8" w:rsidRPr="007217B8" w:rsidRDefault="007217B8" w:rsidP="007217B8">
            <w:pPr>
              <w:pStyle w:val="EndNoteBibliography"/>
              <w:ind w:left="720" w:hanging="720"/>
              <w:rPr>
                <w:noProof/>
                <w:sz w:val="20"/>
                <w:szCs w:val="20"/>
              </w:rPr>
            </w:pPr>
            <w:r w:rsidRPr="007217B8">
              <w:rPr>
                <w:noProof/>
                <w:sz w:val="20"/>
                <w:szCs w:val="20"/>
              </w:rPr>
              <w:t>1.</w:t>
            </w:r>
            <w:r w:rsidRPr="007217B8">
              <w:rPr>
                <w:noProof/>
                <w:sz w:val="20"/>
                <w:szCs w:val="20"/>
              </w:rPr>
              <w:tab/>
            </w:r>
            <w:r w:rsidRPr="007217B8">
              <w:rPr>
                <w:b/>
                <w:noProof/>
                <w:sz w:val="20"/>
                <w:szCs w:val="20"/>
              </w:rPr>
              <w:t xml:space="preserve">Shahhosseini N, Luhken R, Jost H, Jansen S, Borstler J, Rieger T, Kruger A, Yadouleton A, de Mendonca Campos R, Cirne-Santos CC, Ferreira DF, Garms R, Becker N, Tannich E, Cadar D, Schmidt-Chanasit J. </w:t>
            </w:r>
            <w:r w:rsidRPr="007217B8">
              <w:rPr>
                <w:noProof/>
                <w:sz w:val="20"/>
                <w:szCs w:val="20"/>
              </w:rPr>
              <w:t xml:space="preserve">2017. Detection and characterization of a novel rhabdovirus in </w:t>
            </w:r>
            <w:r w:rsidRPr="007217B8">
              <w:rPr>
                <w:i/>
                <w:noProof/>
                <w:sz w:val="20"/>
                <w:szCs w:val="20"/>
              </w:rPr>
              <w:t>Aedes cantans</w:t>
            </w:r>
            <w:r w:rsidRPr="007217B8">
              <w:rPr>
                <w:noProof/>
                <w:sz w:val="20"/>
                <w:szCs w:val="20"/>
              </w:rPr>
              <w:t xml:space="preserve"> mosquitoes and evidence for a mosquito-associated new genus in the family </w:t>
            </w:r>
            <w:r w:rsidRPr="007217B8">
              <w:rPr>
                <w:i/>
                <w:noProof/>
                <w:sz w:val="20"/>
                <w:szCs w:val="20"/>
              </w:rPr>
              <w:t>Rhabdoviridae</w:t>
            </w:r>
            <w:r w:rsidRPr="007217B8">
              <w:rPr>
                <w:noProof/>
                <w:sz w:val="20"/>
                <w:szCs w:val="20"/>
              </w:rPr>
              <w:t xml:space="preserve">. Infection Genetics and Evolution </w:t>
            </w:r>
            <w:r w:rsidRPr="007217B8">
              <w:rPr>
                <w:b/>
                <w:noProof/>
                <w:sz w:val="20"/>
                <w:szCs w:val="20"/>
              </w:rPr>
              <w:t>55:</w:t>
            </w:r>
            <w:r w:rsidRPr="007217B8">
              <w:rPr>
                <w:noProof/>
                <w:sz w:val="20"/>
                <w:szCs w:val="20"/>
              </w:rPr>
              <w:t>260-268.</w:t>
            </w:r>
          </w:p>
          <w:p w:rsidR="007217B8" w:rsidRPr="007217B8" w:rsidRDefault="007217B8" w:rsidP="007217B8">
            <w:pPr>
              <w:pStyle w:val="EndNoteBibliography"/>
              <w:ind w:left="720" w:hanging="720"/>
              <w:rPr>
                <w:noProof/>
                <w:sz w:val="20"/>
                <w:szCs w:val="20"/>
              </w:rPr>
            </w:pPr>
            <w:r w:rsidRPr="007217B8">
              <w:rPr>
                <w:noProof/>
                <w:sz w:val="20"/>
                <w:szCs w:val="20"/>
              </w:rPr>
              <w:t>2.</w:t>
            </w:r>
            <w:r w:rsidRPr="007217B8">
              <w:rPr>
                <w:noProof/>
                <w:sz w:val="20"/>
                <w:szCs w:val="20"/>
              </w:rPr>
              <w:tab/>
            </w:r>
            <w:r w:rsidRPr="007217B8">
              <w:rPr>
                <w:b/>
                <w:noProof/>
                <w:sz w:val="20"/>
                <w:szCs w:val="20"/>
              </w:rPr>
              <w:t xml:space="preserve">Hang J, Klein TA, Kim HC, Yang Y, Jima DD, Richardson JH, Jarman RG. </w:t>
            </w:r>
            <w:r w:rsidRPr="007217B8">
              <w:rPr>
                <w:noProof/>
                <w:sz w:val="20"/>
                <w:szCs w:val="20"/>
              </w:rPr>
              <w:t xml:space="preserve">2016. Genome sequences of five arboviruses in field-captured mosquitoes in a unique rural environment of South Korea. Genome Announcements </w:t>
            </w:r>
            <w:r w:rsidRPr="007217B8">
              <w:rPr>
                <w:b/>
                <w:noProof/>
                <w:sz w:val="20"/>
                <w:szCs w:val="20"/>
              </w:rPr>
              <w:t>4:</w:t>
            </w:r>
            <w:r w:rsidRPr="007217B8">
              <w:rPr>
                <w:noProof/>
                <w:sz w:val="20"/>
                <w:szCs w:val="20"/>
              </w:rPr>
              <w:t>e01644-01615.</w:t>
            </w:r>
          </w:p>
          <w:p w:rsidR="007217B8" w:rsidRPr="007217B8" w:rsidRDefault="007217B8" w:rsidP="007217B8">
            <w:pPr>
              <w:pStyle w:val="EndNoteBibliography"/>
              <w:ind w:left="720" w:hanging="720"/>
              <w:rPr>
                <w:noProof/>
                <w:sz w:val="20"/>
                <w:szCs w:val="20"/>
              </w:rPr>
            </w:pPr>
            <w:r w:rsidRPr="007217B8">
              <w:rPr>
                <w:noProof/>
                <w:sz w:val="20"/>
                <w:szCs w:val="20"/>
              </w:rPr>
              <w:t>3.</w:t>
            </w:r>
            <w:r w:rsidRPr="007217B8">
              <w:rPr>
                <w:noProof/>
                <w:sz w:val="20"/>
                <w:szCs w:val="20"/>
              </w:rPr>
              <w:tab/>
            </w:r>
            <w:r w:rsidRPr="007217B8">
              <w:rPr>
                <w:b/>
                <w:noProof/>
                <w:sz w:val="20"/>
                <w:szCs w:val="20"/>
              </w:rPr>
              <w:t xml:space="preserve">Reuter G, Boros A, Pal J, Kapusinszky B, Delwart E, Pankovics P. </w:t>
            </w:r>
            <w:r w:rsidRPr="007217B8">
              <w:rPr>
                <w:noProof/>
                <w:sz w:val="20"/>
                <w:szCs w:val="20"/>
              </w:rPr>
              <w:t xml:space="preserve">2016. Detection and genome analysis of a novel (dima)rhabdovirus (Riverside virus) from </w:t>
            </w:r>
            <w:r w:rsidRPr="007217B8">
              <w:rPr>
                <w:i/>
                <w:noProof/>
                <w:sz w:val="20"/>
                <w:szCs w:val="20"/>
              </w:rPr>
              <w:t>Ochlerotatus</w:t>
            </w:r>
            <w:r w:rsidRPr="007217B8">
              <w:rPr>
                <w:noProof/>
                <w:sz w:val="20"/>
                <w:szCs w:val="20"/>
              </w:rPr>
              <w:t xml:space="preserve"> sp. mosquitoes in Central Europe. Infection Genetics and Evolution </w:t>
            </w:r>
            <w:r w:rsidRPr="007217B8">
              <w:rPr>
                <w:b/>
                <w:noProof/>
                <w:sz w:val="20"/>
                <w:szCs w:val="20"/>
              </w:rPr>
              <w:t>39:</w:t>
            </w:r>
            <w:r w:rsidRPr="007217B8">
              <w:rPr>
                <w:noProof/>
                <w:sz w:val="20"/>
                <w:szCs w:val="20"/>
              </w:rPr>
              <w:t>336-341.</w:t>
            </w:r>
          </w:p>
          <w:p w:rsidR="007217B8" w:rsidRPr="007217B8" w:rsidRDefault="007217B8" w:rsidP="007217B8">
            <w:pPr>
              <w:pStyle w:val="EndNoteBibliography"/>
              <w:ind w:left="720" w:hanging="720"/>
              <w:rPr>
                <w:noProof/>
                <w:sz w:val="20"/>
                <w:szCs w:val="20"/>
              </w:rPr>
            </w:pPr>
            <w:r w:rsidRPr="007217B8">
              <w:rPr>
                <w:noProof/>
                <w:sz w:val="20"/>
                <w:szCs w:val="20"/>
              </w:rPr>
              <w:t>4.</w:t>
            </w:r>
            <w:r w:rsidRPr="007217B8">
              <w:rPr>
                <w:noProof/>
                <w:sz w:val="20"/>
                <w:szCs w:val="20"/>
              </w:rPr>
              <w:tab/>
            </w:r>
            <w:r w:rsidRPr="007217B8">
              <w:rPr>
                <w:b/>
                <w:noProof/>
                <w:sz w:val="20"/>
                <w:szCs w:val="20"/>
              </w:rPr>
              <w:t xml:space="preserve">Shi M, Neville P, Nicholson J, Eden JS, Imrie A, Holmes EC. </w:t>
            </w:r>
            <w:r w:rsidRPr="007217B8">
              <w:rPr>
                <w:noProof/>
                <w:sz w:val="20"/>
                <w:szCs w:val="20"/>
              </w:rPr>
              <w:t xml:space="preserve">2017. High-resolution metatranscriptomics reveals the ecological dynamics of mosquito-associated RNA viruses in Western Australia. Journal of Virology </w:t>
            </w:r>
            <w:r w:rsidRPr="007217B8">
              <w:rPr>
                <w:b/>
                <w:noProof/>
                <w:sz w:val="20"/>
                <w:szCs w:val="20"/>
              </w:rPr>
              <w:t>91</w:t>
            </w:r>
            <w:r w:rsidRPr="007217B8">
              <w:rPr>
                <w:noProof/>
                <w:sz w:val="20"/>
                <w:szCs w:val="20"/>
              </w:rPr>
              <w:t>.</w:t>
            </w:r>
          </w:p>
          <w:p w:rsidR="007217B8" w:rsidRPr="007217B8" w:rsidRDefault="007217B8" w:rsidP="007217B8">
            <w:pPr>
              <w:pStyle w:val="EndNoteBibliography"/>
              <w:ind w:left="720" w:hanging="720"/>
              <w:rPr>
                <w:noProof/>
                <w:sz w:val="20"/>
                <w:szCs w:val="20"/>
              </w:rPr>
            </w:pPr>
            <w:r w:rsidRPr="007217B8">
              <w:rPr>
                <w:noProof/>
                <w:sz w:val="20"/>
                <w:szCs w:val="20"/>
              </w:rPr>
              <w:t>5.</w:t>
            </w:r>
            <w:r w:rsidRPr="007217B8">
              <w:rPr>
                <w:noProof/>
                <w:sz w:val="20"/>
                <w:szCs w:val="20"/>
              </w:rPr>
              <w:tab/>
            </w:r>
            <w:r w:rsidRPr="007217B8">
              <w:rPr>
                <w:b/>
                <w:noProof/>
                <w:sz w:val="20"/>
                <w:szCs w:val="20"/>
              </w:rPr>
              <w:t xml:space="preserve">Coffey LL, Page BL, Greninger AL, Herring BL, Russell RC, Doggett SL, Haniotis J, Wang C, Deng X, Delwart EL. </w:t>
            </w:r>
            <w:r w:rsidRPr="007217B8">
              <w:rPr>
                <w:noProof/>
                <w:sz w:val="20"/>
                <w:szCs w:val="20"/>
              </w:rPr>
              <w:t xml:space="preserve">2014. Enhanced arbovirus surveillance with deep sequencing: Identification of novel rhabdoviruses and bunyaviruses in Australian mosquitoes. Virology </w:t>
            </w:r>
            <w:r w:rsidRPr="007217B8">
              <w:rPr>
                <w:b/>
                <w:noProof/>
                <w:sz w:val="20"/>
                <w:szCs w:val="20"/>
              </w:rPr>
              <w:t>448:</w:t>
            </w:r>
            <w:r w:rsidRPr="007217B8">
              <w:rPr>
                <w:noProof/>
                <w:sz w:val="20"/>
                <w:szCs w:val="20"/>
              </w:rPr>
              <w:t>146-158.</w:t>
            </w:r>
          </w:p>
          <w:p w:rsidR="007217B8" w:rsidRPr="007217B8" w:rsidRDefault="007217B8" w:rsidP="007217B8">
            <w:pPr>
              <w:pStyle w:val="EndNoteBibliography"/>
              <w:ind w:left="720" w:hanging="720"/>
              <w:rPr>
                <w:noProof/>
                <w:sz w:val="20"/>
                <w:szCs w:val="20"/>
              </w:rPr>
            </w:pPr>
            <w:r w:rsidRPr="007217B8">
              <w:rPr>
                <w:noProof/>
                <w:sz w:val="20"/>
                <w:szCs w:val="20"/>
              </w:rPr>
              <w:t>6.</w:t>
            </w:r>
            <w:r w:rsidRPr="007217B8">
              <w:rPr>
                <w:noProof/>
                <w:sz w:val="20"/>
                <w:szCs w:val="20"/>
              </w:rPr>
              <w:tab/>
            </w:r>
            <w:r w:rsidRPr="007217B8">
              <w:rPr>
                <w:b/>
                <w:noProof/>
                <w:sz w:val="20"/>
                <w:szCs w:val="20"/>
              </w:rPr>
              <w:t xml:space="preserve">de Lara Pinto AZ, de Carvalho MS, de Melo FL, Ribeiro ALM, Ribeiro BM, Slhessarenko RD. </w:t>
            </w:r>
            <w:r w:rsidRPr="007217B8">
              <w:rPr>
                <w:noProof/>
                <w:sz w:val="20"/>
                <w:szCs w:val="20"/>
              </w:rPr>
              <w:t xml:space="preserve">2017. Novel viruses in salivary glands of mosquitoes from sylvatic Cerrado, Midwestern Brazil. PLoS One </w:t>
            </w:r>
            <w:r w:rsidRPr="007217B8">
              <w:rPr>
                <w:b/>
                <w:noProof/>
                <w:sz w:val="20"/>
                <w:szCs w:val="20"/>
              </w:rPr>
              <w:t>12:</w:t>
            </w:r>
            <w:r w:rsidRPr="007217B8">
              <w:rPr>
                <w:noProof/>
                <w:sz w:val="20"/>
                <w:szCs w:val="20"/>
              </w:rPr>
              <w:t>e0187429.</w:t>
            </w:r>
          </w:p>
          <w:p w:rsidR="007217B8" w:rsidRPr="007217B8" w:rsidRDefault="007217B8" w:rsidP="007217B8">
            <w:pPr>
              <w:pStyle w:val="EndNoteBibliography"/>
              <w:ind w:left="720" w:hanging="720"/>
              <w:rPr>
                <w:noProof/>
                <w:sz w:val="20"/>
                <w:szCs w:val="20"/>
              </w:rPr>
            </w:pPr>
            <w:r w:rsidRPr="007217B8">
              <w:rPr>
                <w:noProof/>
                <w:sz w:val="20"/>
                <w:szCs w:val="20"/>
              </w:rPr>
              <w:t>7.</w:t>
            </w:r>
            <w:r w:rsidRPr="007217B8">
              <w:rPr>
                <w:noProof/>
                <w:sz w:val="20"/>
                <w:szCs w:val="20"/>
              </w:rPr>
              <w:tab/>
            </w:r>
            <w:r w:rsidRPr="007217B8">
              <w:rPr>
                <w:b/>
                <w:noProof/>
                <w:sz w:val="20"/>
                <w:szCs w:val="20"/>
              </w:rPr>
              <w:t xml:space="preserve">Kuwata R, Isawa H, Hoshino K, Tsuda Y, Yanase T, Sasaki T, Kobayashi M, Sawabe K. </w:t>
            </w:r>
            <w:r w:rsidRPr="007217B8">
              <w:rPr>
                <w:noProof/>
                <w:sz w:val="20"/>
                <w:szCs w:val="20"/>
              </w:rPr>
              <w:t xml:space="preserve">2011. RNA splicing in a new rhabdovirus from culex mosquitoes. Journal of Virology </w:t>
            </w:r>
            <w:r w:rsidRPr="007217B8">
              <w:rPr>
                <w:b/>
                <w:noProof/>
                <w:sz w:val="20"/>
                <w:szCs w:val="20"/>
              </w:rPr>
              <w:t>85:</w:t>
            </w:r>
            <w:r w:rsidRPr="007217B8">
              <w:rPr>
                <w:noProof/>
                <w:sz w:val="20"/>
                <w:szCs w:val="20"/>
              </w:rPr>
              <w:t>6185-6196.</w:t>
            </w:r>
          </w:p>
          <w:p w:rsidR="007217B8" w:rsidRPr="007217B8" w:rsidRDefault="007217B8" w:rsidP="007217B8">
            <w:pPr>
              <w:pStyle w:val="EndNoteBibliography"/>
              <w:ind w:left="720" w:hanging="720"/>
              <w:rPr>
                <w:noProof/>
                <w:sz w:val="20"/>
                <w:szCs w:val="20"/>
              </w:rPr>
            </w:pPr>
            <w:r w:rsidRPr="007217B8">
              <w:rPr>
                <w:noProof/>
                <w:sz w:val="20"/>
                <w:szCs w:val="20"/>
              </w:rPr>
              <w:t>8.</w:t>
            </w:r>
            <w:r w:rsidRPr="007217B8">
              <w:rPr>
                <w:noProof/>
                <w:sz w:val="20"/>
                <w:szCs w:val="20"/>
              </w:rPr>
              <w:tab/>
            </w:r>
            <w:r w:rsidRPr="007217B8">
              <w:rPr>
                <w:b/>
                <w:noProof/>
                <w:sz w:val="20"/>
                <w:szCs w:val="20"/>
              </w:rPr>
              <w:t xml:space="preserve">Charles J, Firth AE, Lorono-Pino MA, Garcia-Rejon JE, Farfan-Ale JA, Lipkin WI, Blitvich BJ, Briese T. </w:t>
            </w:r>
            <w:r w:rsidRPr="007217B8">
              <w:rPr>
                <w:noProof/>
                <w:sz w:val="20"/>
                <w:szCs w:val="20"/>
              </w:rPr>
              <w:t xml:space="preserve">2016. Merida virus, a putative novel rhabdovirus discovered in </w:t>
            </w:r>
            <w:r w:rsidRPr="007217B8">
              <w:rPr>
                <w:i/>
                <w:noProof/>
                <w:sz w:val="20"/>
                <w:szCs w:val="20"/>
              </w:rPr>
              <w:t>Culex</w:t>
            </w:r>
            <w:r w:rsidRPr="007217B8">
              <w:rPr>
                <w:noProof/>
                <w:sz w:val="20"/>
                <w:szCs w:val="20"/>
              </w:rPr>
              <w:t xml:space="preserve"> and </w:t>
            </w:r>
            <w:r w:rsidRPr="007217B8">
              <w:rPr>
                <w:i/>
                <w:noProof/>
                <w:sz w:val="20"/>
                <w:szCs w:val="20"/>
              </w:rPr>
              <w:t>Ochlerotatus</w:t>
            </w:r>
            <w:r w:rsidRPr="007217B8">
              <w:rPr>
                <w:noProof/>
                <w:sz w:val="20"/>
                <w:szCs w:val="20"/>
              </w:rPr>
              <w:t xml:space="preserve"> spp. mosquitoes in the Yucatan Peninsula of Mexico. Journal of General Virology </w:t>
            </w:r>
            <w:r w:rsidRPr="007217B8">
              <w:rPr>
                <w:b/>
                <w:noProof/>
                <w:sz w:val="20"/>
                <w:szCs w:val="20"/>
              </w:rPr>
              <w:t>97:</w:t>
            </w:r>
            <w:r w:rsidRPr="007217B8">
              <w:rPr>
                <w:noProof/>
                <w:sz w:val="20"/>
                <w:szCs w:val="20"/>
              </w:rPr>
              <w:t>977-987.</w:t>
            </w:r>
          </w:p>
          <w:p w:rsidR="007217B8" w:rsidRPr="007217B8" w:rsidRDefault="007217B8" w:rsidP="007217B8">
            <w:pPr>
              <w:pStyle w:val="EndNoteBibliography"/>
              <w:ind w:left="720" w:hanging="720"/>
              <w:rPr>
                <w:noProof/>
                <w:sz w:val="20"/>
                <w:szCs w:val="20"/>
              </w:rPr>
            </w:pPr>
            <w:r w:rsidRPr="007217B8">
              <w:rPr>
                <w:noProof/>
                <w:sz w:val="20"/>
                <w:szCs w:val="20"/>
              </w:rPr>
              <w:t>9.</w:t>
            </w:r>
            <w:r w:rsidRPr="007217B8">
              <w:rPr>
                <w:noProof/>
                <w:sz w:val="20"/>
                <w:szCs w:val="20"/>
              </w:rPr>
              <w:tab/>
            </w:r>
            <w:r w:rsidRPr="007217B8">
              <w:rPr>
                <w:b/>
                <w:noProof/>
                <w:sz w:val="20"/>
                <w:szCs w:val="20"/>
              </w:rPr>
              <w:t xml:space="preserve">Oncu C, Brinkmann A, Gunay F, Kar S, Oter K, Sarikaya Y, Nitsche A, Linton YM, Alten B, Ergunay K. </w:t>
            </w:r>
            <w:r w:rsidRPr="007217B8">
              <w:rPr>
                <w:noProof/>
                <w:sz w:val="20"/>
                <w:szCs w:val="20"/>
              </w:rPr>
              <w:t xml:space="preserve">2018. West Nile virus, Anopheles flavivirus, a novel flavivirus as well as Merida-like rhabdovirus Turkey in field-collected mosquitoes from Thrace and Anatolia. Infection Genetics and Evolution </w:t>
            </w:r>
            <w:r w:rsidRPr="007217B8">
              <w:rPr>
                <w:b/>
                <w:noProof/>
                <w:sz w:val="20"/>
                <w:szCs w:val="20"/>
              </w:rPr>
              <w:t>57:</w:t>
            </w:r>
            <w:r w:rsidRPr="007217B8">
              <w:rPr>
                <w:noProof/>
                <w:sz w:val="20"/>
                <w:szCs w:val="20"/>
              </w:rPr>
              <w:t>36-45.</w:t>
            </w:r>
          </w:p>
          <w:p w:rsidR="007217B8" w:rsidRPr="007217B8" w:rsidRDefault="007217B8" w:rsidP="007217B8">
            <w:pPr>
              <w:pStyle w:val="EndNoteBibliography"/>
              <w:ind w:left="720" w:hanging="720"/>
              <w:rPr>
                <w:noProof/>
                <w:sz w:val="20"/>
                <w:szCs w:val="20"/>
              </w:rPr>
            </w:pPr>
            <w:r w:rsidRPr="007217B8">
              <w:rPr>
                <w:noProof/>
                <w:sz w:val="20"/>
                <w:szCs w:val="20"/>
              </w:rPr>
              <w:lastRenderedPageBreak/>
              <w:t>10.</w:t>
            </w:r>
            <w:r w:rsidRPr="007217B8">
              <w:rPr>
                <w:noProof/>
                <w:sz w:val="20"/>
                <w:szCs w:val="20"/>
              </w:rPr>
              <w:tab/>
            </w:r>
            <w:r w:rsidRPr="007217B8">
              <w:rPr>
                <w:b/>
                <w:noProof/>
                <w:sz w:val="20"/>
                <w:szCs w:val="20"/>
              </w:rPr>
              <w:t xml:space="preserve">Cholleti H, Hayer J, Abilio AP, Mulandane FC, Verner-Carlsson J, Falk KI, Fafetine JM, Berg M, Blomstrom AL. </w:t>
            </w:r>
            <w:r w:rsidRPr="007217B8">
              <w:rPr>
                <w:noProof/>
                <w:sz w:val="20"/>
                <w:szCs w:val="20"/>
              </w:rPr>
              <w:t xml:space="preserve">2016. Discovery of novel viruses in mosquitoes from the Zambezi Valley of Mozambique. PLoS One </w:t>
            </w:r>
            <w:r w:rsidRPr="007217B8">
              <w:rPr>
                <w:b/>
                <w:noProof/>
                <w:sz w:val="20"/>
                <w:szCs w:val="20"/>
              </w:rPr>
              <w:t>11:</w:t>
            </w:r>
            <w:r w:rsidRPr="007217B8">
              <w:rPr>
                <w:noProof/>
                <w:sz w:val="20"/>
                <w:szCs w:val="20"/>
              </w:rPr>
              <w:t>e0162751.</w:t>
            </w:r>
          </w:p>
          <w:p w:rsidR="007217B8" w:rsidRPr="007217B8" w:rsidRDefault="007217B8" w:rsidP="007217B8">
            <w:pPr>
              <w:pStyle w:val="EndNoteBibliography"/>
              <w:ind w:left="720" w:hanging="720"/>
              <w:rPr>
                <w:noProof/>
                <w:sz w:val="20"/>
                <w:szCs w:val="20"/>
              </w:rPr>
            </w:pPr>
            <w:r w:rsidRPr="007217B8">
              <w:rPr>
                <w:noProof/>
                <w:sz w:val="20"/>
                <w:szCs w:val="20"/>
              </w:rPr>
              <w:t>11.</w:t>
            </w:r>
            <w:r w:rsidRPr="007217B8">
              <w:rPr>
                <w:noProof/>
                <w:sz w:val="20"/>
                <w:szCs w:val="20"/>
              </w:rPr>
              <w:tab/>
            </w:r>
            <w:r w:rsidRPr="007217B8">
              <w:rPr>
                <w:b/>
                <w:noProof/>
                <w:sz w:val="20"/>
                <w:szCs w:val="20"/>
              </w:rPr>
              <w:t xml:space="preserve">Temmam S, Monteil-Bouchard S, Robert C, Baudoin JP, Sambou M, Aubadie-Ladrix M, Labas N, Raoult D, Mediannikov O, Desnues C. </w:t>
            </w:r>
            <w:r w:rsidRPr="007217B8">
              <w:rPr>
                <w:noProof/>
                <w:sz w:val="20"/>
                <w:szCs w:val="20"/>
              </w:rPr>
              <w:t xml:space="preserve">2016. Characterization of viral communities of biting midges and identification of novel thogotovirus species and rhabdovirus genus. Viruses </w:t>
            </w:r>
            <w:r w:rsidRPr="007217B8">
              <w:rPr>
                <w:b/>
                <w:noProof/>
                <w:sz w:val="20"/>
                <w:szCs w:val="20"/>
              </w:rPr>
              <w:t>8:</w:t>
            </w:r>
            <w:r w:rsidRPr="007217B8">
              <w:rPr>
                <w:noProof/>
                <w:sz w:val="20"/>
                <w:szCs w:val="20"/>
              </w:rPr>
              <w:t>e77.</w:t>
            </w:r>
          </w:p>
        </w:tc>
      </w:tr>
    </w:tbl>
    <w:p w:rsidR="007217B8" w:rsidRDefault="007217B8" w:rsidP="00AC0E72"/>
    <w:tbl>
      <w:tblPr>
        <w:tblW w:w="9228" w:type="dxa"/>
        <w:tblLook w:val="04A0" w:firstRow="1" w:lastRow="0" w:firstColumn="1" w:lastColumn="0" w:noHBand="0" w:noVBand="1"/>
      </w:tblPr>
      <w:tblGrid>
        <w:gridCol w:w="9228"/>
      </w:tblGrid>
      <w:tr w:rsidR="007217B8" w:rsidRPr="001E492D" w:rsidTr="001E59C1">
        <w:trPr>
          <w:trHeight w:val="1566"/>
        </w:trPr>
        <w:tc>
          <w:tcPr>
            <w:tcW w:w="9228" w:type="dxa"/>
          </w:tcPr>
          <w:p w:rsidR="007217B8" w:rsidRPr="005542DD" w:rsidRDefault="007217B8" w:rsidP="00D2300C">
            <w:pPr>
              <w:spacing w:before="120"/>
              <w:rPr>
                <w:rFonts w:ascii="Arial" w:hAnsi="Arial" w:cs="Arial"/>
                <w:color w:val="0000FF"/>
                <w:sz w:val="22"/>
                <w:szCs w:val="22"/>
              </w:rPr>
            </w:pPr>
            <w:r w:rsidRPr="005542DD">
              <w:rPr>
                <w:b/>
                <w:sz w:val="22"/>
                <w:szCs w:val="22"/>
              </w:rPr>
              <w:t>Annex:</w:t>
            </w:r>
            <w:r w:rsidRPr="005542DD">
              <w:rPr>
                <w:rFonts w:ascii="Arial" w:hAnsi="Arial" w:cs="Arial"/>
                <w:color w:val="0000FF"/>
                <w:sz w:val="22"/>
                <w:szCs w:val="22"/>
              </w:rPr>
              <w:t xml:space="preserve"> </w:t>
            </w:r>
          </w:p>
          <w:p w:rsidR="007217B8" w:rsidRPr="0072665D" w:rsidRDefault="007217B8" w:rsidP="0072665D">
            <w:pPr>
              <w:pStyle w:val="BodyTextIndent"/>
              <w:spacing w:after="120"/>
              <w:ind w:left="0" w:firstLine="0"/>
              <w:rPr>
                <w:rFonts w:ascii="Times New Roman" w:hAnsi="Times New Roman"/>
                <w:color w:val="000000"/>
                <w:sz w:val="22"/>
                <w:szCs w:val="22"/>
              </w:rPr>
            </w:pPr>
            <w:r w:rsidRPr="005542DD">
              <w:rPr>
                <w:rFonts w:ascii="Times New Roman" w:hAnsi="Times New Roman"/>
                <w:color w:val="000000"/>
                <w:sz w:val="22"/>
                <w:szCs w:val="22"/>
              </w:rPr>
              <w:t xml:space="preserve">The new genus </w:t>
            </w:r>
            <w:r>
              <w:rPr>
                <w:rFonts w:ascii="Times New Roman" w:hAnsi="Times New Roman"/>
                <w:i/>
                <w:color w:val="000000"/>
                <w:sz w:val="22"/>
                <w:szCs w:val="22"/>
              </w:rPr>
              <w:t>Ohls</w:t>
            </w:r>
            <w:r w:rsidRPr="005542DD">
              <w:rPr>
                <w:rFonts w:ascii="Times New Roman" w:hAnsi="Times New Roman"/>
                <w:i/>
                <w:color w:val="000000"/>
                <w:sz w:val="22"/>
                <w:szCs w:val="22"/>
              </w:rPr>
              <w:t>rhavirus</w:t>
            </w:r>
            <w:r w:rsidRPr="005542DD">
              <w:rPr>
                <w:rFonts w:ascii="Times New Roman" w:hAnsi="Times New Roman"/>
                <w:color w:val="000000"/>
                <w:sz w:val="22"/>
                <w:szCs w:val="22"/>
              </w:rPr>
              <w:t xml:space="preserve"> is proposed to accommodate </w:t>
            </w:r>
            <w:r>
              <w:rPr>
                <w:rFonts w:ascii="Times New Roman" w:hAnsi="Times New Roman"/>
                <w:color w:val="000000"/>
                <w:sz w:val="22"/>
                <w:szCs w:val="22"/>
              </w:rPr>
              <w:t>f</w:t>
            </w:r>
            <w:r w:rsidR="00D80018">
              <w:rPr>
                <w:rFonts w:ascii="Times New Roman" w:hAnsi="Times New Roman"/>
                <w:color w:val="000000"/>
                <w:sz w:val="22"/>
                <w:szCs w:val="22"/>
              </w:rPr>
              <w:t>ive</w:t>
            </w:r>
            <w:r>
              <w:rPr>
                <w:rFonts w:ascii="Times New Roman" w:hAnsi="Times New Roman"/>
                <w:color w:val="000000"/>
                <w:sz w:val="22"/>
                <w:szCs w:val="22"/>
              </w:rPr>
              <w:t xml:space="preserve"> </w:t>
            </w:r>
            <w:r w:rsidRPr="005542DD">
              <w:rPr>
                <w:rFonts w:ascii="Times New Roman" w:hAnsi="Times New Roman"/>
                <w:color w:val="000000"/>
                <w:sz w:val="22"/>
                <w:szCs w:val="22"/>
              </w:rPr>
              <w:t xml:space="preserve">currently unassigned rhabdoviruses that have been </w:t>
            </w:r>
            <w:r>
              <w:rPr>
                <w:rFonts w:ascii="Times New Roman" w:hAnsi="Times New Roman"/>
                <w:color w:val="000000"/>
                <w:sz w:val="22"/>
                <w:szCs w:val="22"/>
              </w:rPr>
              <w:t xml:space="preserve">detected in </w:t>
            </w:r>
            <w:r w:rsidRPr="0039470C">
              <w:rPr>
                <w:rFonts w:ascii="Times New Roman" w:hAnsi="Times New Roman"/>
                <w:i/>
                <w:color w:val="000000"/>
                <w:sz w:val="22"/>
                <w:szCs w:val="22"/>
              </w:rPr>
              <w:t>Culex</w:t>
            </w:r>
            <w:r>
              <w:rPr>
                <w:rFonts w:ascii="Times New Roman" w:hAnsi="Times New Roman"/>
                <w:color w:val="000000"/>
                <w:sz w:val="22"/>
                <w:szCs w:val="22"/>
              </w:rPr>
              <w:t xml:space="preserve"> and </w:t>
            </w:r>
            <w:r w:rsidRPr="0039470C">
              <w:rPr>
                <w:rFonts w:ascii="Times New Roman" w:hAnsi="Times New Roman"/>
                <w:i/>
                <w:color w:val="000000"/>
                <w:sz w:val="22"/>
                <w:szCs w:val="22"/>
              </w:rPr>
              <w:t>Ochlerotatus</w:t>
            </w:r>
            <w:r>
              <w:rPr>
                <w:rFonts w:ascii="Times New Roman" w:hAnsi="Times New Roman"/>
                <w:color w:val="000000"/>
                <w:sz w:val="22"/>
                <w:szCs w:val="22"/>
              </w:rPr>
              <w:t xml:space="preserve"> spp. mosquitoes from Europe, Asia and Australia</w:t>
            </w:r>
            <w:r w:rsidRPr="005542DD">
              <w:rPr>
                <w:rFonts w:ascii="Times New Roman" w:hAnsi="Times New Roman"/>
                <w:color w:val="000000"/>
                <w:sz w:val="22"/>
                <w:szCs w:val="22"/>
              </w:rPr>
              <w:t>. Each virus will be assigned to a new species within the new genus.</w:t>
            </w:r>
          </w:p>
          <w:p w:rsidR="007217B8" w:rsidRDefault="007217B8" w:rsidP="00BB0145">
            <w:pPr>
              <w:rPr>
                <w:color w:val="000000"/>
                <w:sz w:val="22"/>
                <w:szCs w:val="22"/>
              </w:rPr>
            </w:pPr>
            <w:r>
              <w:rPr>
                <w:color w:val="000000"/>
                <w:sz w:val="22"/>
                <w:szCs w:val="22"/>
              </w:rPr>
              <w:t>Ohlsdorf</w:t>
            </w:r>
            <w:r w:rsidRPr="00A978FB">
              <w:rPr>
                <w:color w:val="000000"/>
                <w:sz w:val="22"/>
                <w:szCs w:val="22"/>
              </w:rPr>
              <w:t xml:space="preserve"> virus (</w:t>
            </w:r>
            <w:r>
              <w:rPr>
                <w:color w:val="000000"/>
                <w:sz w:val="22"/>
                <w:szCs w:val="22"/>
              </w:rPr>
              <w:t>OHSDV</w:t>
            </w:r>
            <w:r w:rsidRPr="00A978FB">
              <w:rPr>
                <w:color w:val="000000"/>
                <w:sz w:val="22"/>
                <w:szCs w:val="22"/>
              </w:rPr>
              <w:t xml:space="preserve">) was </w:t>
            </w:r>
            <w:r>
              <w:rPr>
                <w:color w:val="000000"/>
                <w:sz w:val="22"/>
                <w:szCs w:val="22"/>
              </w:rPr>
              <w:t>detected in mosquitoes (</w:t>
            </w:r>
            <w:r w:rsidRPr="002C6ABA">
              <w:rPr>
                <w:i/>
                <w:color w:val="000000"/>
                <w:sz w:val="22"/>
                <w:szCs w:val="22"/>
                <w:lang w:val="en-AU"/>
              </w:rPr>
              <w:t>Ochlerotatus</w:t>
            </w:r>
            <w:r w:rsidRPr="002C6ABA">
              <w:rPr>
                <w:i/>
                <w:color w:val="000000"/>
                <w:sz w:val="22"/>
                <w:szCs w:val="22"/>
              </w:rPr>
              <w:t xml:space="preserve"> cantans</w:t>
            </w:r>
            <w:r>
              <w:rPr>
                <w:color w:val="000000"/>
                <w:sz w:val="22"/>
                <w:szCs w:val="22"/>
              </w:rPr>
              <w:t xml:space="preserve">) collected from Hamburg, Germany, in 2012 </w:t>
            </w:r>
            <w:r>
              <w:rPr>
                <w:noProof/>
                <w:color w:val="000000"/>
                <w:sz w:val="22"/>
                <w:szCs w:val="22"/>
              </w:rPr>
              <w:t>(1)</w:t>
            </w:r>
            <w:r>
              <w:rPr>
                <w:color w:val="000000"/>
                <w:sz w:val="22"/>
                <w:szCs w:val="22"/>
              </w:rPr>
              <w:t xml:space="preserve">. </w:t>
            </w:r>
            <w:r w:rsidRPr="00A978FB">
              <w:rPr>
                <w:color w:val="000000"/>
                <w:sz w:val="22"/>
                <w:szCs w:val="22"/>
              </w:rPr>
              <w:t xml:space="preserve"> </w:t>
            </w:r>
            <w:r>
              <w:rPr>
                <w:color w:val="000000"/>
                <w:sz w:val="22"/>
                <w:szCs w:val="22"/>
              </w:rPr>
              <w:t xml:space="preserve">The virus was also detected in mosquitoes of the same species collected from other parts of Germany from 2013-2015 </w:t>
            </w:r>
            <w:r>
              <w:rPr>
                <w:noProof/>
                <w:color w:val="000000"/>
                <w:sz w:val="22"/>
                <w:szCs w:val="22"/>
              </w:rPr>
              <w:t>(1)</w:t>
            </w:r>
            <w:r>
              <w:rPr>
                <w:color w:val="000000"/>
                <w:sz w:val="22"/>
                <w:szCs w:val="22"/>
              </w:rPr>
              <w:t>. The near-complete genome sequence (11,624 nt) has been determined, including complete coding sequences but incomplete 3' and 5' termini. There is no virus isolate.</w:t>
            </w:r>
          </w:p>
          <w:p w:rsidR="007217B8" w:rsidRDefault="007217B8" w:rsidP="00BB0145">
            <w:pPr>
              <w:rPr>
                <w:color w:val="000000"/>
                <w:sz w:val="22"/>
                <w:szCs w:val="22"/>
              </w:rPr>
            </w:pPr>
          </w:p>
          <w:p w:rsidR="007217B8" w:rsidRDefault="007217B8" w:rsidP="00BB0145">
            <w:pPr>
              <w:rPr>
                <w:color w:val="000000"/>
                <w:sz w:val="22"/>
                <w:szCs w:val="22"/>
              </w:rPr>
            </w:pPr>
            <w:r>
              <w:rPr>
                <w:color w:val="000000"/>
                <w:sz w:val="22"/>
                <w:szCs w:val="22"/>
              </w:rPr>
              <w:t>Tongilchon</w:t>
            </w:r>
            <w:r w:rsidRPr="00A978FB">
              <w:rPr>
                <w:color w:val="000000"/>
                <w:sz w:val="22"/>
                <w:szCs w:val="22"/>
              </w:rPr>
              <w:t xml:space="preserve"> virus</w:t>
            </w:r>
            <w:r w:rsidR="00665A7F">
              <w:rPr>
                <w:color w:val="000000"/>
                <w:sz w:val="22"/>
                <w:szCs w:val="22"/>
              </w:rPr>
              <w:t xml:space="preserve"> 1</w:t>
            </w:r>
            <w:r w:rsidRPr="00A978FB">
              <w:rPr>
                <w:color w:val="000000"/>
                <w:sz w:val="22"/>
                <w:szCs w:val="22"/>
              </w:rPr>
              <w:t xml:space="preserve"> (</w:t>
            </w:r>
            <w:r>
              <w:rPr>
                <w:color w:val="000000"/>
                <w:sz w:val="22"/>
                <w:szCs w:val="22"/>
              </w:rPr>
              <w:t>TCH</w:t>
            </w:r>
            <w:r w:rsidRPr="00A978FB">
              <w:rPr>
                <w:color w:val="000000"/>
                <w:sz w:val="22"/>
                <w:szCs w:val="22"/>
              </w:rPr>
              <w:t>V</w:t>
            </w:r>
            <w:r w:rsidR="00665A7F">
              <w:rPr>
                <w:color w:val="000000"/>
                <w:sz w:val="22"/>
                <w:szCs w:val="22"/>
              </w:rPr>
              <w:t>-1</w:t>
            </w:r>
            <w:r w:rsidRPr="00A978FB">
              <w:rPr>
                <w:color w:val="000000"/>
                <w:sz w:val="22"/>
                <w:szCs w:val="22"/>
              </w:rPr>
              <w:t xml:space="preserve">) was </w:t>
            </w:r>
            <w:r>
              <w:rPr>
                <w:color w:val="000000"/>
                <w:sz w:val="22"/>
                <w:szCs w:val="22"/>
              </w:rPr>
              <w:t>detected in mosquitoes (</w:t>
            </w:r>
            <w:r w:rsidRPr="009C2B39">
              <w:rPr>
                <w:i/>
                <w:color w:val="000000"/>
                <w:sz w:val="22"/>
                <w:szCs w:val="22"/>
              </w:rPr>
              <w:t>Culex bitaeniorhynchus</w:t>
            </w:r>
            <w:r>
              <w:rPr>
                <w:color w:val="000000"/>
                <w:sz w:val="22"/>
                <w:szCs w:val="22"/>
              </w:rPr>
              <w:t xml:space="preserve">) collected in the Republic of Korea, in 2012 </w:t>
            </w:r>
            <w:r>
              <w:rPr>
                <w:noProof/>
                <w:color w:val="000000"/>
                <w:sz w:val="22"/>
                <w:szCs w:val="22"/>
              </w:rPr>
              <w:t>(2)</w:t>
            </w:r>
            <w:r>
              <w:rPr>
                <w:color w:val="000000"/>
                <w:sz w:val="22"/>
                <w:szCs w:val="22"/>
              </w:rPr>
              <w:t>. The partial genome sequence (13,343 nt) has been determined, including complete coding sequences. There is no virus isolate.</w:t>
            </w:r>
          </w:p>
          <w:p w:rsidR="007217B8" w:rsidRDefault="007217B8" w:rsidP="00BB0145">
            <w:pPr>
              <w:rPr>
                <w:color w:val="000000"/>
                <w:sz w:val="22"/>
                <w:szCs w:val="22"/>
              </w:rPr>
            </w:pPr>
          </w:p>
          <w:p w:rsidR="007217B8" w:rsidRPr="00BB0145" w:rsidRDefault="007217B8" w:rsidP="00724490">
            <w:pPr>
              <w:rPr>
                <w:color w:val="000000"/>
                <w:sz w:val="22"/>
                <w:szCs w:val="22"/>
                <w:lang w:val="en-AU"/>
              </w:rPr>
            </w:pPr>
            <w:r>
              <w:rPr>
                <w:color w:val="000000"/>
                <w:sz w:val="22"/>
                <w:szCs w:val="22"/>
              </w:rPr>
              <w:t>Riverside</w:t>
            </w:r>
            <w:r w:rsidRPr="00284CDF">
              <w:rPr>
                <w:color w:val="000000"/>
                <w:sz w:val="22"/>
                <w:szCs w:val="22"/>
              </w:rPr>
              <w:t xml:space="preserve"> virus (</w:t>
            </w:r>
            <w:r>
              <w:rPr>
                <w:color w:val="000000"/>
                <w:sz w:val="22"/>
                <w:szCs w:val="22"/>
              </w:rPr>
              <w:t>RIS</w:t>
            </w:r>
            <w:r w:rsidRPr="00284CDF">
              <w:rPr>
                <w:color w:val="000000"/>
                <w:sz w:val="22"/>
                <w:szCs w:val="22"/>
              </w:rPr>
              <w:t xml:space="preserve">V) was </w:t>
            </w:r>
            <w:r>
              <w:rPr>
                <w:color w:val="000000"/>
                <w:sz w:val="22"/>
                <w:szCs w:val="22"/>
              </w:rPr>
              <w:t>detected in three pools of mosquitoes (</w:t>
            </w:r>
            <w:r w:rsidRPr="002C6ABA">
              <w:rPr>
                <w:i/>
                <w:color w:val="000000"/>
                <w:sz w:val="22"/>
                <w:szCs w:val="22"/>
                <w:lang w:val="en-AU"/>
              </w:rPr>
              <w:t>Ochlerotatus</w:t>
            </w:r>
            <w:r>
              <w:rPr>
                <w:color w:val="000000"/>
                <w:sz w:val="22"/>
                <w:szCs w:val="22"/>
                <w:lang w:val="en-AU"/>
              </w:rPr>
              <w:t xml:space="preserve"> sp.) collected from near the Danube River and Drava River in Hungary, in 2014 </w:t>
            </w:r>
            <w:r>
              <w:rPr>
                <w:noProof/>
                <w:color w:val="000000"/>
                <w:sz w:val="22"/>
                <w:szCs w:val="22"/>
                <w:lang w:val="en-AU"/>
              </w:rPr>
              <w:t>(3)</w:t>
            </w:r>
            <w:r>
              <w:rPr>
                <w:color w:val="000000"/>
                <w:sz w:val="22"/>
                <w:szCs w:val="22"/>
                <w:lang w:val="en-AU"/>
              </w:rPr>
              <w:t xml:space="preserve">. </w:t>
            </w:r>
            <w:r>
              <w:rPr>
                <w:color w:val="000000"/>
                <w:sz w:val="22"/>
                <w:szCs w:val="22"/>
              </w:rPr>
              <w:t xml:space="preserve">The near-complete genome sequence (11,713 nt) has been determined, including complete coding sequences but an incomplete 3' terminus. There is no virus isolate. </w:t>
            </w:r>
          </w:p>
          <w:p w:rsidR="007217B8" w:rsidRDefault="007217B8" w:rsidP="00E364E6">
            <w:pPr>
              <w:rPr>
                <w:color w:val="000000"/>
                <w:sz w:val="22"/>
                <w:szCs w:val="22"/>
              </w:rPr>
            </w:pPr>
          </w:p>
          <w:p w:rsidR="007217B8" w:rsidRDefault="007217B8" w:rsidP="00E364E6">
            <w:pPr>
              <w:rPr>
                <w:color w:val="000000"/>
                <w:sz w:val="22"/>
                <w:szCs w:val="22"/>
              </w:rPr>
            </w:pPr>
            <w:r>
              <w:rPr>
                <w:color w:val="000000"/>
                <w:sz w:val="22"/>
                <w:szCs w:val="22"/>
              </w:rPr>
              <w:t>Culex rhabdo-like virus (CRLV) was detected in mosquitoes (</w:t>
            </w:r>
            <w:r w:rsidRPr="00242303">
              <w:rPr>
                <w:i/>
                <w:color w:val="000000"/>
                <w:sz w:val="22"/>
                <w:szCs w:val="22"/>
                <w:lang w:val="en-AU"/>
              </w:rPr>
              <w:t>Culex quinquefasciatus</w:t>
            </w:r>
            <w:r>
              <w:rPr>
                <w:color w:val="000000"/>
                <w:sz w:val="22"/>
                <w:szCs w:val="22"/>
                <w:lang w:val="en-AU"/>
              </w:rPr>
              <w:t xml:space="preserve">) collected near Perth in Western Australia, in 2015 </w:t>
            </w:r>
            <w:r>
              <w:rPr>
                <w:noProof/>
                <w:color w:val="000000"/>
                <w:sz w:val="22"/>
                <w:szCs w:val="22"/>
                <w:lang w:val="en-AU"/>
              </w:rPr>
              <w:t>(4)</w:t>
            </w:r>
            <w:r>
              <w:rPr>
                <w:color w:val="000000"/>
                <w:sz w:val="22"/>
                <w:szCs w:val="22"/>
                <w:lang w:val="en-AU"/>
              </w:rPr>
              <w:t>. The virus was also detected in other culicine mosquitoes collected in 2015 at the same location and near Bunbury approximately 150 km south of Perth (</w:t>
            </w:r>
            <w:r w:rsidRPr="008B7348">
              <w:rPr>
                <w:i/>
                <w:color w:val="000000"/>
                <w:sz w:val="22"/>
                <w:szCs w:val="22"/>
                <w:lang w:val="en-AU"/>
              </w:rPr>
              <w:t>Culex globocoxitus</w:t>
            </w:r>
            <w:r>
              <w:rPr>
                <w:color w:val="000000"/>
                <w:sz w:val="22"/>
                <w:szCs w:val="22"/>
                <w:lang w:val="en-AU"/>
              </w:rPr>
              <w:t xml:space="preserve"> and </w:t>
            </w:r>
            <w:r w:rsidRPr="008B7348">
              <w:rPr>
                <w:i/>
                <w:color w:val="000000"/>
                <w:sz w:val="22"/>
                <w:szCs w:val="22"/>
                <w:lang w:val="en-AU"/>
              </w:rPr>
              <w:t>Culex australicus</w:t>
            </w:r>
            <w:r>
              <w:rPr>
                <w:color w:val="000000"/>
                <w:sz w:val="22"/>
                <w:szCs w:val="22"/>
                <w:lang w:val="en-AU"/>
              </w:rPr>
              <w:t xml:space="preserve">, respectively). </w:t>
            </w:r>
            <w:r>
              <w:rPr>
                <w:color w:val="000000"/>
                <w:sz w:val="22"/>
                <w:szCs w:val="22"/>
              </w:rPr>
              <w:t>The near-complete genome sequence (11,503 nt) has been determined, including complete coding sequences but incomplete 3' and 5' termini. There is no virus isolate.</w:t>
            </w:r>
          </w:p>
          <w:p w:rsidR="007217B8" w:rsidRPr="003F000D" w:rsidRDefault="007217B8" w:rsidP="00E364E6">
            <w:pPr>
              <w:rPr>
                <w:color w:val="000000"/>
                <w:sz w:val="22"/>
                <w:szCs w:val="22"/>
              </w:rPr>
            </w:pPr>
          </w:p>
          <w:p w:rsidR="007217B8" w:rsidRPr="000902E3" w:rsidRDefault="007217B8" w:rsidP="000902E3">
            <w:pPr>
              <w:pStyle w:val="BodyTextIndent"/>
              <w:spacing w:after="120"/>
              <w:ind w:left="0" w:firstLine="0"/>
              <w:rPr>
                <w:rFonts w:ascii="Times New Roman" w:hAnsi="Times New Roman"/>
                <w:color w:val="000000"/>
                <w:sz w:val="22"/>
                <w:szCs w:val="22"/>
              </w:rPr>
            </w:pPr>
            <w:r>
              <w:rPr>
                <w:color w:val="000000"/>
                <w:sz w:val="22"/>
                <w:szCs w:val="22"/>
              </w:rPr>
              <w:t>North Creek virus (NORCV) was detected in mosquitoes (</w:t>
            </w:r>
            <w:r w:rsidRPr="00435EA7">
              <w:rPr>
                <w:i/>
                <w:color w:val="000000"/>
                <w:sz w:val="22"/>
                <w:szCs w:val="22"/>
              </w:rPr>
              <w:t>Culex sitiens</w:t>
            </w:r>
            <w:r>
              <w:rPr>
                <w:color w:val="000000"/>
                <w:sz w:val="22"/>
                <w:szCs w:val="22"/>
              </w:rPr>
              <w:t>) collected at Ballina in New South Wal</w:t>
            </w:r>
            <w:r w:rsidR="000E438E">
              <w:rPr>
                <w:color w:val="000000"/>
                <w:sz w:val="22"/>
                <w:szCs w:val="22"/>
              </w:rPr>
              <w:t>e</w:t>
            </w:r>
            <w:r>
              <w:rPr>
                <w:color w:val="000000"/>
                <w:sz w:val="22"/>
                <w:szCs w:val="22"/>
              </w:rPr>
              <w:t xml:space="preserve">s, Australia, in 1997 </w:t>
            </w:r>
            <w:r>
              <w:rPr>
                <w:noProof/>
                <w:color w:val="000000"/>
                <w:sz w:val="22"/>
                <w:szCs w:val="22"/>
              </w:rPr>
              <w:t>(5)</w:t>
            </w:r>
            <w:r>
              <w:rPr>
                <w:color w:val="000000"/>
                <w:sz w:val="22"/>
                <w:szCs w:val="22"/>
              </w:rPr>
              <w:t xml:space="preserve">. Partial genome sequence has been reported, including complete </w:t>
            </w:r>
            <w:r w:rsidRPr="004E6D74">
              <w:rPr>
                <w:color w:val="000000"/>
                <w:sz w:val="22"/>
                <w:szCs w:val="22"/>
              </w:rPr>
              <w:t>N</w:t>
            </w:r>
            <w:r>
              <w:rPr>
                <w:color w:val="000000"/>
                <w:sz w:val="22"/>
                <w:szCs w:val="22"/>
              </w:rPr>
              <w:t xml:space="preserve">, </w:t>
            </w:r>
            <w:r w:rsidRPr="004E6D74">
              <w:rPr>
                <w:color w:val="000000"/>
                <w:sz w:val="22"/>
                <w:szCs w:val="22"/>
              </w:rPr>
              <w:t>G</w:t>
            </w:r>
            <w:r>
              <w:rPr>
                <w:color w:val="000000"/>
                <w:sz w:val="22"/>
                <w:szCs w:val="22"/>
              </w:rPr>
              <w:t xml:space="preserve"> and </w:t>
            </w:r>
            <w:r w:rsidRPr="004E6D74">
              <w:rPr>
                <w:color w:val="000000"/>
                <w:sz w:val="22"/>
                <w:szCs w:val="22"/>
              </w:rPr>
              <w:t>L</w:t>
            </w:r>
            <w:r>
              <w:rPr>
                <w:color w:val="000000"/>
                <w:sz w:val="22"/>
                <w:szCs w:val="22"/>
              </w:rPr>
              <w:t xml:space="preserve"> ORFs, and near-complete </w:t>
            </w:r>
            <w:r w:rsidRPr="004E6D74">
              <w:rPr>
                <w:color w:val="000000"/>
                <w:sz w:val="22"/>
                <w:szCs w:val="22"/>
              </w:rPr>
              <w:t>P</w:t>
            </w:r>
            <w:r>
              <w:rPr>
                <w:color w:val="000000"/>
                <w:sz w:val="22"/>
                <w:szCs w:val="22"/>
              </w:rPr>
              <w:t xml:space="preserve"> ORF. There is no virus isolate.</w:t>
            </w:r>
            <w:r>
              <w:rPr>
                <w:rFonts w:ascii="Times New Roman" w:hAnsi="Times New Roman"/>
                <w:color w:val="000000"/>
                <w:sz w:val="22"/>
                <w:szCs w:val="22"/>
              </w:rPr>
              <w:t xml:space="preserve"> Although the coding sequence of </w:t>
            </w:r>
            <w:r w:rsidR="001674B2">
              <w:rPr>
                <w:rFonts w:ascii="Times New Roman" w:hAnsi="Times New Roman"/>
                <w:color w:val="000000"/>
                <w:sz w:val="22"/>
                <w:szCs w:val="22"/>
              </w:rPr>
              <w:t xml:space="preserve">NORCV </w:t>
            </w:r>
            <w:r>
              <w:rPr>
                <w:rFonts w:ascii="Times New Roman" w:hAnsi="Times New Roman"/>
                <w:color w:val="000000"/>
                <w:sz w:val="22"/>
                <w:szCs w:val="22"/>
              </w:rPr>
              <w:t>is incomplete, there available sequence data may be considered sufficient for species assignment of the virus.</w:t>
            </w:r>
          </w:p>
          <w:p w:rsidR="007217B8" w:rsidRDefault="007217B8" w:rsidP="002D16F8">
            <w:pPr>
              <w:rPr>
                <w:color w:val="000000"/>
                <w:sz w:val="22"/>
                <w:szCs w:val="22"/>
              </w:rPr>
            </w:pPr>
            <w:r>
              <w:rPr>
                <w:color w:val="000000"/>
                <w:sz w:val="22"/>
                <w:szCs w:val="22"/>
              </w:rPr>
              <w:t>Ohlsrhavirus</w:t>
            </w:r>
            <w:r w:rsidRPr="005542DD">
              <w:rPr>
                <w:color w:val="000000"/>
                <w:sz w:val="22"/>
                <w:szCs w:val="22"/>
              </w:rPr>
              <w:t xml:space="preserve"> genomes range in length from approximately 1</w:t>
            </w:r>
            <w:r>
              <w:rPr>
                <w:color w:val="000000"/>
                <w:sz w:val="22"/>
                <w:szCs w:val="22"/>
              </w:rPr>
              <w:t>1</w:t>
            </w:r>
            <w:r w:rsidRPr="005542DD">
              <w:rPr>
                <w:color w:val="000000"/>
                <w:sz w:val="22"/>
                <w:szCs w:val="22"/>
              </w:rPr>
              <w:t>.</w:t>
            </w:r>
            <w:r>
              <w:rPr>
                <w:color w:val="000000"/>
                <w:sz w:val="22"/>
                <w:szCs w:val="22"/>
              </w:rPr>
              <w:t>2</w:t>
            </w:r>
            <w:r w:rsidRPr="005542DD">
              <w:rPr>
                <w:color w:val="000000"/>
                <w:sz w:val="22"/>
                <w:szCs w:val="22"/>
              </w:rPr>
              <w:t xml:space="preserve"> kb to 1</w:t>
            </w:r>
            <w:r>
              <w:rPr>
                <w:color w:val="000000"/>
                <w:sz w:val="22"/>
                <w:szCs w:val="22"/>
              </w:rPr>
              <w:t>3</w:t>
            </w:r>
            <w:r w:rsidRPr="005542DD">
              <w:rPr>
                <w:color w:val="000000"/>
                <w:sz w:val="22"/>
                <w:szCs w:val="22"/>
              </w:rPr>
              <w:t>.</w:t>
            </w:r>
            <w:r>
              <w:rPr>
                <w:color w:val="000000"/>
                <w:sz w:val="22"/>
                <w:szCs w:val="22"/>
              </w:rPr>
              <w:t>4</w:t>
            </w:r>
            <w:r w:rsidRPr="005542DD">
              <w:rPr>
                <w:color w:val="000000"/>
                <w:sz w:val="22"/>
                <w:szCs w:val="22"/>
              </w:rPr>
              <w:t xml:space="preserve"> kb, containing the five canonical rhabdovirus structural protein genes (</w:t>
            </w:r>
            <w:r w:rsidRPr="005542DD">
              <w:rPr>
                <w:i/>
                <w:color w:val="000000"/>
                <w:sz w:val="22"/>
                <w:szCs w:val="22"/>
              </w:rPr>
              <w:t>N</w:t>
            </w:r>
            <w:r w:rsidRPr="005542DD">
              <w:rPr>
                <w:color w:val="000000"/>
                <w:sz w:val="22"/>
                <w:szCs w:val="22"/>
              </w:rPr>
              <w:t xml:space="preserve">, </w:t>
            </w:r>
            <w:r w:rsidRPr="005542DD">
              <w:rPr>
                <w:i/>
                <w:color w:val="000000"/>
                <w:sz w:val="22"/>
                <w:szCs w:val="22"/>
              </w:rPr>
              <w:t>P</w:t>
            </w:r>
            <w:r w:rsidRPr="005542DD">
              <w:rPr>
                <w:color w:val="000000"/>
                <w:sz w:val="22"/>
                <w:szCs w:val="22"/>
              </w:rPr>
              <w:t xml:space="preserve">, </w:t>
            </w:r>
            <w:r w:rsidRPr="005542DD">
              <w:rPr>
                <w:i/>
                <w:color w:val="000000"/>
                <w:sz w:val="22"/>
                <w:szCs w:val="22"/>
              </w:rPr>
              <w:t>M</w:t>
            </w:r>
            <w:r w:rsidRPr="005542DD">
              <w:rPr>
                <w:color w:val="000000"/>
                <w:sz w:val="22"/>
                <w:szCs w:val="22"/>
              </w:rPr>
              <w:t xml:space="preserve">, </w:t>
            </w:r>
            <w:r w:rsidRPr="005542DD">
              <w:rPr>
                <w:i/>
                <w:color w:val="000000"/>
                <w:sz w:val="22"/>
                <w:szCs w:val="22"/>
              </w:rPr>
              <w:t>G</w:t>
            </w:r>
            <w:r w:rsidRPr="005542DD">
              <w:rPr>
                <w:color w:val="000000"/>
                <w:sz w:val="22"/>
                <w:szCs w:val="22"/>
              </w:rPr>
              <w:t xml:space="preserve"> and </w:t>
            </w:r>
            <w:r w:rsidRPr="005542DD">
              <w:rPr>
                <w:i/>
                <w:color w:val="000000"/>
                <w:sz w:val="22"/>
                <w:szCs w:val="22"/>
              </w:rPr>
              <w:t>L</w:t>
            </w:r>
            <w:r w:rsidRPr="005542DD">
              <w:rPr>
                <w:color w:val="000000"/>
                <w:sz w:val="22"/>
                <w:szCs w:val="22"/>
              </w:rPr>
              <w:t>) (</w:t>
            </w:r>
            <w:r w:rsidRPr="005542DD">
              <w:rPr>
                <w:b/>
                <w:color w:val="000000"/>
                <w:sz w:val="22"/>
                <w:szCs w:val="22"/>
              </w:rPr>
              <w:t>Figure 1</w:t>
            </w:r>
            <w:r w:rsidRPr="005542DD">
              <w:rPr>
                <w:color w:val="000000"/>
                <w:sz w:val="22"/>
                <w:szCs w:val="22"/>
              </w:rPr>
              <w:t xml:space="preserve">). </w:t>
            </w:r>
            <w:r>
              <w:rPr>
                <w:color w:val="000000"/>
                <w:sz w:val="22"/>
                <w:szCs w:val="22"/>
              </w:rPr>
              <w:t xml:space="preserve"> No alternative ORFs &gt;180 nt occur in any of the genes of these viruses.</w:t>
            </w:r>
          </w:p>
          <w:p w:rsidR="007217B8" w:rsidRDefault="007217B8" w:rsidP="002D16F8">
            <w:pPr>
              <w:rPr>
                <w:color w:val="000000"/>
                <w:sz w:val="22"/>
                <w:szCs w:val="22"/>
              </w:rPr>
            </w:pPr>
          </w:p>
          <w:p w:rsidR="007217B8" w:rsidRDefault="007217B8" w:rsidP="0072665D">
            <w:pPr>
              <w:pStyle w:val="BodyTextIndent"/>
              <w:spacing w:after="120"/>
              <w:ind w:left="0" w:firstLine="0"/>
              <w:rPr>
                <w:rFonts w:ascii="Times New Roman" w:hAnsi="Times New Roman"/>
                <w:color w:val="000000"/>
                <w:sz w:val="22"/>
                <w:szCs w:val="22"/>
              </w:rPr>
            </w:pPr>
            <w:r w:rsidRPr="001F1E83">
              <w:rPr>
                <w:color w:val="000000"/>
                <w:sz w:val="22"/>
                <w:szCs w:val="22"/>
              </w:rPr>
              <w:t xml:space="preserve">Based on ML trees generated from complete L protein sequences, </w:t>
            </w:r>
            <w:r>
              <w:rPr>
                <w:color w:val="000000"/>
                <w:sz w:val="22"/>
                <w:szCs w:val="22"/>
              </w:rPr>
              <w:t>ohls</w:t>
            </w:r>
            <w:r w:rsidRPr="001F1E83">
              <w:rPr>
                <w:color w:val="000000"/>
                <w:sz w:val="22"/>
                <w:szCs w:val="22"/>
              </w:rPr>
              <w:t xml:space="preserve">rhaviruses form a well-supported monophyletic clade that is distinct from all currently assigned </w:t>
            </w:r>
            <w:r>
              <w:rPr>
                <w:color w:val="000000"/>
                <w:sz w:val="22"/>
                <w:szCs w:val="22"/>
              </w:rPr>
              <w:t xml:space="preserve">genera and other currently unassigned rhabdoviruses </w:t>
            </w:r>
            <w:r w:rsidRPr="001F1E83">
              <w:rPr>
                <w:color w:val="000000"/>
                <w:sz w:val="22"/>
                <w:szCs w:val="22"/>
              </w:rPr>
              <w:t>(</w:t>
            </w:r>
            <w:r w:rsidRPr="001F1E83">
              <w:rPr>
                <w:b/>
                <w:color w:val="000000"/>
                <w:sz w:val="22"/>
                <w:szCs w:val="22"/>
              </w:rPr>
              <w:t>Figure 2</w:t>
            </w:r>
            <w:r w:rsidRPr="001F1E83">
              <w:rPr>
                <w:color w:val="000000"/>
                <w:sz w:val="22"/>
                <w:szCs w:val="22"/>
              </w:rPr>
              <w:t>).</w:t>
            </w:r>
            <w:r>
              <w:rPr>
                <w:color w:val="000000"/>
                <w:sz w:val="22"/>
                <w:szCs w:val="22"/>
              </w:rPr>
              <w:t xml:space="preserve"> </w:t>
            </w:r>
            <w:r>
              <w:rPr>
                <w:rFonts w:ascii="Times New Roman" w:hAnsi="Times New Roman"/>
                <w:color w:val="000000"/>
                <w:sz w:val="22"/>
                <w:szCs w:val="22"/>
              </w:rPr>
              <w:t xml:space="preserve">Amino acid sequence </w:t>
            </w:r>
            <w:r w:rsidR="002A2C79">
              <w:rPr>
                <w:rFonts w:ascii="Times New Roman" w:hAnsi="Times New Roman"/>
                <w:color w:val="000000"/>
                <w:sz w:val="22"/>
                <w:szCs w:val="22"/>
              </w:rPr>
              <w:t>divergence</w:t>
            </w:r>
            <w:r>
              <w:rPr>
                <w:rFonts w:ascii="Times New Roman" w:hAnsi="Times New Roman"/>
                <w:color w:val="000000"/>
                <w:sz w:val="22"/>
                <w:szCs w:val="22"/>
              </w:rPr>
              <w:t xml:space="preserve"> in pair-wise alignments (p-distances) are </w:t>
            </w:r>
            <w:r w:rsidRPr="004A23C3">
              <w:rPr>
                <w:rFonts w:ascii="Times New Roman" w:hAnsi="Times New Roman"/>
                <w:color w:val="000000"/>
                <w:sz w:val="22"/>
                <w:szCs w:val="22"/>
              </w:rPr>
              <w:t xml:space="preserve">&gt;10% in the N </w:t>
            </w:r>
            <w:r>
              <w:rPr>
                <w:rFonts w:ascii="Times New Roman" w:hAnsi="Times New Roman"/>
                <w:color w:val="000000"/>
                <w:sz w:val="22"/>
                <w:szCs w:val="22"/>
              </w:rPr>
              <w:t>proteins,</w:t>
            </w:r>
            <w:r w:rsidRPr="004A23C3">
              <w:rPr>
                <w:rFonts w:ascii="Times New Roman" w:hAnsi="Times New Roman"/>
                <w:color w:val="000000"/>
                <w:sz w:val="22"/>
                <w:szCs w:val="22"/>
              </w:rPr>
              <w:t xml:space="preserve"> &gt;</w:t>
            </w:r>
            <w:r>
              <w:rPr>
                <w:rFonts w:ascii="Times New Roman" w:hAnsi="Times New Roman"/>
                <w:color w:val="000000"/>
                <w:sz w:val="22"/>
                <w:szCs w:val="22"/>
              </w:rPr>
              <w:t>3</w:t>
            </w:r>
            <w:r w:rsidRPr="004A23C3">
              <w:rPr>
                <w:rFonts w:ascii="Times New Roman" w:hAnsi="Times New Roman"/>
                <w:color w:val="000000"/>
                <w:sz w:val="22"/>
                <w:szCs w:val="22"/>
              </w:rPr>
              <w:t>0% in the G proteins</w:t>
            </w:r>
            <w:r>
              <w:rPr>
                <w:rFonts w:ascii="Times New Roman" w:hAnsi="Times New Roman"/>
                <w:color w:val="000000"/>
                <w:sz w:val="22"/>
                <w:szCs w:val="22"/>
              </w:rPr>
              <w:t xml:space="preserve"> </w:t>
            </w:r>
            <w:r w:rsidRPr="004A23C3">
              <w:rPr>
                <w:rFonts w:ascii="Times New Roman" w:hAnsi="Times New Roman"/>
                <w:color w:val="000000"/>
                <w:sz w:val="22"/>
                <w:szCs w:val="22"/>
              </w:rPr>
              <w:t xml:space="preserve">and </w:t>
            </w:r>
            <w:r>
              <w:rPr>
                <w:rFonts w:ascii="Times New Roman" w:hAnsi="Times New Roman"/>
                <w:color w:val="000000"/>
                <w:sz w:val="22"/>
                <w:szCs w:val="22"/>
              </w:rPr>
              <w:t xml:space="preserve">&gt;10% in the L protein (except for 9.2% </w:t>
            </w:r>
            <w:r w:rsidR="002A2C79">
              <w:rPr>
                <w:rFonts w:ascii="Times New Roman" w:hAnsi="Times New Roman"/>
                <w:color w:val="000000"/>
                <w:sz w:val="22"/>
                <w:szCs w:val="22"/>
              </w:rPr>
              <w:t>divergence</w:t>
            </w:r>
            <w:r>
              <w:rPr>
                <w:rFonts w:ascii="Times New Roman" w:hAnsi="Times New Roman"/>
                <w:color w:val="000000"/>
                <w:sz w:val="22"/>
                <w:szCs w:val="22"/>
              </w:rPr>
              <w:t xml:space="preserve"> between CRLV and NORCV L proteins) (</w:t>
            </w:r>
            <w:r w:rsidRPr="00B30C1B">
              <w:rPr>
                <w:rFonts w:ascii="Times New Roman" w:hAnsi="Times New Roman"/>
                <w:b/>
                <w:color w:val="000000"/>
                <w:sz w:val="22"/>
                <w:szCs w:val="22"/>
              </w:rPr>
              <w:t xml:space="preserve">Tables </w:t>
            </w:r>
            <w:r>
              <w:rPr>
                <w:rFonts w:ascii="Times New Roman" w:hAnsi="Times New Roman"/>
                <w:b/>
                <w:color w:val="000000"/>
                <w:sz w:val="22"/>
                <w:szCs w:val="22"/>
              </w:rPr>
              <w:t>1</w:t>
            </w:r>
            <w:r w:rsidRPr="00B30C1B">
              <w:rPr>
                <w:rFonts w:ascii="Times New Roman" w:hAnsi="Times New Roman"/>
                <w:b/>
                <w:color w:val="000000"/>
                <w:sz w:val="22"/>
                <w:szCs w:val="22"/>
              </w:rPr>
              <w:t>-</w:t>
            </w:r>
            <w:r>
              <w:rPr>
                <w:rFonts w:ascii="Times New Roman" w:hAnsi="Times New Roman"/>
                <w:b/>
                <w:color w:val="000000"/>
                <w:sz w:val="22"/>
                <w:szCs w:val="22"/>
              </w:rPr>
              <w:t>3</w:t>
            </w:r>
            <w:r>
              <w:rPr>
                <w:rFonts w:ascii="Times New Roman" w:hAnsi="Times New Roman"/>
                <w:color w:val="000000"/>
                <w:sz w:val="22"/>
                <w:szCs w:val="22"/>
              </w:rPr>
              <w:t>).</w:t>
            </w:r>
          </w:p>
          <w:p w:rsidR="007217B8" w:rsidRDefault="007217B8" w:rsidP="002D16F8">
            <w:pPr>
              <w:rPr>
                <w:color w:val="000000"/>
                <w:sz w:val="22"/>
                <w:szCs w:val="22"/>
              </w:rPr>
            </w:pPr>
          </w:p>
          <w:p w:rsidR="007217B8" w:rsidRPr="00183AD0" w:rsidRDefault="007217B8" w:rsidP="002D16F8">
            <w:pPr>
              <w:rPr>
                <w:b/>
                <w:color w:val="000000"/>
                <w:sz w:val="22"/>
                <w:szCs w:val="22"/>
              </w:rPr>
            </w:pPr>
            <w:r w:rsidRPr="00183AD0">
              <w:rPr>
                <w:b/>
                <w:color w:val="000000"/>
                <w:sz w:val="22"/>
                <w:szCs w:val="22"/>
              </w:rPr>
              <w:t>Probable members of the genus:</w:t>
            </w:r>
          </w:p>
          <w:p w:rsidR="007217B8" w:rsidRDefault="007217B8" w:rsidP="002D16F8">
            <w:pPr>
              <w:rPr>
                <w:color w:val="000000"/>
                <w:sz w:val="22"/>
                <w:szCs w:val="22"/>
              </w:rPr>
            </w:pPr>
            <w:r>
              <w:rPr>
                <w:color w:val="000000"/>
                <w:sz w:val="22"/>
                <w:szCs w:val="22"/>
              </w:rPr>
              <w:lastRenderedPageBreak/>
              <w:t>Lobeira virus (LOBV)</w:t>
            </w:r>
            <w:r>
              <w:t xml:space="preserve"> was detected in culicine mosquitoes (</w:t>
            </w:r>
            <w:r w:rsidRPr="004E6D74">
              <w:rPr>
                <w:i/>
                <w:color w:val="000000"/>
                <w:sz w:val="22"/>
                <w:szCs w:val="22"/>
              </w:rPr>
              <w:t>Stegomyia albopicta</w:t>
            </w:r>
            <w:r>
              <w:rPr>
                <w:color w:val="000000"/>
                <w:sz w:val="22"/>
                <w:szCs w:val="22"/>
              </w:rPr>
              <w:t xml:space="preserve">) in the </w:t>
            </w:r>
            <w:r w:rsidRPr="004E6D74">
              <w:rPr>
                <w:color w:val="000000"/>
                <w:sz w:val="22"/>
                <w:szCs w:val="22"/>
              </w:rPr>
              <w:t>Chapada dos Guimar</w:t>
            </w:r>
            <w:r>
              <w:rPr>
                <w:color w:val="000000"/>
                <w:sz w:val="22"/>
                <w:szCs w:val="22"/>
              </w:rPr>
              <w:t>a</w:t>
            </w:r>
            <w:r w:rsidRPr="004E6D74">
              <w:rPr>
                <w:color w:val="000000"/>
                <w:sz w:val="22"/>
                <w:szCs w:val="22"/>
              </w:rPr>
              <w:t>es National Park, Mato Grosso, Brazil</w:t>
            </w:r>
            <w:r>
              <w:rPr>
                <w:color w:val="000000"/>
                <w:sz w:val="22"/>
                <w:szCs w:val="22"/>
              </w:rPr>
              <w:t xml:space="preserve">, in 2015 </w:t>
            </w:r>
            <w:r>
              <w:rPr>
                <w:noProof/>
                <w:color w:val="000000"/>
                <w:sz w:val="22"/>
                <w:szCs w:val="22"/>
              </w:rPr>
              <w:t>(6)</w:t>
            </w:r>
            <w:r>
              <w:rPr>
                <w:color w:val="000000"/>
                <w:sz w:val="22"/>
                <w:szCs w:val="22"/>
              </w:rPr>
              <w:t xml:space="preserve">. Only partial genome sequence has been reported, including near-complete </w:t>
            </w:r>
            <w:r w:rsidRPr="004E6D74">
              <w:rPr>
                <w:color w:val="000000"/>
                <w:sz w:val="22"/>
                <w:szCs w:val="22"/>
              </w:rPr>
              <w:t>L</w:t>
            </w:r>
            <w:r>
              <w:rPr>
                <w:color w:val="000000"/>
                <w:sz w:val="22"/>
                <w:szCs w:val="22"/>
              </w:rPr>
              <w:t xml:space="preserve"> ORF, and partial </w:t>
            </w:r>
            <w:r w:rsidRPr="004E6D74">
              <w:rPr>
                <w:color w:val="000000"/>
                <w:sz w:val="22"/>
                <w:szCs w:val="22"/>
              </w:rPr>
              <w:t>N</w:t>
            </w:r>
            <w:r>
              <w:rPr>
                <w:color w:val="000000"/>
                <w:sz w:val="22"/>
                <w:szCs w:val="22"/>
              </w:rPr>
              <w:t xml:space="preserve">, </w:t>
            </w:r>
            <w:r w:rsidRPr="004E6D74">
              <w:rPr>
                <w:color w:val="000000"/>
                <w:sz w:val="22"/>
                <w:szCs w:val="22"/>
              </w:rPr>
              <w:t>P</w:t>
            </w:r>
            <w:r>
              <w:rPr>
                <w:color w:val="000000"/>
                <w:sz w:val="22"/>
                <w:szCs w:val="22"/>
              </w:rPr>
              <w:t xml:space="preserve">, </w:t>
            </w:r>
            <w:r w:rsidRPr="004E6D74">
              <w:rPr>
                <w:color w:val="000000"/>
                <w:sz w:val="22"/>
                <w:szCs w:val="22"/>
              </w:rPr>
              <w:t xml:space="preserve">M </w:t>
            </w:r>
            <w:r>
              <w:rPr>
                <w:color w:val="000000"/>
                <w:sz w:val="22"/>
                <w:szCs w:val="22"/>
              </w:rPr>
              <w:t xml:space="preserve">and </w:t>
            </w:r>
            <w:r w:rsidRPr="004E6D74">
              <w:rPr>
                <w:color w:val="000000"/>
                <w:sz w:val="22"/>
                <w:szCs w:val="22"/>
              </w:rPr>
              <w:t>G</w:t>
            </w:r>
            <w:r w:rsidRPr="004E6D74">
              <w:rPr>
                <w:i/>
                <w:color w:val="000000"/>
                <w:sz w:val="22"/>
                <w:szCs w:val="22"/>
              </w:rPr>
              <w:t xml:space="preserve"> </w:t>
            </w:r>
            <w:r>
              <w:rPr>
                <w:color w:val="000000"/>
                <w:sz w:val="22"/>
                <w:szCs w:val="22"/>
              </w:rPr>
              <w:t>ORFs. The virus was isolated by passage in C6/36 mosquito cells.</w:t>
            </w:r>
          </w:p>
          <w:p w:rsidR="007217B8" w:rsidRDefault="007217B8" w:rsidP="002D16F8">
            <w:pPr>
              <w:rPr>
                <w:color w:val="000000"/>
                <w:sz w:val="22"/>
                <w:szCs w:val="22"/>
              </w:rPr>
            </w:pPr>
          </w:p>
          <w:p w:rsidR="007217B8" w:rsidRPr="0072665D" w:rsidRDefault="007217B8" w:rsidP="002D16F8">
            <w:pPr>
              <w:rPr>
                <w:b/>
                <w:color w:val="000000"/>
                <w:sz w:val="22"/>
                <w:szCs w:val="22"/>
              </w:rPr>
            </w:pPr>
            <w:r w:rsidRPr="0072665D">
              <w:rPr>
                <w:b/>
                <w:color w:val="000000"/>
                <w:sz w:val="22"/>
                <w:szCs w:val="22"/>
              </w:rPr>
              <w:t>Other related viruses:</w:t>
            </w:r>
          </w:p>
          <w:p w:rsidR="007217B8" w:rsidRDefault="007217B8" w:rsidP="006F3757">
            <w:pPr>
              <w:rPr>
                <w:color w:val="000000"/>
                <w:sz w:val="22"/>
                <w:szCs w:val="22"/>
              </w:rPr>
            </w:pPr>
            <w:r>
              <w:rPr>
                <w:color w:val="000000"/>
                <w:sz w:val="22"/>
                <w:szCs w:val="22"/>
              </w:rPr>
              <w:t xml:space="preserve">Several other viruses that have been isolated from </w:t>
            </w:r>
            <w:proofErr w:type="gramStart"/>
            <w:r>
              <w:rPr>
                <w:color w:val="000000"/>
                <w:sz w:val="22"/>
                <w:szCs w:val="22"/>
              </w:rPr>
              <w:t>mosquitoes</w:t>
            </w:r>
            <w:proofErr w:type="gramEnd"/>
            <w:r>
              <w:rPr>
                <w:color w:val="000000"/>
                <w:sz w:val="22"/>
                <w:szCs w:val="22"/>
              </w:rPr>
              <w:t xml:space="preserve"> cluster phylogenetically in a sister clade to the ohlsrhaviruses in ML trees generated from complete L protein sequences. These include Culex tritaeniorhynchus rhabdovirus (CTRV) </w:t>
            </w:r>
            <w:r>
              <w:rPr>
                <w:noProof/>
                <w:color w:val="000000"/>
                <w:sz w:val="22"/>
                <w:szCs w:val="22"/>
              </w:rPr>
              <w:t>(7)</w:t>
            </w:r>
            <w:r>
              <w:rPr>
                <w:color w:val="000000"/>
                <w:sz w:val="22"/>
                <w:szCs w:val="22"/>
              </w:rPr>
              <w:t xml:space="preserve">, Merida virus (MERDV) </w:t>
            </w:r>
            <w:r>
              <w:rPr>
                <w:noProof/>
                <w:color w:val="000000"/>
                <w:sz w:val="22"/>
                <w:szCs w:val="22"/>
              </w:rPr>
              <w:t>(8)</w:t>
            </w:r>
            <w:r>
              <w:rPr>
                <w:color w:val="000000"/>
                <w:sz w:val="22"/>
                <w:szCs w:val="22"/>
              </w:rPr>
              <w:t xml:space="preserve">, Merida-like virus Turkey (MLVT) </w:t>
            </w:r>
            <w:r>
              <w:rPr>
                <w:noProof/>
                <w:color w:val="000000"/>
                <w:sz w:val="22"/>
                <w:szCs w:val="22"/>
              </w:rPr>
              <w:t>(9)</w:t>
            </w:r>
            <w:r>
              <w:rPr>
                <w:color w:val="000000"/>
                <w:sz w:val="22"/>
                <w:szCs w:val="22"/>
              </w:rPr>
              <w:t xml:space="preserve"> and Beaumont virus (BEAUV) </w:t>
            </w:r>
            <w:r>
              <w:rPr>
                <w:noProof/>
                <w:color w:val="000000"/>
                <w:sz w:val="22"/>
                <w:szCs w:val="22"/>
              </w:rPr>
              <w:t>(5)</w:t>
            </w:r>
            <w:r>
              <w:rPr>
                <w:color w:val="000000"/>
                <w:sz w:val="22"/>
                <w:szCs w:val="22"/>
              </w:rPr>
              <w:t xml:space="preserve">. However, the ohlsrhaviruses and this sister clade are relatively deeply rooted and Hubei dimarhabdovirus 3 (HbDRV3), which was isolated from dragonflies/damselflies (order </w:t>
            </w:r>
            <w:r w:rsidRPr="00673A4E">
              <w:rPr>
                <w:color w:val="000000"/>
                <w:sz w:val="22"/>
                <w:szCs w:val="22"/>
              </w:rPr>
              <w:t>Odonata</w:t>
            </w:r>
            <w:r>
              <w:rPr>
                <w:color w:val="000000"/>
                <w:sz w:val="22"/>
                <w:szCs w:val="22"/>
              </w:rPr>
              <w:t>), consistently falls between them (</w:t>
            </w:r>
            <w:r w:rsidRPr="00506BC2">
              <w:rPr>
                <w:b/>
                <w:color w:val="000000"/>
                <w:sz w:val="22"/>
                <w:szCs w:val="22"/>
              </w:rPr>
              <w:t>Figure 3</w:t>
            </w:r>
            <w:r>
              <w:rPr>
                <w:color w:val="000000"/>
                <w:sz w:val="22"/>
                <w:szCs w:val="22"/>
              </w:rPr>
              <w:t xml:space="preserve">).  Therefore, we propose that these viruses should be excluded from the genus </w:t>
            </w:r>
            <w:r>
              <w:rPr>
                <w:i/>
                <w:color w:val="000000"/>
                <w:sz w:val="22"/>
                <w:szCs w:val="22"/>
              </w:rPr>
              <w:t>Ohlsrhav</w:t>
            </w:r>
            <w:r w:rsidRPr="00506BC2">
              <w:rPr>
                <w:i/>
                <w:color w:val="000000"/>
                <w:sz w:val="22"/>
                <w:szCs w:val="22"/>
              </w:rPr>
              <w:t>irus</w:t>
            </w:r>
            <w:r>
              <w:rPr>
                <w:color w:val="000000"/>
                <w:sz w:val="22"/>
                <w:szCs w:val="22"/>
              </w:rPr>
              <w:t xml:space="preserve"> until the ecology is better defined. The other mosquito-associated could potentially form a distinct new genus. </w:t>
            </w:r>
          </w:p>
          <w:p w:rsidR="007217B8" w:rsidRDefault="007217B8" w:rsidP="006F3757">
            <w:pPr>
              <w:rPr>
                <w:color w:val="000000"/>
                <w:sz w:val="22"/>
                <w:szCs w:val="22"/>
              </w:rPr>
            </w:pPr>
          </w:p>
          <w:p w:rsidR="007217B8" w:rsidRDefault="007217B8" w:rsidP="006F3757">
            <w:pPr>
              <w:rPr>
                <w:color w:val="000000"/>
                <w:sz w:val="22"/>
                <w:szCs w:val="22"/>
              </w:rPr>
            </w:pPr>
            <w:r>
              <w:rPr>
                <w:color w:val="000000"/>
                <w:sz w:val="22"/>
                <w:szCs w:val="22"/>
              </w:rPr>
              <w:t xml:space="preserve">Phylogenetic analysis using L gene fragments suggest that two other viruses are related to this larger virus </w:t>
            </w:r>
            <w:proofErr w:type="gramStart"/>
            <w:r>
              <w:rPr>
                <w:color w:val="000000"/>
                <w:sz w:val="22"/>
                <w:szCs w:val="22"/>
              </w:rPr>
              <w:t>complex</w:t>
            </w:r>
            <w:proofErr w:type="gramEnd"/>
            <w:r>
              <w:rPr>
                <w:color w:val="000000"/>
                <w:sz w:val="22"/>
                <w:szCs w:val="22"/>
              </w:rPr>
              <w:t xml:space="preserve"> but it is presently unclear where they fall. Mopeia rhabdovirus (MOPRV) was detected in mosquitoes (</w:t>
            </w:r>
            <w:r w:rsidRPr="00533F7F">
              <w:rPr>
                <w:i/>
                <w:color w:val="000000"/>
                <w:sz w:val="22"/>
                <w:szCs w:val="22"/>
              </w:rPr>
              <w:t>Mansonia</w:t>
            </w:r>
            <w:r>
              <w:rPr>
                <w:color w:val="000000"/>
                <w:sz w:val="22"/>
                <w:szCs w:val="22"/>
              </w:rPr>
              <w:t xml:space="preserve"> spp.) collected in Cuacua, Zambezia Province, Mozambique, in 2014 </w:t>
            </w:r>
            <w:r>
              <w:rPr>
                <w:noProof/>
                <w:color w:val="000000"/>
                <w:sz w:val="22"/>
                <w:szCs w:val="22"/>
              </w:rPr>
              <w:t>(10)</w:t>
            </w:r>
            <w:r>
              <w:rPr>
                <w:color w:val="000000"/>
                <w:sz w:val="22"/>
                <w:szCs w:val="22"/>
              </w:rPr>
              <w:t xml:space="preserve">. Several fragments of the </w:t>
            </w:r>
            <w:r w:rsidRPr="000902E3">
              <w:rPr>
                <w:i/>
                <w:color w:val="000000"/>
                <w:sz w:val="22"/>
                <w:szCs w:val="22"/>
              </w:rPr>
              <w:t>L</w:t>
            </w:r>
            <w:r>
              <w:rPr>
                <w:color w:val="000000"/>
                <w:sz w:val="22"/>
                <w:szCs w:val="22"/>
              </w:rPr>
              <w:t xml:space="preserve"> and </w:t>
            </w:r>
            <w:r w:rsidRPr="000902E3">
              <w:rPr>
                <w:i/>
                <w:color w:val="000000"/>
                <w:sz w:val="22"/>
                <w:szCs w:val="22"/>
              </w:rPr>
              <w:t>G</w:t>
            </w:r>
            <w:r>
              <w:rPr>
                <w:color w:val="000000"/>
                <w:sz w:val="22"/>
                <w:szCs w:val="22"/>
              </w:rPr>
              <w:t xml:space="preserve"> genes have been sequenced. Dielmo rhabdovirus (DIERV) was detected in biting midges (</w:t>
            </w:r>
            <w:r w:rsidRPr="00D86B13">
              <w:rPr>
                <w:i/>
                <w:color w:val="000000"/>
                <w:sz w:val="22"/>
                <w:szCs w:val="22"/>
              </w:rPr>
              <w:t>Culicoides</w:t>
            </w:r>
            <w:r>
              <w:rPr>
                <w:color w:val="000000"/>
                <w:sz w:val="22"/>
                <w:szCs w:val="22"/>
              </w:rPr>
              <w:t xml:space="preserve"> spp.) collected in the </w:t>
            </w:r>
            <w:r w:rsidRPr="00D86B13">
              <w:rPr>
                <w:color w:val="000000"/>
                <w:sz w:val="22"/>
                <w:szCs w:val="22"/>
              </w:rPr>
              <w:t xml:space="preserve">Sine-Saloum </w:t>
            </w:r>
            <w:r>
              <w:rPr>
                <w:color w:val="000000"/>
                <w:sz w:val="22"/>
                <w:szCs w:val="22"/>
              </w:rPr>
              <w:t>r</w:t>
            </w:r>
            <w:r w:rsidRPr="00D86B13">
              <w:rPr>
                <w:color w:val="000000"/>
                <w:sz w:val="22"/>
                <w:szCs w:val="22"/>
              </w:rPr>
              <w:t>egion of Senegal, in November 2013</w:t>
            </w:r>
            <w:r>
              <w:rPr>
                <w:color w:val="000000"/>
                <w:sz w:val="22"/>
                <w:szCs w:val="22"/>
              </w:rPr>
              <w:t xml:space="preserve"> </w:t>
            </w:r>
            <w:r>
              <w:rPr>
                <w:noProof/>
                <w:color w:val="000000"/>
                <w:sz w:val="22"/>
                <w:szCs w:val="22"/>
              </w:rPr>
              <w:t>(11)</w:t>
            </w:r>
            <w:r>
              <w:rPr>
                <w:color w:val="000000"/>
                <w:sz w:val="22"/>
                <w:szCs w:val="22"/>
              </w:rPr>
              <w:t xml:space="preserve">. Only fragments of the DIERV </w:t>
            </w:r>
            <w:r w:rsidRPr="00400292">
              <w:rPr>
                <w:i/>
                <w:color w:val="000000"/>
                <w:sz w:val="22"/>
                <w:szCs w:val="22"/>
              </w:rPr>
              <w:t>L</w:t>
            </w:r>
            <w:r>
              <w:rPr>
                <w:color w:val="000000"/>
                <w:sz w:val="22"/>
                <w:szCs w:val="22"/>
              </w:rPr>
              <w:t xml:space="preserve"> gene have been reported.</w:t>
            </w:r>
          </w:p>
          <w:p w:rsidR="007217B8" w:rsidRPr="00B50785" w:rsidRDefault="007217B8" w:rsidP="00B50785">
            <w:pPr>
              <w:pStyle w:val="BodyTextIndent"/>
              <w:spacing w:after="120"/>
              <w:ind w:left="0" w:firstLine="0"/>
              <w:rPr>
                <w:rFonts w:ascii="Times New Roman" w:hAnsi="Times New Roman"/>
                <w:color w:val="000000"/>
                <w:sz w:val="22"/>
                <w:szCs w:val="22"/>
              </w:rPr>
            </w:pPr>
          </w:p>
          <w:p w:rsidR="007217B8" w:rsidRPr="00A978FB" w:rsidRDefault="007217B8" w:rsidP="00724490">
            <w:pPr>
              <w:rPr>
                <w:b/>
                <w:color w:val="000000"/>
                <w:sz w:val="22"/>
                <w:szCs w:val="22"/>
              </w:rPr>
            </w:pPr>
            <w:r w:rsidRPr="00A978FB">
              <w:rPr>
                <w:b/>
                <w:color w:val="000000"/>
                <w:sz w:val="22"/>
                <w:szCs w:val="22"/>
              </w:rPr>
              <w:t>Species demarcation criteria</w:t>
            </w:r>
          </w:p>
          <w:p w:rsidR="007217B8" w:rsidRDefault="007217B8" w:rsidP="00163BB5">
            <w:pPr>
              <w:spacing w:after="120"/>
              <w:rPr>
                <w:color w:val="000000"/>
                <w:sz w:val="22"/>
                <w:szCs w:val="22"/>
              </w:rPr>
            </w:pPr>
            <w:r w:rsidRPr="001F1E83">
              <w:rPr>
                <w:color w:val="000000"/>
                <w:sz w:val="22"/>
                <w:szCs w:val="22"/>
              </w:rPr>
              <w:t xml:space="preserve">Viruses assigned to different species within the genus </w:t>
            </w:r>
            <w:r>
              <w:rPr>
                <w:i/>
                <w:color w:val="000000"/>
                <w:sz w:val="22"/>
                <w:szCs w:val="22"/>
              </w:rPr>
              <w:t>Ohls</w:t>
            </w:r>
            <w:r w:rsidRPr="001F1E83">
              <w:rPr>
                <w:i/>
                <w:color w:val="000000"/>
                <w:sz w:val="22"/>
                <w:szCs w:val="22"/>
              </w:rPr>
              <w:t>rhavirus</w:t>
            </w:r>
            <w:r w:rsidRPr="001F1E83">
              <w:rPr>
                <w:color w:val="000000"/>
                <w:sz w:val="22"/>
                <w:szCs w:val="22"/>
              </w:rPr>
              <w:t xml:space="preserve"> have several of the following characteristics: </w:t>
            </w:r>
            <w:r w:rsidRPr="00BE4FB6">
              <w:rPr>
                <w:color w:val="000000"/>
                <w:sz w:val="22"/>
                <w:szCs w:val="22"/>
              </w:rPr>
              <w:t>A) minimum amino acid sequence divergence of 10% in N proteins; B) minimum sequence divergence of 10% in the L proteins; C) minimum amino acid sequence divergence of 15% in G proteins;</w:t>
            </w:r>
            <w:r w:rsidRPr="001F1E83">
              <w:rPr>
                <w:color w:val="000000"/>
                <w:sz w:val="22"/>
                <w:szCs w:val="22"/>
              </w:rPr>
              <w:t xml:space="preserve"> D) significant differences in genome organi</w:t>
            </w:r>
            <w:r w:rsidR="00357D9F">
              <w:rPr>
                <w:color w:val="000000"/>
                <w:sz w:val="22"/>
                <w:szCs w:val="22"/>
              </w:rPr>
              <w:t>s</w:t>
            </w:r>
            <w:r w:rsidRPr="001F1E83">
              <w:rPr>
                <w:color w:val="000000"/>
                <w:sz w:val="22"/>
                <w:szCs w:val="22"/>
              </w:rPr>
              <w:t>ation as evidenced by numbers and locations of ORFs; E) can be distinguished in virus neutralisation tests; and F) occupy different ecological niches as evidenced by differences in vertebrate hosts and or arthropod vectors.</w:t>
            </w:r>
          </w:p>
          <w:p w:rsidR="007217B8" w:rsidRDefault="007217B8" w:rsidP="00163BB5">
            <w:pPr>
              <w:pStyle w:val="BodyTextIndent"/>
              <w:spacing w:after="120"/>
              <w:ind w:left="0" w:firstLine="0"/>
              <w:rPr>
                <w:rFonts w:ascii="Times New Roman" w:hAnsi="Times New Roman"/>
                <w:color w:val="000000"/>
                <w:sz w:val="22"/>
                <w:szCs w:val="22"/>
              </w:rPr>
            </w:pPr>
            <w:r>
              <w:rPr>
                <w:rFonts w:ascii="Times New Roman" w:hAnsi="Times New Roman"/>
                <w:color w:val="000000"/>
                <w:sz w:val="22"/>
                <w:szCs w:val="22"/>
              </w:rPr>
              <w:t>All proposed m</w:t>
            </w:r>
            <w:r w:rsidRPr="006C196D">
              <w:rPr>
                <w:rFonts w:ascii="Times New Roman" w:hAnsi="Times New Roman"/>
                <w:color w:val="000000"/>
                <w:sz w:val="22"/>
                <w:szCs w:val="22"/>
              </w:rPr>
              <w:t xml:space="preserve">embers of the </w:t>
            </w:r>
            <w:r>
              <w:rPr>
                <w:rFonts w:ascii="Times New Roman" w:hAnsi="Times New Roman"/>
                <w:color w:val="000000"/>
                <w:sz w:val="22"/>
                <w:szCs w:val="22"/>
              </w:rPr>
              <w:t xml:space="preserve">new genus meet demarcation criteria A, C, and F. They also meet criterion B, except for CRLV and NORCV which diverge by 9.2% (falling just below the arbitrary 10% cut-off). They all appear to share the same simple genome organisation (criterion </w:t>
            </w:r>
            <w:r w:rsidR="00427668">
              <w:rPr>
                <w:rFonts w:ascii="Times New Roman" w:hAnsi="Times New Roman"/>
                <w:color w:val="000000"/>
                <w:sz w:val="22"/>
                <w:szCs w:val="22"/>
              </w:rPr>
              <w:t>D</w:t>
            </w:r>
            <w:r>
              <w:rPr>
                <w:rFonts w:ascii="Times New Roman" w:hAnsi="Times New Roman"/>
                <w:color w:val="000000"/>
                <w:sz w:val="22"/>
                <w:szCs w:val="22"/>
              </w:rPr>
              <w:t xml:space="preserve">). </w:t>
            </w:r>
            <w:r w:rsidR="00427668">
              <w:rPr>
                <w:rFonts w:ascii="Times New Roman" w:hAnsi="Times New Roman"/>
                <w:color w:val="000000"/>
                <w:sz w:val="22"/>
                <w:szCs w:val="22"/>
              </w:rPr>
              <w:t>As</w:t>
            </w:r>
            <w:r>
              <w:rPr>
                <w:rFonts w:ascii="Times New Roman" w:hAnsi="Times New Roman"/>
                <w:color w:val="000000"/>
                <w:sz w:val="22"/>
                <w:szCs w:val="22"/>
              </w:rPr>
              <w:t xml:space="preserve"> there are no virus isolates, cross-neutralisation tests have not been reported (criterion E).</w:t>
            </w:r>
          </w:p>
          <w:p w:rsidR="007217B8" w:rsidRPr="004578AC" w:rsidRDefault="007217B8" w:rsidP="00163BB5">
            <w:pPr>
              <w:pStyle w:val="BodyTextIndent"/>
              <w:spacing w:after="120"/>
              <w:ind w:left="0" w:firstLine="0"/>
              <w:rPr>
                <w:rFonts w:ascii="Times New Roman" w:hAnsi="Times New Roman"/>
                <w:b/>
                <w:color w:val="000000"/>
                <w:sz w:val="22"/>
                <w:szCs w:val="22"/>
              </w:rPr>
            </w:pPr>
            <w:r w:rsidRPr="004578AC">
              <w:rPr>
                <w:rFonts w:ascii="Times New Roman" w:hAnsi="Times New Roman"/>
                <w:b/>
                <w:color w:val="000000"/>
                <w:sz w:val="22"/>
                <w:szCs w:val="22"/>
              </w:rPr>
              <w:t>Derivation of the genus name.</w:t>
            </w:r>
          </w:p>
          <w:p w:rsidR="007217B8" w:rsidRPr="00880F9F" w:rsidRDefault="007217B8" w:rsidP="00163BB5">
            <w:pPr>
              <w:pStyle w:val="BodyTextIndent"/>
              <w:spacing w:after="120"/>
              <w:ind w:left="0" w:firstLine="0"/>
              <w:rPr>
                <w:rFonts w:ascii="Times New Roman" w:hAnsi="Times New Roman"/>
                <w:color w:val="000000"/>
                <w:sz w:val="22"/>
                <w:szCs w:val="22"/>
              </w:rPr>
            </w:pPr>
            <w:r>
              <w:rPr>
                <w:rFonts w:ascii="Times New Roman" w:hAnsi="Times New Roman"/>
                <w:i/>
                <w:color w:val="000000"/>
                <w:sz w:val="22"/>
                <w:szCs w:val="22"/>
              </w:rPr>
              <w:t>Ohls</w:t>
            </w:r>
            <w:r w:rsidRPr="00880F9F">
              <w:rPr>
                <w:rFonts w:ascii="Times New Roman" w:hAnsi="Times New Roman"/>
                <w:i/>
                <w:color w:val="000000"/>
                <w:sz w:val="22"/>
                <w:szCs w:val="22"/>
              </w:rPr>
              <w:t>rha</w:t>
            </w:r>
            <w:r w:rsidRPr="00736DA5">
              <w:rPr>
                <w:rFonts w:ascii="Times New Roman" w:hAnsi="Times New Roman"/>
                <w:i/>
                <w:color w:val="000000"/>
                <w:sz w:val="22"/>
                <w:szCs w:val="22"/>
              </w:rPr>
              <w:t>virus</w:t>
            </w:r>
            <w:r>
              <w:rPr>
                <w:rFonts w:ascii="Times New Roman" w:hAnsi="Times New Roman"/>
                <w:color w:val="000000"/>
                <w:sz w:val="22"/>
                <w:szCs w:val="22"/>
              </w:rPr>
              <w:t xml:space="preserve"> is derived from </w:t>
            </w:r>
            <w:r w:rsidRPr="00BB0145">
              <w:rPr>
                <w:rFonts w:ascii="Times New Roman" w:hAnsi="Times New Roman"/>
                <w:color w:val="000000"/>
                <w:sz w:val="22"/>
                <w:szCs w:val="22"/>
                <w:u w:val="single"/>
              </w:rPr>
              <w:t>Ohls</w:t>
            </w:r>
            <w:r w:rsidRPr="00BB0145">
              <w:rPr>
                <w:rFonts w:ascii="Times New Roman" w:hAnsi="Times New Roman"/>
                <w:color w:val="000000"/>
                <w:sz w:val="22"/>
                <w:szCs w:val="22"/>
              </w:rPr>
              <w:t>dorf in Germany</w:t>
            </w:r>
            <w:r>
              <w:rPr>
                <w:rFonts w:ascii="Times New Roman" w:hAnsi="Times New Roman"/>
                <w:color w:val="000000"/>
                <w:sz w:val="22"/>
                <w:szCs w:val="22"/>
              </w:rPr>
              <w:t>,</w:t>
            </w:r>
            <w:r w:rsidRPr="00BB0145">
              <w:rPr>
                <w:rFonts w:ascii="Times New Roman" w:hAnsi="Times New Roman"/>
                <w:color w:val="000000"/>
                <w:sz w:val="22"/>
                <w:szCs w:val="22"/>
              </w:rPr>
              <w:t xml:space="preserve"> </w:t>
            </w:r>
            <w:r>
              <w:rPr>
                <w:rFonts w:ascii="Times New Roman" w:hAnsi="Times New Roman"/>
                <w:color w:val="000000"/>
                <w:sz w:val="22"/>
                <w:szCs w:val="22"/>
              </w:rPr>
              <w:t>where Ohlsdorf virus</w:t>
            </w:r>
            <w:r w:rsidRPr="00A7777A">
              <w:rPr>
                <w:rFonts w:ascii="Times New Roman" w:hAnsi="Times New Roman"/>
                <w:color w:val="000000"/>
                <w:sz w:val="22"/>
                <w:szCs w:val="22"/>
              </w:rPr>
              <w:t xml:space="preserve"> </w:t>
            </w:r>
            <w:r>
              <w:rPr>
                <w:rFonts w:ascii="Times New Roman" w:hAnsi="Times New Roman"/>
                <w:color w:val="000000"/>
                <w:sz w:val="22"/>
                <w:szCs w:val="22"/>
              </w:rPr>
              <w:t xml:space="preserve">(assigned to the type species of the genus) </w:t>
            </w:r>
            <w:r w:rsidRPr="00A7777A">
              <w:rPr>
                <w:rFonts w:ascii="Times New Roman" w:hAnsi="Times New Roman"/>
                <w:color w:val="000000"/>
                <w:sz w:val="22"/>
                <w:szCs w:val="22"/>
              </w:rPr>
              <w:t xml:space="preserve">was </w:t>
            </w:r>
            <w:r>
              <w:rPr>
                <w:rFonts w:ascii="Times New Roman" w:hAnsi="Times New Roman"/>
                <w:color w:val="000000"/>
                <w:sz w:val="22"/>
                <w:szCs w:val="22"/>
              </w:rPr>
              <w:t xml:space="preserve">first detected in mosquitoes, and </w:t>
            </w:r>
            <w:r w:rsidRPr="00A7777A">
              <w:rPr>
                <w:rFonts w:ascii="Times New Roman" w:hAnsi="Times New Roman"/>
                <w:color w:val="000000"/>
                <w:sz w:val="22"/>
                <w:szCs w:val="22"/>
                <w:u w:val="single"/>
              </w:rPr>
              <w:t>rha</w:t>
            </w:r>
            <w:r>
              <w:rPr>
                <w:rFonts w:ascii="Times New Roman" w:hAnsi="Times New Roman"/>
                <w:color w:val="000000"/>
                <w:sz w:val="22"/>
                <w:szCs w:val="22"/>
              </w:rPr>
              <w:t>bdovirus.</w:t>
            </w:r>
          </w:p>
          <w:p w:rsidR="007217B8" w:rsidRPr="00736DA5" w:rsidRDefault="007217B8" w:rsidP="00163BB5">
            <w:pPr>
              <w:pStyle w:val="BodyTextIndent"/>
              <w:spacing w:after="120"/>
              <w:ind w:left="0" w:firstLine="0"/>
              <w:rPr>
                <w:rFonts w:ascii="Times New Roman" w:hAnsi="Times New Roman"/>
                <w:b/>
                <w:color w:val="000000"/>
                <w:sz w:val="22"/>
                <w:szCs w:val="22"/>
              </w:rPr>
            </w:pPr>
            <w:r w:rsidRPr="00736DA5">
              <w:rPr>
                <w:rFonts w:ascii="Times New Roman" w:hAnsi="Times New Roman"/>
                <w:b/>
                <w:color w:val="000000"/>
                <w:sz w:val="22"/>
                <w:szCs w:val="22"/>
              </w:rPr>
              <w:t>Type species.</w:t>
            </w:r>
          </w:p>
          <w:p w:rsidR="007217B8" w:rsidRPr="00A978FB" w:rsidRDefault="007217B8" w:rsidP="00724490">
            <w:pPr>
              <w:rPr>
                <w:color w:val="000000"/>
                <w:sz w:val="22"/>
                <w:szCs w:val="22"/>
              </w:rPr>
            </w:pPr>
            <w:r>
              <w:rPr>
                <w:i/>
                <w:color w:val="000000"/>
                <w:sz w:val="22"/>
                <w:szCs w:val="22"/>
              </w:rPr>
              <w:t xml:space="preserve">Ohlsdorf ohlsrhavirus </w:t>
            </w:r>
            <w:r>
              <w:rPr>
                <w:color w:val="000000"/>
                <w:sz w:val="22"/>
                <w:szCs w:val="22"/>
              </w:rPr>
              <w:t>is designated as the type species of the genus as Ohlsdorf virus was the first identified of the viruses assigned to the genus for which the complete coding sequence is available.</w:t>
            </w:r>
          </w:p>
        </w:tc>
      </w:tr>
    </w:tbl>
    <w:p w:rsidR="007217B8" w:rsidRDefault="007217B8" w:rsidP="00AC0E72">
      <w:pPr>
        <w:rPr>
          <w:lang w:val="en-GB"/>
        </w:rPr>
        <w:sectPr w:rsidR="007217B8" w:rsidSect="00C577CF">
          <w:headerReference w:type="default" r:id="rId10"/>
          <w:footerReference w:type="default" r:id="rId11"/>
          <w:pgSz w:w="11900" w:h="16840"/>
          <w:pgMar w:top="1440" w:right="1440" w:bottom="1440" w:left="1440" w:header="708" w:footer="708" w:gutter="0"/>
          <w:cols w:space="708"/>
          <w:docGrid w:linePitch="360"/>
        </w:sectPr>
      </w:pPr>
    </w:p>
    <w:p w:rsidR="007217B8" w:rsidRDefault="007217B8" w:rsidP="00AC0E72">
      <w:pPr>
        <w:rPr>
          <w:lang w:val="en-GB"/>
        </w:rPr>
      </w:pPr>
    </w:p>
    <w:p w:rsidR="007217B8" w:rsidRDefault="00665A7F" w:rsidP="00986FA9">
      <w:pPr>
        <w:pStyle w:val="BodyTextIndent"/>
        <w:spacing w:after="120"/>
        <w:ind w:left="0" w:firstLine="0"/>
        <w:rPr>
          <w:rFonts w:ascii="Times New Roman" w:hAnsi="Times New Roman"/>
          <w:b/>
          <w:color w:val="000000"/>
          <w:sz w:val="22"/>
          <w:szCs w:val="22"/>
        </w:rPr>
      </w:pPr>
      <w:r w:rsidRPr="00665A7F">
        <w:rPr>
          <w:rFonts w:ascii="Times New Roman" w:hAnsi="Times New Roman"/>
          <w:b/>
          <w:noProof/>
          <w:color w:val="000000"/>
          <w:sz w:val="22"/>
          <w:szCs w:val="22"/>
        </w:rPr>
        <w:drawing>
          <wp:inline distT="0" distB="0" distL="0" distR="0" wp14:anchorId="528BE612" wp14:editId="741FEB06">
            <wp:extent cx="5191200" cy="2059080"/>
            <wp:effectExtent l="0" t="0" r="317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5193993" cy="2060188"/>
                    </a:xfrm>
                    <a:prstGeom prst="rect">
                      <a:avLst/>
                    </a:prstGeom>
                  </pic:spPr>
                </pic:pic>
              </a:graphicData>
            </a:graphic>
          </wp:inline>
        </w:drawing>
      </w:r>
    </w:p>
    <w:p w:rsidR="007217B8" w:rsidRDefault="007217B8" w:rsidP="00986FA9">
      <w:pPr>
        <w:pStyle w:val="BodyTextIndent"/>
        <w:spacing w:after="120"/>
        <w:ind w:left="0" w:firstLine="0"/>
        <w:rPr>
          <w:rFonts w:ascii="Times New Roman" w:hAnsi="Times New Roman"/>
          <w:b/>
          <w:color w:val="000000"/>
          <w:sz w:val="22"/>
          <w:szCs w:val="22"/>
        </w:rPr>
      </w:pPr>
    </w:p>
    <w:p w:rsidR="007217B8" w:rsidRDefault="007217B8" w:rsidP="00986FA9">
      <w:pPr>
        <w:pStyle w:val="BodyTextIndent"/>
        <w:spacing w:after="120"/>
        <w:ind w:left="0" w:firstLine="0"/>
        <w:rPr>
          <w:rFonts w:ascii="Times New Roman" w:hAnsi="Times New Roman"/>
          <w:b/>
          <w:color w:val="000000"/>
          <w:sz w:val="22"/>
          <w:szCs w:val="22"/>
        </w:rPr>
      </w:pPr>
      <w:r>
        <w:rPr>
          <w:rFonts w:ascii="Times New Roman" w:hAnsi="Times New Roman"/>
          <w:b/>
          <w:color w:val="000000"/>
          <w:sz w:val="22"/>
          <w:szCs w:val="22"/>
        </w:rPr>
        <w:t xml:space="preserve">Figure 1. </w:t>
      </w:r>
      <w:r>
        <w:rPr>
          <w:rFonts w:ascii="Times New Roman" w:hAnsi="Times New Roman"/>
          <w:color w:val="000000"/>
          <w:sz w:val="22"/>
          <w:szCs w:val="22"/>
        </w:rPr>
        <w:t>Ohlsrhavirus genome or</w:t>
      </w:r>
      <w:r w:rsidRPr="009355C6">
        <w:rPr>
          <w:rFonts w:ascii="Times New Roman" w:hAnsi="Times New Roman"/>
          <w:color w:val="000000"/>
          <w:sz w:val="22"/>
          <w:szCs w:val="22"/>
        </w:rPr>
        <w:t>ganisations.</w:t>
      </w:r>
      <w:r>
        <w:rPr>
          <w:rFonts w:ascii="Times New Roman" w:hAnsi="Times New Roman"/>
          <w:color w:val="000000"/>
          <w:sz w:val="22"/>
          <w:szCs w:val="22"/>
        </w:rPr>
        <w:t xml:space="preserve"> Each has a simple genome organisation containing only single long open reading frames (ORFs) in the </w:t>
      </w:r>
      <w:r w:rsidRPr="00B124A3">
        <w:rPr>
          <w:rFonts w:ascii="Times New Roman" w:hAnsi="Times New Roman"/>
          <w:i/>
          <w:color w:val="000000"/>
          <w:sz w:val="22"/>
          <w:szCs w:val="22"/>
        </w:rPr>
        <w:t>N</w:t>
      </w:r>
      <w:r>
        <w:rPr>
          <w:rFonts w:ascii="Times New Roman" w:hAnsi="Times New Roman"/>
          <w:color w:val="000000"/>
          <w:sz w:val="22"/>
          <w:szCs w:val="22"/>
        </w:rPr>
        <w:t xml:space="preserve">, </w:t>
      </w:r>
      <w:r w:rsidRPr="00B124A3">
        <w:rPr>
          <w:rFonts w:ascii="Times New Roman" w:hAnsi="Times New Roman"/>
          <w:i/>
          <w:color w:val="000000"/>
          <w:sz w:val="22"/>
          <w:szCs w:val="22"/>
        </w:rPr>
        <w:t>P</w:t>
      </w:r>
      <w:r>
        <w:rPr>
          <w:rFonts w:ascii="Times New Roman" w:hAnsi="Times New Roman"/>
          <w:color w:val="000000"/>
          <w:sz w:val="22"/>
          <w:szCs w:val="22"/>
        </w:rPr>
        <w:t xml:space="preserve">, </w:t>
      </w:r>
      <w:r w:rsidRPr="00B124A3">
        <w:rPr>
          <w:rFonts w:ascii="Times New Roman" w:hAnsi="Times New Roman"/>
          <w:i/>
          <w:color w:val="000000"/>
          <w:sz w:val="22"/>
          <w:szCs w:val="22"/>
        </w:rPr>
        <w:t>M</w:t>
      </w:r>
      <w:r>
        <w:rPr>
          <w:rFonts w:ascii="Times New Roman" w:hAnsi="Times New Roman"/>
          <w:color w:val="000000"/>
          <w:sz w:val="22"/>
          <w:szCs w:val="22"/>
        </w:rPr>
        <w:t xml:space="preserve">, </w:t>
      </w:r>
      <w:r w:rsidRPr="00B124A3">
        <w:rPr>
          <w:rFonts w:ascii="Times New Roman" w:hAnsi="Times New Roman"/>
          <w:i/>
          <w:color w:val="000000"/>
          <w:sz w:val="22"/>
          <w:szCs w:val="22"/>
        </w:rPr>
        <w:t>G</w:t>
      </w:r>
      <w:r>
        <w:rPr>
          <w:rFonts w:ascii="Times New Roman" w:hAnsi="Times New Roman"/>
          <w:color w:val="000000"/>
          <w:sz w:val="22"/>
          <w:szCs w:val="22"/>
        </w:rPr>
        <w:t xml:space="preserve"> and </w:t>
      </w:r>
      <w:r w:rsidRPr="00B124A3">
        <w:rPr>
          <w:rFonts w:ascii="Times New Roman" w:hAnsi="Times New Roman"/>
          <w:i/>
          <w:color w:val="000000"/>
          <w:sz w:val="22"/>
          <w:szCs w:val="22"/>
        </w:rPr>
        <w:t>L</w:t>
      </w:r>
      <w:r>
        <w:rPr>
          <w:rFonts w:ascii="Times New Roman" w:hAnsi="Times New Roman"/>
          <w:color w:val="000000"/>
          <w:sz w:val="22"/>
          <w:szCs w:val="22"/>
        </w:rPr>
        <w:t xml:space="preserve"> genes. Open arrows indicate the locations of each ORF which is located within a single transcriptional unit bounded by conserved transcription initiation and transcription termination/polyadenylation sequences. For NORCV, only full-length sequences of the N, G and L ORFs and near-complete sequence of the P ORF are available (as shown).</w:t>
      </w:r>
    </w:p>
    <w:p w:rsidR="007217B8" w:rsidRPr="00D00145" w:rsidRDefault="007217B8" w:rsidP="002F565F">
      <w:pPr>
        <w:pStyle w:val="PlainText"/>
        <w:rPr>
          <w:rFonts w:ascii="Courier New" w:hAnsi="Courier New" w:cs="Courier New"/>
          <w:sz w:val="16"/>
          <w:szCs w:val="16"/>
        </w:rPr>
      </w:pPr>
    </w:p>
    <w:p w:rsidR="007217B8" w:rsidRPr="00DF2AB7" w:rsidRDefault="00665A7F" w:rsidP="00AC0E72">
      <w:pPr>
        <w:rPr>
          <w:sz w:val="22"/>
          <w:szCs w:val="22"/>
          <w:lang w:val="en-GB"/>
        </w:rPr>
      </w:pPr>
      <w:r w:rsidRPr="00665A7F">
        <w:rPr>
          <w:noProof/>
          <w:sz w:val="22"/>
          <w:szCs w:val="22"/>
          <w:lang w:val="en-GB"/>
        </w:rPr>
        <w:drawing>
          <wp:inline distT="0" distB="0" distL="0" distR="0" wp14:anchorId="203E8030" wp14:editId="5AC01795">
            <wp:extent cx="5839200" cy="4849163"/>
            <wp:effectExtent l="0" t="0" r="3175" b="254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5839639" cy="4849527"/>
                    </a:xfrm>
                    <a:prstGeom prst="rect">
                      <a:avLst/>
                    </a:prstGeom>
                  </pic:spPr>
                </pic:pic>
              </a:graphicData>
            </a:graphic>
          </wp:inline>
        </w:drawing>
      </w:r>
    </w:p>
    <w:p w:rsidR="007217B8" w:rsidRPr="00DF2AB7" w:rsidRDefault="007217B8" w:rsidP="00AC0E72">
      <w:pPr>
        <w:rPr>
          <w:sz w:val="22"/>
          <w:szCs w:val="22"/>
          <w:lang w:val="en-GB"/>
        </w:rPr>
      </w:pPr>
    </w:p>
    <w:p w:rsidR="007217B8" w:rsidRDefault="007217B8" w:rsidP="00AC0E72">
      <w:pPr>
        <w:rPr>
          <w:lang w:val="en-GB"/>
        </w:rPr>
      </w:pPr>
    </w:p>
    <w:p w:rsidR="007217B8" w:rsidRPr="001D314A" w:rsidRDefault="007217B8" w:rsidP="000A6632">
      <w:pPr>
        <w:rPr>
          <w:b/>
          <w:sz w:val="22"/>
          <w:szCs w:val="22"/>
          <w:lang w:val="en-GB"/>
        </w:rPr>
      </w:pPr>
      <w:r w:rsidRPr="00081801">
        <w:rPr>
          <w:b/>
          <w:sz w:val="22"/>
          <w:szCs w:val="22"/>
          <w:lang w:val="en-GB"/>
        </w:rPr>
        <w:lastRenderedPageBreak/>
        <w:t xml:space="preserve">Figure 2.  </w:t>
      </w:r>
      <w:r w:rsidRPr="0014409F">
        <w:rPr>
          <w:color w:val="000000"/>
          <w:sz w:val="22"/>
          <w:szCs w:val="22"/>
        </w:rPr>
        <w:t xml:space="preserve">The evolutionary history was inferred from a Clustal W alignment of </w:t>
      </w:r>
      <w:r>
        <w:rPr>
          <w:color w:val="000000"/>
          <w:sz w:val="22"/>
          <w:szCs w:val="22"/>
        </w:rPr>
        <w:t xml:space="preserve">130 </w:t>
      </w:r>
      <w:r w:rsidRPr="0014409F">
        <w:rPr>
          <w:color w:val="000000"/>
          <w:sz w:val="22"/>
          <w:szCs w:val="22"/>
        </w:rPr>
        <w:t>complete L protein sequences of 11</w:t>
      </w:r>
      <w:r>
        <w:rPr>
          <w:color w:val="000000"/>
          <w:sz w:val="22"/>
          <w:szCs w:val="22"/>
        </w:rPr>
        <w:t>9</w:t>
      </w:r>
      <w:r w:rsidRPr="0014409F">
        <w:rPr>
          <w:color w:val="000000"/>
          <w:sz w:val="22"/>
          <w:szCs w:val="22"/>
        </w:rPr>
        <w:t xml:space="preserve"> animal rhabdovirus</w:t>
      </w:r>
      <w:r>
        <w:rPr>
          <w:color w:val="000000"/>
          <w:sz w:val="22"/>
          <w:szCs w:val="22"/>
        </w:rPr>
        <w:t xml:space="preserve">es currently assigned or recently proposed for assignment to species, five proposed members of the genus </w:t>
      </w:r>
      <w:r w:rsidRPr="002933D0">
        <w:rPr>
          <w:i/>
          <w:color w:val="000000"/>
          <w:sz w:val="22"/>
          <w:szCs w:val="22"/>
        </w:rPr>
        <w:t xml:space="preserve">Ohlsrhavirus </w:t>
      </w:r>
      <w:r>
        <w:rPr>
          <w:color w:val="000000"/>
          <w:sz w:val="22"/>
          <w:szCs w:val="22"/>
        </w:rPr>
        <w:t>(OHLDV, RISV, TCHV</w:t>
      </w:r>
      <w:r w:rsidR="00665A7F">
        <w:rPr>
          <w:color w:val="000000"/>
          <w:sz w:val="22"/>
          <w:szCs w:val="22"/>
        </w:rPr>
        <w:t>-1</w:t>
      </w:r>
      <w:r>
        <w:rPr>
          <w:color w:val="000000"/>
          <w:sz w:val="22"/>
          <w:szCs w:val="22"/>
        </w:rPr>
        <w:t xml:space="preserve">, CRLV, NORCV), one probable members of the genus </w:t>
      </w:r>
      <w:r w:rsidRPr="002933D0">
        <w:rPr>
          <w:i/>
          <w:color w:val="000000"/>
          <w:sz w:val="22"/>
          <w:szCs w:val="22"/>
        </w:rPr>
        <w:t>Ohlsrhavirus</w:t>
      </w:r>
      <w:r>
        <w:rPr>
          <w:color w:val="000000"/>
          <w:sz w:val="22"/>
          <w:szCs w:val="22"/>
        </w:rPr>
        <w:t xml:space="preserve"> (LOBV), four other unclassified viruses detected in mosquitoes (MERDV, MLVT, CTRV, BEAUV) and</w:t>
      </w:r>
      <w:r w:rsidRPr="0014409F">
        <w:rPr>
          <w:color w:val="000000"/>
          <w:sz w:val="22"/>
          <w:szCs w:val="22"/>
        </w:rPr>
        <w:t xml:space="preserve"> </w:t>
      </w:r>
      <w:r>
        <w:rPr>
          <w:color w:val="000000"/>
          <w:sz w:val="22"/>
          <w:szCs w:val="22"/>
        </w:rPr>
        <w:t xml:space="preserve">an unclassified odonate-associated virus (HbDRV3). </w:t>
      </w:r>
      <w:r w:rsidRPr="0014409F">
        <w:rPr>
          <w:color w:val="000000"/>
          <w:sz w:val="22"/>
          <w:szCs w:val="22"/>
        </w:rPr>
        <w:t>Phylogenetically informative sites were selected from the alignment using G</w:t>
      </w:r>
      <w:r>
        <w:rPr>
          <w:color w:val="000000"/>
          <w:sz w:val="22"/>
          <w:szCs w:val="22"/>
        </w:rPr>
        <w:t>blocks</w:t>
      </w:r>
      <w:r w:rsidRPr="0014409F">
        <w:rPr>
          <w:color w:val="000000"/>
          <w:sz w:val="22"/>
          <w:szCs w:val="22"/>
        </w:rPr>
        <w:t xml:space="preserve"> resulting in </w:t>
      </w:r>
      <w:r>
        <w:rPr>
          <w:color w:val="000000"/>
          <w:sz w:val="22"/>
          <w:szCs w:val="22"/>
        </w:rPr>
        <w:t>954</w:t>
      </w:r>
      <w:r w:rsidRPr="0014409F">
        <w:rPr>
          <w:color w:val="000000"/>
          <w:sz w:val="22"/>
          <w:szCs w:val="22"/>
        </w:rPr>
        <w:t xml:space="preserve"> positions in the final dataset. The tree was inferred in MEGA7 by using the Maximum Likelihood method based on the Whelan And Goldman + Freq. model. The tree with the highest log likelihood (</w:t>
      </w:r>
      <w:r w:rsidRPr="0014409F">
        <w:rPr>
          <w:sz w:val="22"/>
          <w:szCs w:val="22"/>
          <w:lang w:val="en-GB"/>
        </w:rPr>
        <w:t>-</w:t>
      </w:r>
      <w:r>
        <w:rPr>
          <w:sz w:val="22"/>
          <w:szCs w:val="22"/>
          <w:lang w:val="en-GB"/>
        </w:rPr>
        <w:t>108494</w:t>
      </w:r>
      <w:r w:rsidRPr="0014409F">
        <w:rPr>
          <w:sz w:val="22"/>
          <w:szCs w:val="22"/>
          <w:lang w:val="en-GB"/>
        </w:rPr>
        <w:t>.</w:t>
      </w:r>
      <w:r>
        <w:rPr>
          <w:sz w:val="22"/>
          <w:szCs w:val="22"/>
          <w:lang w:val="en-GB"/>
        </w:rPr>
        <w:t>0325</w:t>
      </w:r>
      <w:r w:rsidRPr="0014409F">
        <w:rPr>
          <w:color w:val="000000"/>
          <w:sz w:val="22"/>
          <w:szCs w:val="22"/>
        </w:rPr>
        <w:t>) is shown. The percentage of trees in which the associated taxa clustered together is shown next to the branches. Initial tree(s) for the heuristic search were obtained automatically by applying Neighbor-Join and BioNJ algorithms to a matrix of pairwise distances estimated using a JTT model, and then selecting the topology with superior log likelihood value. The tree is drawn to scale, with branch lengths measured in the number of substitutions per site. Bootstrap values (100 iterations) are shown for each node.</w:t>
      </w:r>
    </w:p>
    <w:p w:rsidR="007217B8" w:rsidRDefault="007217B8" w:rsidP="000A6632">
      <w:pPr>
        <w:pStyle w:val="BodyTextIndent"/>
        <w:spacing w:after="120"/>
        <w:ind w:left="0" w:firstLine="0"/>
        <w:rPr>
          <w:rFonts w:ascii="Times New Roman" w:hAnsi="Times New Roman"/>
          <w:b/>
          <w:color w:val="000000"/>
          <w:sz w:val="22"/>
          <w:szCs w:val="22"/>
        </w:rPr>
      </w:pPr>
    </w:p>
    <w:p w:rsidR="007217B8" w:rsidRPr="00795C56" w:rsidRDefault="007217B8" w:rsidP="000A6632">
      <w:pPr>
        <w:pStyle w:val="BodyTextIndent"/>
        <w:spacing w:after="120"/>
        <w:ind w:left="0" w:firstLine="0"/>
        <w:rPr>
          <w:rFonts w:ascii="Times New Roman" w:hAnsi="Times New Roman"/>
          <w:color w:val="000000"/>
          <w:sz w:val="22"/>
          <w:szCs w:val="22"/>
        </w:rPr>
      </w:pPr>
      <w:r w:rsidRPr="0011673E">
        <w:rPr>
          <w:rFonts w:ascii="Times New Roman" w:hAnsi="Times New Roman"/>
          <w:b/>
          <w:color w:val="000000"/>
          <w:sz w:val="22"/>
          <w:szCs w:val="22"/>
        </w:rPr>
        <w:t xml:space="preserve">Table </w:t>
      </w:r>
      <w:r>
        <w:rPr>
          <w:rFonts w:ascii="Times New Roman" w:hAnsi="Times New Roman"/>
          <w:b/>
          <w:color w:val="000000"/>
          <w:sz w:val="22"/>
          <w:szCs w:val="22"/>
        </w:rPr>
        <w:t>1</w:t>
      </w:r>
      <w:r w:rsidRPr="0011673E">
        <w:rPr>
          <w:rFonts w:ascii="Times New Roman" w:hAnsi="Times New Roman"/>
          <w:b/>
          <w:color w:val="000000"/>
          <w:sz w:val="22"/>
          <w:szCs w:val="22"/>
        </w:rPr>
        <w:t>.</w:t>
      </w:r>
      <w:r>
        <w:rPr>
          <w:rFonts w:ascii="Times New Roman" w:hAnsi="Times New Roman"/>
          <w:color w:val="000000"/>
          <w:sz w:val="22"/>
          <w:szCs w:val="22"/>
        </w:rPr>
        <w:t xml:space="preserve"> Percentage amino acid sequence identities (p-distance) of a CLUSTAL W alignment of ohlsrhavirus N proteins.</w:t>
      </w:r>
    </w:p>
    <w:tbl>
      <w:tblPr>
        <w:tblStyle w:val="TableGrid"/>
        <w:tblW w:w="0" w:type="auto"/>
        <w:tblInd w:w="284" w:type="dxa"/>
        <w:tblLook w:val="04A0" w:firstRow="1" w:lastRow="0" w:firstColumn="1" w:lastColumn="0" w:noHBand="0" w:noVBand="1"/>
      </w:tblPr>
      <w:tblGrid>
        <w:gridCol w:w="928"/>
        <w:gridCol w:w="916"/>
        <w:gridCol w:w="672"/>
        <w:gridCol w:w="928"/>
        <w:gridCol w:w="750"/>
        <w:gridCol w:w="917"/>
      </w:tblGrid>
      <w:tr w:rsidR="007217B8" w:rsidRPr="00E85B41" w:rsidTr="000902E3">
        <w:tc>
          <w:tcPr>
            <w:tcW w:w="0" w:type="auto"/>
          </w:tcPr>
          <w:p w:rsidR="007217B8" w:rsidRPr="00E85B41" w:rsidRDefault="007217B8" w:rsidP="000902E3">
            <w:pPr>
              <w:rPr>
                <w:color w:val="000000"/>
              </w:rPr>
            </w:pPr>
          </w:p>
        </w:tc>
        <w:tc>
          <w:tcPr>
            <w:tcW w:w="0" w:type="auto"/>
          </w:tcPr>
          <w:p w:rsidR="007217B8" w:rsidRPr="00E85B41" w:rsidRDefault="007217B8" w:rsidP="000902E3">
            <w:pPr>
              <w:jc w:val="center"/>
              <w:rPr>
                <w:color w:val="000000"/>
              </w:rPr>
            </w:pPr>
            <w:r w:rsidRPr="00E85B41">
              <w:rPr>
                <w:color w:val="000000"/>
              </w:rPr>
              <w:t>OHLDV</w:t>
            </w:r>
          </w:p>
        </w:tc>
        <w:tc>
          <w:tcPr>
            <w:tcW w:w="0" w:type="auto"/>
          </w:tcPr>
          <w:p w:rsidR="007217B8" w:rsidRPr="00E85B41" w:rsidRDefault="007217B8" w:rsidP="000902E3">
            <w:pPr>
              <w:jc w:val="center"/>
              <w:rPr>
                <w:color w:val="000000"/>
              </w:rPr>
            </w:pPr>
            <w:r w:rsidRPr="00E85B41">
              <w:rPr>
                <w:color w:val="000000"/>
              </w:rPr>
              <w:t>RISV</w:t>
            </w:r>
          </w:p>
        </w:tc>
        <w:tc>
          <w:tcPr>
            <w:tcW w:w="0" w:type="auto"/>
          </w:tcPr>
          <w:p w:rsidR="007217B8" w:rsidRPr="00E85B41" w:rsidRDefault="007217B8" w:rsidP="000902E3">
            <w:pPr>
              <w:jc w:val="center"/>
              <w:rPr>
                <w:color w:val="000000"/>
              </w:rPr>
            </w:pPr>
            <w:r w:rsidRPr="00E85B41">
              <w:rPr>
                <w:color w:val="000000"/>
              </w:rPr>
              <w:t>TCHV</w:t>
            </w:r>
            <w:r w:rsidR="00665A7F">
              <w:rPr>
                <w:color w:val="000000"/>
              </w:rPr>
              <w:t>-1</w:t>
            </w:r>
          </w:p>
        </w:tc>
        <w:tc>
          <w:tcPr>
            <w:tcW w:w="0" w:type="auto"/>
          </w:tcPr>
          <w:p w:rsidR="007217B8" w:rsidRPr="00E85B41" w:rsidRDefault="007217B8" w:rsidP="000902E3">
            <w:pPr>
              <w:jc w:val="center"/>
              <w:rPr>
                <w:color w:val="000000"/>
              </w:rPr>
            </w:pPr>
            <w:r w:rsidRPr="00E85B41">
              <w:rPr>
                <w:color w:val="000000"/>
              </w:rPr>
              <w:t>CRLV</w:t>
            </w:r>
          </w:p>
        </w:tc>
        <w:tc>
          <w:tcPr>
            <w:tcW w:w="0" w:type="auto"/>
          </w:tcPr>
          <w:p w:rsidR="007217B8" w:rsidRPr="00E85B41" w:rsidRDefault="007217B8" w:rsidP="000902E3">
            <w:pPr>
              <w:jc w:val="center"/>
              <w:rPr>
                <w:color w:val="000000"/>
              </w:rPr>
            </w:pPr>
            <w:r w:rsidRPr="00E85B41">
              <w:rPr>
                <w:color w:val="000000"/>
              </w:rPr>
              <w:t>NORCV</w:t>
            </w:r>
          </w:p>
        </w:tc>
      </w:tr>
      <w:tr w:rsidR="007217B8" w:rsidRPr="00E85B41" w:rsidTr="000902E3">
        <w:tc>
          <w:tcPr>
            <w:tcW w:w="0" w:type="auto"/>
          </w:tcPr>
          <w:p w:rsidR="007217B8" w:rsidRPr="00E85B41" w:rsidRDefault="007217B8" w:rsidP="000902E3">
            <w:pPr>
              <w:rPr>
                <w:color w:val="000000"/>
              </w:rPr>
            </w:pPr>
            <w:r w:rsidRPr="00E85B41">
              <w:rPr>
                <w:color w:val="000000"/>
              </w:rPr>
              <w:t>OHLDV</w:t>
            </w:r>
          </w:p>
        </w:tc>
        <w:tc>
          <w:tcPr>
            <w:tcW w:w="0" w:type="auto"/>
            <w:shd w:val="clear" w:color="auto" w:fill="000000"/>
          </w:tcPr>
          <w:p w:rsidR="007217B8" w:rsidRPr="00E85B41" w:rsidRDefault="007217B8" w:rsidP="000902E3">
            <w:pPr>
              <w:jc w:val="center"/>
              <w:rPr>
                <w:color w:val="000000"/>
              </w:rPr>
            </w:pPr>
          </w:p>
        </w:tc>
        <w:tc>
          <w:tcPr>
            <w:tcW w:w="0" w:type="auto"/>
          </w:tcPr>
          <w:p w:rsidR="007217B8" w:rsidRPr="00E85B41" w:rsidRDefault="007217B8" w:rsidP="000902E3">
            <w:pPr>
              <w:jc w:val="center"/>
              <w:rPr>
                <w:color w:val="000000"/>
              </w:rPr>
            </w:pPr>
          </w:p>
        </w:tc>
        <w:tc>
          <w:tcPr>
            <w:tcW w:w="0" w:type="auto"/>
          </w:tcPr>
          <w:p w:rsidR="007217B8" w:rsidRPr="00E85B41" w:rsidRDefault="007217B8" w:rsidP="000902E3">
            <w:pPr>
              <w:jc w:val="center"/>
              <w:rPr>
                <w:color w:val="000000"/>
              </w:rPr>
            </w:pPr>
          </w:p>
        </w:tc>
        <w:tc>
          <w:tcPr>
            <w:tcW w:w="0" w:type="auto"/>
          </w:tcPr>
          <w:p w:rsidR="007217B8" w:rsidRPr="00E85B41" w:rsidRDefault="007217B8" w:rsidP="000902E3">
            <w:pPr>
              <w:jc w:val="center"/>
              <w:rPr>
                <w:color w:val="000000"/>
              </w:rPr>
            </w:pPr>
          </w:p>
        </w:tc>
        <w:tc>
          <w:tcPr>
            <w:tcW w:w="0" w:type="auto"/>
          </w:tcPr>
          <w:p w:rsidR="007217B8" w:rsidRPr="00E85B41" w:rsidRDefault="007217B8" w:rsidP="000902E3">
            <w:pPr>
              <w:jc w:val="center"/>
              <w:rPr>
                <w:color w:val="000000"/>
              </w:rPr>
            </w:pPr>
          </w:p>
        </w:tc>
      </w:tr>
      <w:tr w:rsidR="007217B8" w:rsidRPr="00E85B41" w:rsidTr="000902E3">
        <w:tc>
          <w:tcPr>
            <w:tcW w:w="0" w:type="auto"/>
          </w:tcPr>
          <w:p w:rsidR="007217B8" w:rsidRPr="00E85B41" w:rsidRDefault="007217B8" w:rsidP="000902E3">
            <w:pPr>
              <w:rPr>
                <w:color w:val="000000"/>
              </w:rPr>
            </w:pPr>
            <w:r w:rsidRPr="00E85B41">
              <w:rPr>
                <w:color w:val="000000"/>
              </w:rPr>
              <w:t>RISV</w:t>
            </w:r>
          </w:p>
        </w:tc>
        <w:tc>
          <w:tcPr>
            <w:tcW w:w="0" w:type="auto"/>
          </w:tcPr>
          <w:p w:rsidR="007217B8" w:rsidRPr="00E85B41" w:rsidRDefault="007217B8" w:rsidP="000902E3">
            <w:pPr>
              <w:jc w:val="center"/>
              <w:rPr>
                <w:color w:val="000000"/>
              </w:rPr>
            </w:pPr>
            <w:r w:rsidRPr="00E85B41">
              <w:rPr>
                <w:color w:val="000000"/>
              </w:rPr>
              <w:t>49.3</w:t>
            </w:r>
          </w:p>
        </w:tc>
        <w:tc>
          <w:tcPr>
            <w:tcW w:w="0" w:type="auto"/>
            <w:shd w:val="clear" w:color="auto" w:fill="000000"/>
          </w:tcPr>
          <w:p w:rsidR="007217B8" w:rsidRPr="00E85B41" w:rsidRDefault="007217B8" w:rsidP="000902E3">
            <w:pPr>
              <w:jc w:val="center"/>
              <w:rPr>
                <w:color w:val="000000"/>
              </w:rPr>
            </w:pPr>
          </w:p>
        </w:tc>
        <w:tc>
          <w:tcPr>
            <w:tcW w:w="0" w:type="auto"/>
            <w:shd w:val="clear" w:color="auto" w:fill="auto"/>
          </w:tcPr>
          <w:p w:rsidR="007217B8" w:rsidRPr="00E85B41" w:rsidRDefault="007217B8" w:rsidP="000902E3">
            <w:pPr>
              <w:jc w:val="center"/>
              <w:rPr>
                <w:color w:val="000000"/>
              </w:rPr>
            </w:pPr>
          </w:p>
        </w:tc>
        <w:tc>
          <w:tcPr>
            <w:tcW w:w="0" w:type="auto"/>
            <w:shd w:val="clear" w:color="auto" w:fill="auto"/>
          </w:tcPr>
          <w:p w:rsidR="007217B8" w:rsidRPr="00E85B41" w:rsidRDefault="007217B8" w:rsidP="000902E3">
            <w:pPr>
              <w:jc w:val="center"/>
              <w:rPr>
                <w:color w:val="000000"/>
              </w:rPr>
            </w:pPr>
          </w:p>
        </w:tc>
        <w:tc>
          <w:tcPr>
            <w:tcW w:w="0" w:type="auto"/>
          </w:tcPr>
          <w:p w:rsidR="007217B8" w:rsidRPr="00E85B41" w:rsidRDefault="007217B8" w:rsidP="000902E3">
            <w:pPr>
              <w:jc w:val="center"/>
              <w:rPr>
                <w:color w:val="000000"/>
              </w:rPr>
            </w:pPr>
          </w:p>
        </w:tc>
      </w:tr>
      <w:tr w:rsidR="007217B8" w:rsidRPr="00E85B41" w:rsidTr="000902E3">
        <w:tc>
          <w:tcPr>
            <w:tcW w:w="0" w:type="auto"/>
          </w:tcPr>
          <w:p w:rsidR="007217B8" w:rsidRPr="00E85B41" w:rsidRDefault="007217B8" w:rsidP="000902E3">
            <w:pPr>
              <w:rPr>
                <w:color w:val="000000"/>
              </w:rPr>
            </w:pPr>
            <w:r w:rsidRPr="00E85B41">
              <w:rPr>
                <w:color w:val="000000"/>
              </w:rPr>
              <w:t>TCHV</w:t>
            </w:r>
            <w:r w:rsidR="00665A7F">
              <w:rPr>
                <w:color w:val="000000"/>
              </w:rPr>
              <w:t>-1</w:t>
            </w:r>
          </w:p>
        </w:tc>
        <w:tc>
          <w:tcPr>
            <w:tcW w:w="0" w:type="auto"/>
          </w:tcPr>
          <w:p w:rsidR="007217B8" w:rsidRPr="00E85B41" w:rsidRDefault="007217B8" w:rsidP="000902E3">
            <w:pPr>
              <w:jc w:val="center"/>
              <w:rPr>
                <w:color w:val="000000"/>
              </w:rPr>
            </w:pPr>
            <w:r w:rsidRPr="00E85B41">
              <w:rPr>
                <w:color w:val="000000"/>
              </w:rPr>
              <w:t>54.5</w:t>
            </w:r>
          </w:p>
        </w:tc>
        <w:tc>
          <w:tcPr>
            <w:tcW w:w="0" w:type="auto"/>
            <w:shd w:val="clear" w:color="auto" w:fill="auto"/>
          </w:tcPr>
          <w:p w:rsidR="007217B8" w:rsidRPr="00E85B41" w:rsidRDefault="007217B8" w:rsidP="000902E3">
            <w:pPr>
              <w:jc w:val="center"/>
              <w:rPr>
                <w:color w:val="000000"/>
              </w:rPr>
            </w:pPr>
            <w:r w:rsidRPr="00E85B41">
              <w:rPr>
                <w:color w:val="000000"/>
              </w:rPr>
              <w:t>56.8</w:t>
            </w:r>
          </w:p>
        </w:tc>
        <w:tc>
          <w:tcPr>
            <w:tcW w:w="0" w:type="auto"/>
            <w:shd w:val="clear" w:color="auto" w:fill="000000"/>
          </w:tcPr>
          <w:p w:rsidR="007217B8" w:rsidRPr="00E85B41" w:rsidRDefault="007217B8" w:rsidP="000902E3">
            <w:pPr>
              <w:jc w:val="center"/>
              <w:rPr>
                <w:color w:val="000000"/>
              </w:rPr>
            </w:pPr>
          </w:p>
        </w:tc>
        <w:tc>
          <w:tcPr>
            <w:tcW w:w="0" w:type="auto"/>
            <w:shd w:val="clear" w:color="auto" w:fill="auto"/>
          </w:tcPr>
          <w:p w:rsidR="007217B8" w:rsidRPr="00E85B41" w:rsidRDefault="007217B8" w:rsidP="000902E3">
            <w:pPr>
              <w:jc w:val="center"/>
              <w:rPr>
                <w:color w:val="000000"/>
              </w:rPr>
            </w:pPr>
          </w:p>
        </w:tc>
        <w:tc>
          <w:tcPr>
            <w:tcW w:w="0" w:type="auto"/>
          </w:tcPr>
          <w:p w:rsidR="007217B8" w:rsidRPr="00E85B41" w:rsidRDefault="007217B8" w:rsidP="000902E3">
            <w:pPr>
              <w:jc w:val="center"/>
              <w:rPr>
                <w:color w:val="000000"/>
              </w:rPr>
            </w:pPr>
          </w:p>
        </w:tc>
      </w:tr>
      <w:tr w:rsidR="007217B8" w:rsidRPr="00E85B41" w:rsidTr="00E85B41">
        <w:tc>
          <w:tcPr>
            <w:tcW w:w="0" w:type="auto"/>
          </w:tcPr>
          <w:p w:rsidR="007217B8" w:rsidRPr="00E85B41" w:rsidRDefault="007217B8" w:rsidP="000902E3">
            <w:pPr>
              <w:rPr>
                <w:color w:val="000000"/>
              </w:rPr>
            </w:pPr>
            <w:r w:rsidRPr="00E85B41">
              <w:rPr>
                <w:color w:val="000000"/>
              </w:rPr>
              <w:t>CRLV</w:t>
            </w:r>
          </w:p>
        </w:tc>
        <w:tc>
          <w:tcPr>
            <w:tcW w:w="0" w:type="auto"/>
          </w:tcPr>
          <w:p w:rsidR="007217B8" w:rsidRPr="00E85B41" w:rsidRDefault="007217B8" w:rsidP="000902E3">
            <w:pPr>
              <w:jc w:val="center"/>
              <w:rPr>
                <w:color w:val="000000"/>
              </w:rPr>
            </w:pPr>
            <w:r w:rsidRPr="00E85B41">
              <w:rPr>
                <w:color w:val="000000"/>
              </w:rPr>
              <w:t>52.3</w:t>
            </w:r>
          </w:p>
        </w:tc>
        <w:tc>
          <w:tcPr>
            <w:tcW w:w="0" w:type="auto"/>
            <w:shd w:val="clear" w:color="auto" w:fill="auto"/>
          </w:tcPr>
          <w:p w:rsidR="007217B8" w:rsidRPr="00E85B41" w:rsidRDefault="007217B8" w:rsidP="000902E3">
            <w:pPr>
              <w:jc w:val="center"/>
              <w:rPr>
                <w:color w:val="000000"/>
              </w:rPr>
            </w:pPr>
            <w:r w:rsidRPr="00E85B41">
              <w:rPr>
                <w:color w:val="000000"/>
              </w:rPr>
              <w:t>53.1</w:t>
            </w:r>
          </w:p>
        </w:tc>
        <w:tc>
          <w:tcPr>
            <w:tcW w:w="0" w:type="auto"/>
            <w:shd w:val="clear" w:color="auto" w:fill="D0CECE" w:themeFill="background2" w:themeFillShade="E6"/>
          </w:tcPr>
          <w:p w:rsidR="007217B8" w:rsidRPr="00E85B41" w:rsidRDefault="007217B8" w:rsidP="000902E3">
            <w:pPr>
              <w:jc w:val="center"/>
              <w:rPr>
                <w:color w:val="000000"/>
              </w:rPr>
            </w:pPr>
            <w:r w:rsidRPr="00E85B41">
              <w:rPr>
                <w:color w:val="000000"/>
              </w:rPr>
              <w:t>79.6</w:t>
            </w:r>
          </w:p>
        </w:tc>
        <w:tc>
          <w:tcPr>
            <w:tcW w:w="0" w:type="auto"/>
            <w:shd w:val="clear" w:color="auto" w:fill="000000"/>
          </w:tcPr>
          <w:p w:rsidR="007217B8" w:rsidRPr="00E85B41" w:rsidRDefault="007217B8" w:rsidP="000902E3">
            <w:pPr>
              <w:jc w:val="center"/>
              <w:rPr>
                <w:color w:val="000000"/>
              </w:rPr>
            </w:pPr>
          </w:p>
        </w:tc>
        <w:tc>
          <w:tcPr>
            <w:tcW w:w="0" w:type="auto"/>
            <w:shd w:val="clear" w:color="auto" w:fill="auto"/>
          </w:tcPr>
          <w:p w:rsidR="007217B8" w:rsidRPr="00E85B41" w:rsidRDefault="007217B8" w:rsidP="000902E3">
            <w:pPr>
              <w:jc w:val="center"/>
              <w:rPr>
                <w:color w:val="000000"/>
              </w:rPr>
            </w:pPr>
          </w:p>
        </w:tc>
      </w:tr>
      <w:tr w:rsidR="007217B8" w:rsidRPr="00E85B41" w:rsidTr="00E85B41">
        <w:tc>
          <w:tcPr>
            <w:tcW w:w="0" w:type="auto"/>
          </w:tcPr>
          <w:p w:rsidR="007217B8" w:rsidRPr="00E85B41" w:rsidRDefault="007217B8" w:rsidP="000902E3">
            <w:pPr>
              <w:rPr>
                <w:color w:val="000000"/>
              </w:rPr>
            </w:pPr>
            <w:r w:rsidRPr="00E85B41">
              <w:rPr>
                <w:color w:val="000000"/>
              </w:rPr>
              <w:t>NORCV</w:t>
            </w:r>
          </w:p>
        </w:tc>
        <w:tc>
          <w:tcPr>
            <w:tcW w:w="0" w:type="auto"/>
          </w:tcPr>
          <w:p w:rsidR="007217B8" w:rsidRPr="00E85B41" w:rsidRDefault="007217B8" w:rsidP="000902E3">
            <w:pPr>
              <w:jc w:val="center"/>
              <w:rPr>
                <w:color w:val="000000"/>
              </w:rPr>
            </w:pPr>
            <w:r w:rsidRPr="00E85B41">
              <w:rPr>
                <w:color w:val="000000"/>
              </w:rPr>
              <w:t>50.2</w:t>
            </w:r>
          </w:p>
        </w:tc>
        <w:tc>
          <w:tcPr>
            <w:tcW w:w="0" w:type="auto"/>
            <w:shd w:val="clear" w:color="auto" w:fill="auto"/>
          </w:tcPr>
          <w:p w:rsidR="007217B8" w:rsidRPr="00E85B41" w:rsidRDefault="007217B8" w:rsidP="000902E3">
            <w:pPr>
              <w:jc w:val="center"/>
              <w:rPr>
                <w:color w:val="000000"/>
              </w:rPr>
            </w:pPr>
            <w:r w:rsidRPr="00E85B41">
              <w:rPr>
                <w:color w:val="000000"/>
              </w:rPr>
              <w:t>52.1</w:t>
            </w:r>
          </w:p>
        </w:tc>
        <w:tc>
          <w:tcPr>
            <w:tcW w:w="0" w:type="auto"/>
            <w:shd w:val="clear" w:color="auto" w:fill="D0CECE" w:themeFill="background2" w:themeFillShade="E6"/>
          </w:tcPr>
          <w:p w:rsidR="007217B8" w:rsidRPr="00E85B41" w:rsidRDefault="007217B8" w:rsidP="000902E3">
            <w:pPr>
              <w:jc w:val="center"/>
              <w:rPr>
                <w:color w:val="000000"/>
              </w:rPr>
            </w:pPr>
            <w:r w:rsidRPr="00E85B41">
              <w:rPr>
                <w:color w:val="000000"/>
              </w:rPr>
              <w:t>77.2</w:t>
            </w:r>
          </w:p>
        </w:tc>
        <w:tc>
          <w:tcPr>
            <w:tcW w:w="0" w:type="auto"/>
            <w:shd w:val="clear" w:color="auto" w:fill="AEAAAA" w:themeFill="background2" w:themeFillShade="BF"/>
          </w:tcPr>
          <w:p w:rsidR="007217B8" w:rsidRPr="00E85B41" w:rsidRDefault="007217B8" w:rsidP="000902E3">
            <w:pPr>
              <w:jc w:val="center"/>
              <w:rPr>
                <w:color w:val="000000"/>
              </w:rPr>
            </w:pPr>
            <w:r w:rsidRPr="00E85B41">
              <w:rPr>
                <w:color w:val="000000"/>
              </w:rPr>
              <w:t>88.0</w:t>
            </w:r>
          </w:p>
        </w:tc>
        <w:tc>
          <w:tcPr>
            <w:tcW w:w="0" w:type="auto"/>
            <w:shd w:val="clear" w:color="auto" w:fill="000000"/>
          </w:tcPr>
          <w:p w:rsidR="007217B8" w:rsidRPr="00E85B41" w:rsidRDefault="007217B8" w:rsidP="000902E3">
            <w:pPr>
              <w:jc w:val="center"/>
              <w:rPr>
                <w:color w:val="000000"/>
              </w:rPr>
            </w:pPr>
          </w:p>
        </w:tc>
      </w:tr>
    </w:tbl>
    <w:p w:rsidR="007217B8" w:rsidRDefault="007217B8" w:rsidP="000A6632">
      <w:pPr>
        <w:pStyle w:val="BodyTextIndent"/>
        <w:spacing w:after="120"/>
        <w:ind w:left="0" w:firstLine="0"/>
        <w:rPr>
          <w:rFonts w:ascii="Times New Roman" w:hAnsi="Times New Roman"/>
          <w:b/>
          <w:color w:val="000000"/>
          <w:sz w:val="22"/>
          <w:szCs w:val="22"/>
        </w:rPr>
      </w:pPr>
    </w:p>
    <w:p w:rsidR="007217B8" w:rsidRDefault="007217B8" w:rsidP="000A6632">
      <w:pPr>
        <w:pStyle w:val="BodyTextIndent"/>
        <w:spacing w:after="120"/>
        <w:ind w:left="0" w:firstLine="0"/>
        <w:rPr>
          <w:rFonts w:ascii="Times New Roman" w:hAnsi="Times New Roman"/>
          <w:color w:val="000000"/>
          <w:sz w:val="22"/>
          <w:szCs w:val="22"/>
        </w:rPr>
      </w:pPr>
      <w:r w:rsidRPr="0011673E">
        <w:rPr>
          <w:rFonts w:ascii="Times New Roman" w:hAnsi="Times New Roman"/>
          <w:b/>
          <w:color w:val="000000"/>
          <w:sz w:val="22"/>
          <w:szCs w:val="22"/>
        </w:rPr>
        <w:t xml:space="preserve">Table </w:t>
      </w:r>
      <w:r>
        <w:rPr>
          <w:rFonts w:ascii="Times New Roman" w:hAnsi="Times New Roman"/>
          <w:b/>
          <w:color w:val="000000"/>
          <w:sz w:val="22"/>
          <w:szCs w:val="22"/>
        </w:rPr>
        <w:t>2</w:t>
      </w:r>
      <w:r w:rsidRPr="0011673E">
        <w:rPr>
          <w:rFonts w:ascii="Times New Roman" w:hAnsi="Times New Roman"/>
          <w:b/>
          <w:color w:val="000000"/>
          <w:sz w:val="22"/>
          <w:szCs w:val="22"/>
        </w:rPr>
        <w:t>.</w:t>
      </w:r>
      <w:r>
        <w:rPr>
          <w:rFonts w:ascii="Times New Roman" w:hAnsi="Times New Roman"/>
          <w:color w:val="000000"/>
          <w:sz w:val="22"/>
          <w:szCs w:val="22"/>
        </w:rPr>
        <w:t xml:space="preserve"> Percentage amino acid sequence identities (p-distance) of a CLUSTAL W alignment of ohlsrhavirus G proteins.</w:t>
      </w:r>
    </w:p>
    <w:tbl>
      <w:tblPr>
        <w:tblStyle w:val="TableGrid"/>
        <w:tblW w:w="0" w:type="auto"/>
        <w:tblInd w:w="284" w:type="dxa"/>
        <w:tblLook w:val="04A0" w:firstRow="1" w:lastRow="0" w:firstColumn="1" w:lastColumn="0" w:noHBand="0" w:noVBand="1"/>
      </w:tblPr>
      <w:tblGrid>
        <w:gridCol w:w="928"/>
        <w:gridCol w:w="916"/>
        <w:gridCol w:w="672"/>
        <w:gridCol w:w="928"/>
        <w:gridCol w:w="750"/>
        <w:gridCol w:w="917"/>
      </w:tblGrid>
      <w:tr w:rsidR="007217B8" w:rsidRPr="00E85B41" w:rsidTr="000902E3">
        <w:tc>
          <w:tcPr>
            <w:tcW w:w="0" w:type="auto"/>
          </w:tcPr>
          <w:p w:rsidR="007217B8" w:rsidRPr="00E85B41" w:rsidRDefault="007217B8" w:rsidP="000902E3">
            <w:pPr>
              <w:rPr>
                <w:color w:val="000000"/>
              </w:rPr>
            </w:pPr>
          </w:p>
        </w:tc>
        <w:tc>
          <w:tcPr>
            <w:tcW w:w="0" w:type="auto"/>
          </w:tcPr>
          <w:p w:rsidR="007217B8" w:rsidRPr="00E85B41" w:rsidRDefault="007217B8" w:rsidP="000902E3">
            <w:pPr>
              <w:jc w:val="center"/>
              <w:rPr>
                <w:color w:val="000000"/>
              </w:rPr>
            </w:pPr>
            <w:r w:rsidRPr="00E85B41">
              <w:rPr>
                <w:color w:val="000000"/>
              </w:rPr>
              <w:t>OHLDV</w:t>
            </w:r>
          </w:p>
        </w:tc>
        <w:tc>
          <w:tcPr>
            <w:tcW w:w="0" w:type="auto"/>
          </w:tcPr>
          <w:p w:rsidR="007217B8" w:rsidRPr="00E85B41" w:rsidRDefault="007217B8" w:rsidP="000902E3">
            <w:pPr>
              <w:jc w:val="center"/>
              <w:rPr>
                <w:color w:val="000000"/>
              </w:rPr>
            </w:pPr>
            <w:r w:rsidRPr="00E85B41">
              <w:rPr>
                <w:color w:val="000000"/>
              </w:rPr>
              <w:t>RISV</w:t>
            </w:r>
          </w:p>
        </w:tc>
        <w:tc>
          <w:tcPr>
            <w:tcW w:w="0" w:type="auto"/>
          </w:tcPr>
          <w:p w:rsidR="007217B8" w:rsidRPr="00E85B41" w:rsidRDefault="007217B8" w:rsidP="000902E3">
            <w:pPr>
              <w:jc w:val="center"/>
              <w:rPr>
                <w:color w:val="000000"/>
              </w:rPr>
            </w:pPr>
            <w:r w:rsidRPr="00E85B41">
              <w:rPr>
                <w:color w:val="000000"/>
              </w:rPr>
              <w:t>TCHV</w:t>
            </w:r>
            <w:r w:rsidR="00665A7F">
              <w:rPr>
                <w:color w:val="000000"/>
              </w:rPr>
              <w:t>-1</w:t>
            </w:r>
          </w:p>
        </w:tc>
        <w:tc>
          <w:tcPr>
            <w:tcW w:w="0" w:type="auto"/>
          </w:tcPr>
          <w:p w:rsidR="007217B8" w:rsidRPr="00E85B41" w:rsidRDefault="007217B8" w:rsidP="000902E3">
            <w:pPr>
              <w:jc w:val="center"/>
              <w:rPr>
                <w:color w:val="000000"/>
              </w:rPr>
            </w:pPr>
            <w:r w:rsidRPr="00E85B41">
              <w:rPr>
                <w:color w:val="000000"/>
              </w:rPr>
              <w:t>CRLV</w:t>
            </w:r>
          </w:p>
        </w:tc>
        <w:tc>
          <w:tcPr>
            <w:tcW w:w="0" w:type="auto"/>
          </w:tcPr>
          <w:p w:rsidR="007217B8" w:rsidRPr="00E85B41" w:rsidRDefault="007217B8" w:rsidP="000902E3">
            <w:pPr>
              <w:jc w:val="center"/>
              <w:rPr>
                <w:color w:val="000000"/>
              </w:rPr>
            </w:pPr>
            <w:r w:rsidRPr="00E85B41">
              <w:rPr>
                <w:color w:val="000000"/>
              </w:rPr>
              <w:t>NORCV</w:t>
            </w:r>
          </w:p>
        </w:tc>
      </w:tr>
      <w:tr w:rsidR="007217B8" w:rsidRPr="00E85B41" w:rsidTr="000902E3">
        <w:tc>
          <w:tcPr>
            <w:tcW w:w="0" w:type="auto"/>
          </w:tcPr>
          <w:p w:rsidR="007217B8" w:rsidRPr="00E85B41" w:rsidRDefault="007217B8" w:rsidP="000902E3">
            <w:pPr>
              <w:rPr>
                <w:color w:val="000000"/>
              </w:rPr>
            </w:pPr>
            <w:r w:rsidRPr="00E85B41">
              <w:rPr>
                <w:color w:val="000000"/>
              </w:rPr>
              <w:t>OHLDV</w:t>
            </w:r>
          </w:p>
        </w:tc>
        <w:tc>
          <w:tcPr>
            <w:tcW w:w="0" w:type="auto"/>
            <w:shd w:val="clear" w:color="auto" w:fill="000000"/>
          </w:tcPr>
          <w:p w:rsidR="007217B8" w:rsidRPr="00E85B41" w:rsidRDefault="007217B8" w:rsidP="000902E3">
            <w:pPr>
              <w:jc w:val="center"/>
              <w:rPr>
                <w:color w:val="000000"/>
              </w:rPr>
            </w:pPr>
          </w:p>
        </w:tc>
        <w:tc>
          <w:tcPr>
            <w:tcW w:w="0" w:type="auto"/>
          </w:tcPr>
          <w:p w:rsidR="007217B8" w:rsidRPr="00E85B41" w:rsidRDefault="007217B8" w:rsidP="000902E3">
            <w:pPr>
              <w:jc w:val="center"/>
              <w:rPr>
                <w:color w:val="000000"/>
              </w:rPr>
            </w:pPr>
          </w:p>
        </w:tc>
        <w:tc>
          <w:tcPr>
            <w:tcW w:w="0" w:type="auto"/>
          </w:tcPr>
          <w:p w:rsidR="007217B8" w:rsidRPr="00E85B41" w:rsidRDefault="007217B8" w:rsidP="000902E3">
            <w:pPr>
              <w:jc w:val="center"/>
              <w:rPr>
                <w:color w:val="000000"/>
              </w:rPr>
            </w:pPr>
          </w:p>
        </w:tc>
        <w:tc>
          <w:tcPr>
            <w:tcW w:w="0" w:type="auto"/>
          </w:tcPr>
          <w:p w:rsidR="007217B8" w:rsidRPr="00E85B41" w:rsidRDefault="007217B8" w:rsidP="000902E3">
            <w:pPr>
              <w:jc w:val="center"/>
              <w:rPr>
                <w:color w:val="000000"/>
              </w:rPr>
            </w:pPr>
          </w:p>
        </w:tc>
        <w:tc>
          <w:tcPr>
            <w:tcW w:w="0" w:type="auto"/>
          </w:tcPr>
          <w:p w:rsidR="007217B8" w:rsidRPr="00E85B41" w:rsidRDefault="007217B8" w:rsidP="000902E3">
            <w:pPr>
              <w:jc w:val="center"/>
              <w:rPr>
                <w:color w:val="000000"/>
              </w:rPr>
            </w:pPr>
          </w:p>
        </w:tc>
      </w:tr>
      <w:tr w:rsidR="007217B8" w:rsidRPr="00E85B41" w:rsidTr="000902E3">
        <w:tc>
          <w:tcPr>
            <w:tcW w:w="0" w:type="auto"/>
          </w:tcPr>
          <w:p w:rsidR="007217B8" w:rsidRPr="00E85B41" w:rsidRDefault="007217B8" w:rsidP="000902E3">
            <w:pPr>
              <w:rPr>
                <w:color w:val="000000"/>
              </w:rPr>
            </w:pPr>
            <w:r w:rsidRPr="00E85B41">
              <w:rPr>
                <w:color w:val="000000"/>
              </w:rPr>
              <w:t>RISV</w:t>
            </w:r>
          </w:p>
        </w:tc>
        <w:tc>
          <w:tcPr>
            <w:tcW w:w="0" w:type="auto"/>
          </w:tcPr>
          <w:p w:rsidR="007217B8" w:rsidRPr="00E85B41" w:rsidRDefault="007217B8" w:rsidP="000902E3">
            <w:pPr>
              <w:jc w:val="center"/>
              <w:rPr>
                <w:color w:val="000000"/>
              </w:rPr>
            </w:pPr>
            <w:r w:rsidRPr="00E85B41">
              <w:rPr>
                <w:color w:val="000000"/>
              </w:rPr>
              <w:t>28.0</w:t>
            </w:r>
          </w:p>
        </w:tc>
        <w:tc>
          <w:tcPr>
            <w:tcW w:w="0" w:type="auto"/>
            <w:shd w:val="clear" w:color="auto" w:fill="000000"/>
          </w:tcPr>
          <w:p w:rsidR="007217B8" w:rsidRPr="00E85B41" w:rsidRDefault="007217B8" w:rsidP="000902E3">
            <w:pPr>
              <w:jc w:val="center"/>
              <w:rPr>
                <w:color w:val="000000"/>
              </w:rPr>
            </w:pPr>
          </w:p>
        </w:tc>
        <w:tc>
          <w:tcPr>
            <w:tcW w:w="0" w:type="auto"/>
            <w:shd w:val="clear" w:color="auto" w:fill="auto"/>
          </w:tcPr>
          <w:p w:rsidR="007217B8" w:rsidRPr="00E85B41" w:rsidRDefault="007217B8" w:rsidP="000902E3">
            <w:pPr>
              <w:jc w:val="center"/>
              <w:rPr>
                <w:color w:val="000000"/>
              </w:rPr>
            </w:pPr>
          </w:p>
        </w:tc>
        <w:tc>
          <w:tcPr>
            <w:tcW w:w="0" w:type="auto"/>
            <w:shd w:val="clear" w:color="auto" w:fill="auto"/>
          </w:tcPr>
          <w:p w:rsidR="007217B8" w:rsidRPr="00E85B41" w:rsidRDefault="007217B8" w:rsidP="000902E3">
            <w:pPr>
              <w:jc w:val="center"/>
              <w:rPr>
                <w:color w:val="000000"/>
              </w:rPr>
            </w:pPr>
          </w:p>
        </w:tc>
        <w:tc>
          <w:tcPr>
            <w:tcW w:w="0" w:type="auto"/>
          </w:tcPr>
          <w:p w:rsidR="007217B8" w:rsidRPr="00E85B41" w:rsidRDefault="007217B8" w:rsidP="000902E3">
            <w:pPr>
              <w:jc w:val="center"/>
              <w:rPr>
                <w:color w:val="000000"/>
              </w:rPr>
            </w:pPr>
          </w:p>
        </w:tc>
      </w:tr>
      <w:tr w:rsidR="007217B8" w:rsidRPr="00E85B41" w:rsidTr="000902E3">
        <w:tc>
          <w:tcPr>
            <w:tcW w:w="0" w:type="auto"/>
          </w:tcPr>
          <w:p w:rsidR="007217B8" w:rsidRPr="00E85B41" w:rsidRDefault="007217B8" w:rsidP="000902E3">
            <w:pPr>
              <w:rPr>
                <w:color w:val="000000"/>
              </w:rPr>
            </w:pPr>
            <w:r w:rsidRPr="00E85B41">
              <w:rPr>
                <w:color w:val="000000"/>
              </w:rPr>
              <w:t>TCHV</w:t>
            </w:r>
            <w:r w:rsidR="00665A7F">
              <w:rPr>
                <w:color w:val="000000"/>
              </w:rPr>
              <w:t>-1</w:t>
            </w:r>
          </w:p>
        </w:tc>
        <w:tc>
          <w:tcPr>
            <w:tcW w:w="0" w:type="auto"/>
          </w:tcPr>
          <w:p w:rsidR="007217B8" w:rsidRPr="00E85B41" w:rsidRDefault="007217B8" w:rsidP="000902E3">
            <w:pPr>
              <w:jc w:val="center"/>
              <w:rPr>
                <w:color w:val="000000"/>
              </w:rPr>
            </w:pPr>
            <w:r w:rsidRPr="00E85B41">
              <w:rPr>
                <w:color w:val="000000"/>
              </w:rPr>
              <w:t>26.4</w:t>
            </w:r>
          </w:p>
        </w:tc>
        <w:tc>
          <w:tcPr>
            <w:tcW w:w="0" w:type="auto"/>
            <w:shd w:val="clear" w:color="auto" w:fill="auto"/>
          </w:tcPr>
          <w:p w:rsidR="007217B8" w:rsidRPr="00E85B41" w:rsidRDefault="007217B8" w:rsidP="000902E3">
            <w:pPr>
              <w:jc w:val="center"/>
              <w:rPr>
                <w:color w:val="000000"/>
              </w:rPr>
            </w:pPr>
            <w:r w:rsidRPr="00E85B41">
              <w:rPr>
                <w:color w:val="000000"/>
              </w:rPr>
              <w:t>37.5</w:t>
            </w:r>
          </w:p>
        </w:tc>
        <w:tc>
          <w:tcPr>
            <w:tcW w:w="0" w:type="auto"/>
            <w:shd w:val="clear" w:color="auto" w:fill="000000"/>
          </w:tcPr>
          <w:p w:rsidR="007217B8" w:rsidRPr="00E85B41" w:rsidRDefault="007217B8" w:rsidP="000902E3">
            <w:pPr>
              <w:jc w:val="center"/>
              <w:rPr>
                <w:color w:val="000000"/>
              </w:rPr>
            </w:pPr>
          </w:p>
        </w:tc>
        <w:tc>
          <w:tcPr>
            <w:tcW w:w="0" w:type="auto"/>
            <w:shd w:val="clear" w:color="auto" w:fill="auto"/>
          </w:tcPr>
          <w:p w:rsidR="007217B8" w:rsidRPr="00E85B41" w:rsidRDefault="007217B8" w:rsidP="000902E3">
            <w:pPr>
              <w:jc w:val="center"/>
              <w:rPr>
                <w:color w:val="000000"/>
              </w:rPr>
            </w:pPr>
          </w:p>
        </w:tc>
        <w:tc>
          <w:tcPr>
            <w:tcW w:w="0" w:type="auto"/>
          </w:tcPr>
          <w:p w:rsidR="007217B8" w:rsidRPr="00E85B41" w:rsidRDefault="007217B8" w:rsidP="000902E3">
            <w:pPr>
              <w:jc w:val="center"/>
              <w:rPr>
                <w:color w:val="000000"/>
              </w:rPr>
            </w:pPr>
          </w:p>
        </w:tc>
      </w:tr>
      <w:tr w:rsidR="007217B8" w:rsidRPr="00E85B41" w:rsidTr="00E85B41">
        <w:tc>
          <w:tcPr>
            <w:tcW w:w="0" w:type="auto"/>
          </w:tcPr>
          <w:p w:rsidR="007217B8" w:rsidRPr="00E85B41" w:rsidRDefault="007217B8" w:rsidP="000902E3">
            <w:pPr>
              <w:rPr>
                <w:color w:val="000000"/>
              </w:rPr>
            </w:pPr>
            <w:r w:rsidRPr="00E85B41">
              <w:rPr>
                <w:color w:val="000000"/>
              </w:rPr>
              <w:t>CRLV</w:t>
            </w:r>
          </w:p>
        </w:tc>
        <w:tc>
          <w:tcPr>
            <w:tcW w:w="0" w:type="auto"/>
          </w:tcPr>
          <w:p w:rsidR="007217B8" w:rsidRPr="00E85B41" w:rsidRDefault="007217B8" w:rsidP="000902E3">
            <w:pPr>
              <w:jc w:val="center"/>
              <w:rPr>
                <w:color w:val="000000"/>
              </w:rPr>
            </w:pPr>
            <w:r w:rsidRPr="00E85B41">
              <w:rPr>
                <w:color w:val="000000"/>
              </w:rPr>
              <w:t>29.1</w:t>
            </w:r>
          </w:p>
        </w:tc>
        <w:tc>
          <w:tcPr>
            <w:tcW w:w="0" w:type="auto"/>
            <w:shd w:val="clear" w:color="auto" w:fill="auto"/>
          </w:tcPr>
          <w:p w:rsidR="007217B8" w:rsidRPr="00E85B41" w:rsidRDefault="007217B8" w:rsidP="000902E3">
            <w:pPr>
              <w:jc w:val="center"/>
              <w:rPr>
                <w:color w:val="000000"/>
              </w:rPr>
            </w:pPr>
            <w:r w:rsidRPr="00E85B41">
              <w:rPr>
                <w:color w:val="000000"/>
              </w:rPr>
              <w:t>40.8</w:t>
            </w:r>
          </w:p>
        </w:tc>
        <w:tc>
          <w:tcPr>
            <w:tcW w:w="0" w:type="auto"/>
            <w:shd w:val="clear" w:color="auto" w:fill="D0CECE" w:themeFill="background2" w:themeFillShade="E6"/>
          </w:tcPr>
          <w:p w:rsidR="007217B8" w:rsidRPr="00E85B41" w:rsidRDefault="007217B8" w:rsidP="000902E3">
            <w:pPr>
              <w:jc w:val="center"/>
              <w:rPr>
                <w:color w:val="000000"/>
              </w:rPr>
            </w:pPr>
            <w:r w:rsidRPr="00E85B41">
              <w:rPr>
                <w:color w:val="000000"/>
              </w:rPr>
              <w:t>57.5</w:t>
            </w:r>
          </w:p>
        </w:tc>
        <w:tc>
          <w:tcPr>
            <w:tcW w:w="0" w:type="auto"/>
            <w:shd w:val="clear" w:color="auto" w:fill="000000"/>
          </w:tcPr>
          <w:p w:rsidR="007217B8" w:rsidRPr="00E85B41" w:rsidRDefault="007217B8" w:rsidP="000902E3">
            <w:pPr>
              <w:jc w:val="center"/>
              <w:rPr>
                <w:color w:val="000000"/>
              </w:rPr>
            </w:pPr>
          </w:p>
        </w:tc>
        <w:tc>
          <w:tcPr>
            <w:tcW w:w="0" w:type="auto"/>
            <w:shd w:val="clear" w:color="auto" w:fill="auto"/>
          </w:tcPr>
          <w:p w:rsidR="007217B8" w:rsidRPr="00E85B41" w:rsidRDefault="007217B8" w:rsidP="000902E3">
            <w:pPr>
              <w:jc w:val="center"/>
              <w:rPr>
                <w:color w:val="000000"/>
              </w:rPr>
            </w:pPr>
          </w:p>
        </w:tc>
      </w:tr>
      <w:tr w:rsidR="007217B8" w:rsidRPr="00E85B41" w:rsidTr="00E85B41">
        <w:tc>
          <w:tcPr>
            <w:tcW w:w="0" w:type="auto"/>
          </w:tcPr>
          <w:p w:rsidR="007217B8" w:rsidRPr="00E85B41" w:rsidRDefault="007217B8" w:rsidP="000902E3">
            <w:pPr>
              <w:rPr>
                <w:color w:val="000000"/>
              </w:rPr>
            </w:pPr>
            <w:r w:rsidRPr="00E85B41">
              <w:rPr>
                <w:color w:val="000000"/>
              </w:rPr>
              <w:t>NORCV</w:t>
            </w:r>
          </w:p>
        </w:tc>
        <w:tc>
          <w:tcPr>
            <w:tcW w:w="0" w:type="auto"/>
          </w:tcPr>
          <w:p w:rsidR="007217B8" w:rsidRPr="00E85B41" w:rsidRDefault="007217B8" w:rsidP="000902E3">
            <w:pPr>
              <w:jc w:val="center"/>
              <w:rPr>
                <w:color w:val="000000"/>
              </w:rPr>
            </w:pPr>
            <w:r w:rsidRPr="00E85B41">
              <w:rPr>
                <w:color w:val="000000"/>
              </w:rPr>
              <w:t>26.2</w:t>
            </w:r>
          </w:p>
        </w:tc>
        <w:tc>
          <w:tcPr>
            <w:tcW w:w="0" w:type="auto"/>
            <w:shd w:val="clear" w:color="auto" w:fill="auto"/>
          </w:tcPr>
          <w:p w:rsidR="007217B8" w:rsidRPr="00E85B41" w:rsidRDefault="007217B8" w:rsidP="000902E3">
            <w:pPr>
              <w:jc w:val="center"/>
              <w:rPr>
                <w:color w:val="000000"/>
              </w:rPr>
            </w:pPr>
            <w:r w:rsidRPr="00E85B41">
              <w:rPr>
                <w:color w:val="000000"/>
              </w:rPr>
              <w:t>37.7</w:t>
            </w:r>
          </w:p>
        </w:tc>
        <w:tc>
          <w:tcPr>
            <w:tcW w:w="0" w:type="auto"/>
            <w:shd w:val="clear" w:color="auto" w:fill="D0CECE" w:themeFill="background2" w:themeFillShade="E6"/>
          </w:tcPr>
          <w:p w:rsidR="007217B8" w:rsidRPr="00E85B41" w:rsidRDefault="007217B8" w:rsidP="000902E3">
            <w:pPr>
              <w:jc w:val="center"/>
              <w:rPr>
                <w:color w:val="000000"/>
              </w:rPr>
            </w:pPr>
            <w:r w:rsidRPr="00E85B41">
              <w:rPr>
                <w:color w:val="000000"/>
              </w:rPr>
              <w:t>57.9</w:t>
            </w:r>
          </w:p>
        </w:tc>
        <w:tc>
          <w:tcPr>
            <w:tcW w:w="0" w:type="auto"/>
            <w:shd w:val="clear" w:color="auto" w:fill="AEAAAA" w:themeFill="background2" w:themeFillShade="BF"/>
          </w:tcPr>
          <w:p w:rsidR="007217B8" w:rsidRPr="00E85B41" w:rsidRDefault="007217B8" w:rsidP="000902E3">
            <w:pPr>
              <w:jc w:val="center"/>
              <w:rPr>
                <w:color w:val="000000"/>
              </w:rPr>
            </w:pPr>
            <w:r w:rsidRPr="00E85B41">
              <w:rPr>
                <w:color w:val="000000"/>
              </w:rPr>
              <w:t>68.5</w:t>
            </w:r>
          </w:p>
        </w:tc>
        <w:tc>
          <w:tcPr>
            <w:tcW w:w="0" w:type="auto"/>
            <w:shd w:val="clear" w:color="auto" w:fill="000000"/>
          </w:tcPr>
          <w:p w:rsidR="007217B8" w:rsidRPr="00E85B41" w:rsidRDefault="007217B8" w:rsidP="000902E3">
            <w:pPr>
              <w:jc w:val="center"/>
              <w:rPr>
                <w:color w:val="000000"/>
              </w:rPr>
            </w:pPr>
          </w:p>
        </w:tc>
      </w:tr>
    </w:tbl>
    <w:p w:rsidR="007217B8" w:rsidRPr="00E85B41" w:rsidRDefault="007217B8" w:rsidP="003A3F0B">
      <w:pPr>
        <w:rPr>
          <w:rFonts w:ascii="Arial" w:hAnsi="Arial" w:cs="Arial"/>
          <w:color w:val="0000FF"/>
          <w:sz w:val="20"/>
          <w:szCs w:val="20"/>
        </w:rPr>
      </w:pPr>
    </w:p>
    <w:p w:rsidR="007217B8" w:rsidRDefault="007217B8" w:rsidP="000A6632">
      <w:pPr>
        <w:pStyle w:val="BodyTextIndent"/>
        <w:spacing w:after="120"/>
        <w:ind w:left="0" w:firstLine="0"/>
        <w:rPr>
          <w:rFonts w:ascii="Times New Roman" w:hAnsi="Times New Roman"/>
          <w:b/>
          <w:color w:val="000000"/>
          <w:sz w:val="22"/>
          <w:szCs w:val="22"/>
        </w:rPr>
      </w:pPr>
    </w:p>
    <w:p w:rsidR="007217B8" w:rsidRDefault="007217B8" w:rsidP="000A6632">
      <w:pPr>
        <w:pStyle w:val="BodyTextIndent"/>
        <w:spacing w:after="120"/>
        <w:ind w:left="0" w:firstLine="0"/>
        <w:rPr>
          <w:rFonts w:ascii="Times New Roman" w:hAnsi="Times New Roman"/>
          <w:color w:val="000000"/>
          <w:sz w:val="22"/>
          <w:szCs w:val="22"/>
        </w:rPr>
      </w:pPr>
      <w:r w:rsidRPr="0011673E">
        <w:rPr>
          <w:rFonts w:ascii="Times New Roman" w:hAnsi="Times New Roman"/>
          <w:b/>
          <w:color w:val="000000"/>
          <w:sz w:val="22"/>
          <w:szCs w:val="22"/>
        </w:rPr>
        <w:t xml:space="preserve">Table </w:t>
      </w:r>
      <w:r>
        <w:rPr>
          <w:rFonts w:ascii="Times New Roman" w:hAnsi="Times New Roman"/>
          <w:b/>
          <w:color w:val="000000"/>
          <w:sz w:val="22"/>
          <w:szCs w:val="22"/>
        </w:rPr>
        <w:t>3</w:t>
      </w:r>
      <w:r w:rsidRPr="0011673E">
        <w:rPr>
          <w:rFonts w:ascii="Times New Roman" w:hAnsi="Times New Roman"/>
          <w:b/>
          <w:color w:val="000000"/>
          <w:sz w:val="22"/>
          <w:szCs w:val="22"/>
        </w:rPr>
        <w:t>.</w:t>
      </w:r>
      <w:r>
        <w:rPr>
          <w:rFonts w:ascii="Times New Roman" w:hAnsi="Times New Roman"/>
          <w:color w:val="000000"/>
          <w:sz w:val="22"/>
          <w:szCs w:val="22"/>
        </w:rPr>
        <w:t xml:space="preserve"> Percentage amino acid sequence identities (p-distance) of a CLUSTAL W alignment of ohlsrhavirus L proteins.</w:t>
      </w:r>
    </w:p>
    <w:tbl>
      <w:tblPr>
        <w:tblStyle w:val="TableGrid"/>
        <w:tblW w:w="0" w:type="auto"/>
        <w:tblInd w:w="284" w:type="dxa"/>
        <w:tblLook w:val="04A0" w:firstRow="1" w:lastRow="0" w:firstColumn="1" w:lastColumn="0" w:noHBand="0" w:noVBand="1"/>
      </w:tblPr>
      <w:tblGrid>
        <w:gridCol w:w="928"/>
        <w:gridCol w:w="916"/>
        <w:gridCol w:w="672"/>
        <w:gridCol w:w="928"/>
        <w:gridCol w:w="750"/>
        <w:gridCol w:w="917"/>
        <w:gridCol w:w="761"/>
      </w:tblGrid>
      <w:tr w:rsidR="007217B8" w:rsidRPr="00E85B41" w:rsidTr="006F097D">
        <w:tc>
          <w:tcPr>
            <w:tcW w:w="0" w:type="auto"/>
          </w:tcPr>
          <w:p w:rsidR="007217B8" w:rsidRPr="00E85B41" w:rsidRDefault="007217B8" w:rsidP="000902E3">
            <w:pPr>
              <w:rPr>
                <w:color w:val="000000"/>
              </w:rPr>
            </w:pPr>
          </w:p>
        </w:tc>
        <w:tc>
          <w:tcPr>
            <w:tcW w:w="0" w:type="auto"/>
          </w:tcPr>
          <w:p w:rsidR="007217B8" w:rsidRPr="00E85B41" w:rsidRDefault="007217B8" w:rsidP="000902E3">
            <w:pPr>
              <w:jc w:val="center"/>
              <w:rPr>
                <w:color w:val="000000"/>
              </w:rPr>
            </w:pPr>
            <w:r w:rsidRPr="00E85B41">
              <w:rPr>
                <w:color w:val="000000"/>
              </w:rPr>
              <w:t>OHLDV</w:t>
            </w:r>
          </w:p>
        </w:tc>
        <w:tc>
          <w:tcPr>
            <w:tcW w:w="0" w:type="auto"/>
          </w:tcPr>
          <w:p w:rsidR="007217B8" w:rsidRPr="00E85B41" w:rsidRDefault="007217B8" w:rsidP="000902E3">
            <w:pPr>
              <w:jc w:val="center"/>
              <w:rPr>
                <w:color w:val="000000"/>
              </w:rPr>
            </w:pPr>
            <w:r w:rsidRPr="00E85B41">
              <w:rPr>
                <w:color w:val="000000"/>
              </w:rPr>
              <w:t>RISV</w:t>
            </w:r>
          </w:p>
        </w:tc>
        <w:tc>
          <w:tcPr>
            <w:tcW w:w="0" w:type="auto"/>
          </w:tcPr>
          <w:p w:rsidR="007217B8" w:rsidRPr="00E85B41" w:rsidRDefault="007217B8" w:rsidP="000902E3">
            <w:pPr>
              <w:jc w:val="center"/>
              <w:rPr>
                <w:color w:val="000000"/>
              </w:rPr>
            </w:pPr>
            <w:r w:rsidRPr="00E85B41">
              <w:rPr>
                <w:color w:val="000000"/>
              </w:rPr>
              <w:t>TCHV</w:t>
            </w:r>
            <w:r w:rsidR="00665A7F">
              <w:rPr>
                <w:color w:val="000000"/>
              </w:rPr>
              <w:t>-1</w:t>
            </w:r>
          </w:p>
        </w:tc>
        <w:tc>
          <w:tcPr>
            <w:tcW w:w="0" w:type="auto"/>
          </w:tcPr>
          <w:p w:rsidR="007217B8" w:rsidRPr="00E85B41" w:rsidRDefault="007217B8" w:rsidP="000902E3">
            <w:pPr>
              <w:jc w:val="center"/>
              <w:rPr>
                <w:color w:val="000000"/>
              </w:rPr>
            </w:pPr>
            <w:r w:rsidRPr="00E85B41">
              <w:rPr>
                <w:color w:val="000000"/>
              </w:rPr>
              <w:t>CRLV</w:t>
            </w:r>
          </w:p>
        </w:tc>
        <w:tc>
          <w:tcPr>
            <w:tcW w:w="0" w:type="auto"/>
          </w:tcPr>
          <w:p w:rsidR="007217B8" w:rsidRPr="00E85B41" w:rsidRDefault="007217B8" w:rsidP="000902E3">
            <w:pPr>
              <w:jc w:val="center"/>
              <w:rPr>
                <w:color w:val="000000"/>
              </w:rPr>
            </w:pPr>
            <w:r w:rsidRPr="00E85B41">
              <w:rPr>
                <w:color w:val="000000"/>
              </w:rPr>
              <w:t>NORCV</w:t>
            </w:r>
          </w:p>
        </w:tc>
        <w:tc>
          <w:tcPr>
            <w:tcW w:w="760" w:type="dxa"/>
          </w:tcPr>
          <w:p w:rsidR="007217B8" w:rsidRPr="00E85B41" w:rsidRDefault="007217B8" w:rsidP="000902E3">
            <w:pPr>
              <w:jc w:val="center"/>
              <w:rPr>
                <w:color w:val="000000"/>
              </w:rPr>
            </w:pPr>
            <w:r>
              <w:rPr>
                <w:color w:val="000000"/>
              </w:rPr>
              <w:t>LOBV</w:t>
            </w:r>
          </w:p>
        </w:tc>
      </w:tr>
      <w:tr w:rsidR="007217B8" w:rsidRPr="00E85B41" w:rsidTr="006F097D">
        <w:tc>
          <w:tcPr>
            <w:tcW w:w="0" w:type="auto"/>
          </w:tcPr>
          <w:p w:rsidR="007217B8" w:rsidRPr="00E85B41" w:rsidRDefault="007217B8" w:rsidP="000902E3">
            <w:pPr>
              <w:rPr>
                <w:color w:val="000000"/>
              </w:rPr>
            </w:pPr>
            <w:r w:rsidRPr="00E85B41">
              <w:rPr>
                <w:color w:val="000000"/>
              </w:rPr>
              <w:t>OHLDV</w:t>
            </w:r>
          </w:p>
        </w:tc>
        <w:tc>
          <w:tcPr>
            <w:tcW w:w="0" w:type="auto"/>
            <w:shd w:val="clear" w:color="auto" w:fill="000000"/>
          </w:tcPr>
          <w:p w:rsidR="007217B8" w:rsidRPr="00E85B41" w:rsidRDefault="007217B8" w:rsidP="000902E3">
            <w:pPr>
              <w:jc w:val="center"/>
              <w:rPr>
                <w:color w:val="000000"/>
              </w:rPr>
            </w:pPr>
          </w:p>
        </w:tc>
        <w:tc>
          <w:tcPr>
            <w:tcW w:w="0" w:type="auto"/>
          </w:tcPr>
          <w:p w:rsidR="007217B8" w:rsidRPr="00E85B41" w:rsidRDefault="007217B8" w:rsidP="000902E3">
            <w:pPr>
              <w:jc w:val="center"/>
              <w:rPr>
                <w:color w:val="000000"/>
              </w:rPr>
            </w:pPr>
          </w:p>
        </w:tc>
        <w:tc>
          <w:tcPr>
            <w:tcW w:w="0" w:type="auto"/>
          </w:tcPr>
          <w:p w:rsidR="007217B8" w:rsidRPr="00E85B41" w:rsidRDefault="007217B8" w:rsidP="000902E3">
            <w:pPr>
              <w:jc w:val="center"/>
              <w:rPr>
                <w:color w:val="000000"/>
              </w:rPr>
            </w:pPr>
          </w:p>
        </w:tc>
        <w:tc>
          <w:tcPr>
            <w:tcW w:w="0" w:type="auto"/>
          </w:tcPr>
          <w:p w:rsidR="007217B8" w:rsidRPr="00E85B41" w:rsidRDefault="007217B8" w:rsidP="000902E3">
            <w:pPr>
              <w:jc w:val="center"/>
              <w:rPr>
                <w:color w:val="000000"/>
              </w:rPr>
            </w:pPr>
          </w:p>
        </w:tc>
        <w:tc>
          <w:tcPr>
            <w:tcW w:w="0" w:type="auto"/>
          </w:tcPr>
          <w:p w:rsidR="007217B8" w:rsidRPr="00E85B41" w:rsidRDefault="007217B8" w:rsidP="000902E3">
            <w:pPr>
              <w:jc w:val="center"/>
              <w:rPr>
                <w:color w:val="000000"/>
              </w:rPr>
            </w:pPr>
          </w:p>
        </w:tc>
        <w:tc>
          <w:tcPr>
            <w:tcW w:w="760" w:type="dxa"/>
          </w:tcPr>
          <w:p w:rsidR="007217B8" w:rsidRPr="00E85B41" w:rsidRDefault="007217B8" w:rsidP="000902E3">
            <w:pPr>
              <w:jc w:val="center"/>
              <w:rPr>
                <w:color w:val="000000"/>
              </w:rPr>
            </w:pPr>
          </w:p>
        </w:tc>
      </w:tr>
      <w:tr w:rsidR="007217B8" w:rsidRPr="00E85B41" w:rsidTr="006F097D">
        <w:tc>
          <w:tcPr>
            <w:tcW w:w="0" w:type="auto"/>
          </w:tcPr>
          <w:p w:rsidR="007217B8" w:rsidRPr="00E85B41" w:rsidRDefault="007217B8" w:rsidP="000902E3">
            <w:pPr>
              <w:rPr>
                <w:color w:val="000000"/>
              </w:rPr>
            </w:pPr>
            <w:r w:rsidRPr="00E85B41">
              <w:rPr>
                <w:color w:val="000000"/>
              </w:rPr>
              <w:t>RISV</w:t>
            </w:r>
          </w:p>
        </w:tc>
        <w:tc>
          <w:tcPr>
            <w:tcW w:w="0" w:type="auto"/>
          </w:tcPr>
          <w:p w:rsidR="007217B8" w:rsidRPr="00E85B41" w:rsidRDefault="007217B8" w:rsidP="000902E3">
            <w:pPr>
              <w:jc w:val="center"/>
              <w:rPr>
                <w:color w:val="000000"/>
              </w:rPr>
            </w:pPr>
            <w:r w:rsidRPr="00E85B41">
              <w:rPr>
                <w:color w:val="000000"/>
              </w:rPr>
              <w:t>68.0</w:t>
            </w:r>
          </w:p>
        </w:tc>
        <w:tc>
          <w:tcPr>
            <w:tcW w:w="0" w:type="auto"/>
            <w:shd w:val="clear" w:color="auto" w:fill="000000"/>
          </w:tcPr>
          <w:p w:rsidR="007217B8" w:rsidRPr="00E85B41" w:rsidRDefault="007217B8" w:rsidP="000902E3">
            <w:pPr>
              <w:jc w:val="center"/>
              <w:rPr>
                <w:color w:val="000000"/>
              </w:rPr>
            </w:pPr>
          </w:p>
        </w:tc>
        <w:tc>
          <w:tcPr>
            <w:tcW w:w="0" w:type="auto"/>
            <w:shd w:val="clear" w:color="auto" w:fill="auto"/>
          </w:tcPr>
          <w:p w:rsidR="007217B8" w:rsidRPr="00E85B41" w:rsidRDefault="007217B8" w:rsidP="000902E3">
            <w:pPr>
              <w:jc w:val="center"/>
              <w:rPr>
                <w:color w:val="000000"/>
              </w:rPr>
            </w:pPr>
          </w:p>
        </w:tc>
        <w:tc>
          <w:tcPr>
            <w:tcW w:w="0" w:type="auto"/>
            <w:shd w:val="clear" w:color="auto" w:fill="auto"/>
          </w:tcPr>
          <w:p w:rsidR="007217B8" w:rsidRPr="00E85B41" w:rsidRDefault="007217B8" w:rsidP="000902E3">
            <w:pPr>
              <w:jc w:val="center"/>
              <w:rPr>
                <w:color w:val="000000"/>
              </w:rPr>
            </w:pPr>
          </w:p>
        </w:tc>
        <w:tc>
          <w:tcPr>
            <w:tcW w:w="0" w:type="auto"/>
          </w:tcPr>
          <w:p w:rsidR="007217B8" w:rsidRPr="00E85B41" w:rsidRDefault="007217B8" w:rsidP="000902E3">
            <w:pPr>
              <w:jc w:val="center"/>
              <w:rPr>
                <w:color w:val="000000"/>
              </w:rPr>
            </w:pPr>
          </w:p>
        </w:tc>
        <w:tc>
          <w:tcPr>
            <w:tcW w:w="760" w:type="dxa"/>
          </w:tcPr>
          <w:p w:rsidR="007217B8" w:rsidRPr="00E85B41" w:rsidRDefault="007217B8" w:rsidP="000902E3">
            <w:pPr>
              <w:jc w:val="center"/>
              <w:rPr>
                <w:color w:val="000000"/>
              </w:rPr>
            </w:pPr>
          </w:p>
        </w:tc>
      </w:tr>
      <w:tr w:rsidR="007217B8" w:rsidRPr="00E85B41" w:rsidTr="006F097D">
        <w:tc>
          <w:tcPr>
            <w:tcW w:w="0" w:type="auto"/>
          </w:tcPr>
          <w:p w:rsidR="007217B8" w:rsidRPr="00E85B41" w:rsidRDefault="007217B8" w:rsidP="000902E3">
            <w:pPr>
              <w:rPr>
                <w:color w:val="000000"/>
              </w:rPr>
            </w:pPr>
            <w:r w:rsidRPr="00E85B41">
              <w:rPr>
                <w:color w:val="000000"/>
              </w:rPr>
              <w:t>TCHV</w:t>
            </w:r>
            <w:r w:rsidR="00665A7F">
              <w:rPr>
                <w:color w:val="000000"/>
              </w:rPr>
              <w:t>-1</w:t>
            </w:r>
          </w:p>
        </w:tc>
        <w:tc>
          <w:tcPr>
            <w:tcW w:w="0" w:type="auto"/>
          </w:tcPr>
          <w:p w:rsidR="007217B8" w:rsidRPr="00E85B41" w:rsidRDefault="007217B8" w:rsidP="000902E3">
            <w:pPr>
              <w:jc w:val="center"/>
              <w:rPr>
                <w:color w:val="000000"/>
              </w:rPr>
            </w:pPr>
            <w:r w:rsidRPr="00E85B41">
              <w:rPr>
                <w:color w:val="000000"/>
              </w:rPr>
              <w:t>64.3</w:t>
            </w:r>
          </w:p>
        </w:tc>
        <w:tc>
          <w:tcPr>
            <w:tcW w:w="0" w:type="auto"/>
            <w:shd w:val="clear" w:color="auto" w:fill="auto"/>
          </w:tcPr>
          <w:p w:rsidR="007217B8" w:rsidRPr="00E85B41" w:rsidRDefault="007217B8" w:rsidP="000902E3">
            <w:pPr>
              <w:jc w:val="center"/>
              <w:rPr>
                <w:color w:val="000000"/>
              </w:rPr>
            </w:pPr>
            <w:r w:rsidRPr="00E85B41">
              <w:rPr>
                <w:color w:val="000000"/>
              </w:rPr>
              <w:t>67.3</w:t>
            </w:r>
          </w:p>
        </w:tc>
        <w:tc>
          <w:tcPr>
            <w:tcW w:w="0" w:type="auto"/>
            <w:shd w:val="clear" w:color="auto" w:fill="000000"/>
          </w:tcPr>
          <w:p w:rsidR="007217B8" w:rsidRPr="00E85B41" w:rsidRDefault="007217B8" w:rsidP="000902E3">
            <w:pPr>
              <w:jc w:val="center"/>
              <w:rPr>
                <w:color w:val="000000"/>
              </w:rPr>
            </w:pPr>
          </w:p>
        </w:tc>
        <w:tc>
          <w:tcPr>
            <w:tcW w:w="0" w:type="auto"/>
            <w:shd w:val="clear" w:color="auto" w:fill="auto"/>
          </w:tcPr>
          <w:p w:rsidR="007217B8" w:rsidRPr="00E85B41" w:rsidRDefault="007217B8" w:rsidP="000902E3">
            <w:pPr>
              <w:jc w:val="center"/>
              <w:rPr>
                <w:color w:val="000000"/>
              </w:rPr>
            </w:pPr>
          </w:p>
        </w:tc>
        <w:tc>
          <w:tcPr>
            <w:tcW w:w="0" w:type="auto"/>
          </w:tcPr>
          <w:p w:rsidR="007217B8" w:rsidRPr="00E85B41" w:rsidRDefault="007217B8" w:rsidP="000902E3">
            <w:pPr>
              <w:jc w:val="center"/>
              <w:rPr>
                <w:color w:val="000000"/>
              </w:rPr>
            </w:pPr>
          </w:p>
        </w:tc>
        <w:tc>
          <w:tcPr>
            <w:tcW w:w="760" w:type="dxa"/>
          </w:tcPr>
          <w:p w:rsidR="007217B8" w:rsidRPr="00E85B41" w:rsidRDefault="007217B8" w:rsidP="000902E3">
            <w:pPr>
              <w:jc w:val="center"/>
              <w:rPr>
                <w:color w:val="000000"/>
              </w:rPr>
            </w:pPr>
          </w:p>
        </w:tc>
      </w:tr>
      <w:tr w:rsidR="007217B8" w:rsidRPr="00E85B41" w:rsidTr="006F097D">
        <w:tc>
          <w:tcPr>
            <w:tcW w:w="0" w:type="auto"/>
          </w:tcPr>
          <w:p w:rsidR="007217B8" w:rsidRPr="00E85B41" w:rsidRDefault="007217B8" w:rsidP="000902E3">
            <w:pPr>
              <w:rPr>
                <w:color w:val="000000"/>
              </w:rPr>
            </w:pPr>
            <w:r w:rsidRPr="00E85B41">
              <w:rPr>
                <w:color w:val="000000"/>
              </w:rPr>
              <w:t>CRLV</w:t>
            </w:r>
          </w:p>
        </w:tc>
        <w:tc>
          <w:tcPr>
            <w:tcW w:w="0" w:type="auto"/>
          </w:tcPr>
          <w:p w:rsidR="007217B8" w:rsidRPr="00E85B41" w:rsidRDefault="007217B8" w:rsidP="000902E3">
            <w:pPr>
              <w:jc w:val="center"/>
              <w:rPr>
                <w:color w:val="000000"/>
              </w:rPr>
            </w:pPr>
            <w:r w:rsidRPr="00E85B41">
              <w:rPr>
                <w:color w:val="000000"/>
              </w:rPr>
              <w:t>63.4</w:t>
            </w:r>
          </w:p>
        </w:tc>
        <w:tc>
          <w:tcPr>
            <w:tcW w:w="0" w:type="auto"/>
            <w:shd w:val="clear" w:color="auto" w:fill="auto"/>
          </w:tcPr>
          <w:p w:rsidR="007217B8" w:rsidRPr="00E85B41" w:rsidRDefault="007217B8" w:rsidP="000902E3">
            <w:pPr>
              <w:jc w:val="center"/>
              <w:rPr>
                <w:color w:val="000000"/>
              </w:rPr>
            </w:pPr>
            <w:r w:rsidRPr="00E85B41">
              <w:rPr>
                <w:color w:val="000000"/>
              </w:rPr>
              <w:t>66.3</w:t>
            </w:r>
          </w:p>
        </w:tc>
        <w:tc>
          <w:tcPr>
            <w:tcW w:w="0" w:type="auto"/>
            <w:shd w:val="clear" w:color="auto" w:fill="D0CECE" w:themeFill="background2" w:themeFillShade="E6"/>
          </w:tcPr>
          <w:p w:rsidR="007217B8" w:rsidRPr="00E85B41" w:rsidRDefault="007217B8" w:rsidP="000902E3">
            <w:pPr>
              <w:jc w:val="center"/>
              <w:rPr>
                <w:color w:val="000000"/>
              </w:rPr>
            </w:pPr>
            <w:r>
              <w:rPr>
                <w:color w:val="000000"/>
              </w:rPr>
              <w:t>89</w:t>
            </w:r>
            <w:r w:rsidRPr="00E85B41">
              <w:rPr>
                <w:color w:val="000000"/>
              </w:rPr>
              <w:t>.</w:t>
            </w:r>
            <w:r>
              <w:rPr>
                <w:color w:val="000000"/>
              </w:rPr>
              <w:t>9</w:t>
            </w:r>
          </w:p>
        </w:tc>
        <w:tc>
          <w:tcPr>
            <w:tcW w:w="0" w:type="auto"/>
            <w:shd w:val="clear" w:color="auto" w:fill="000000"/>
          </w:tcPr>
          <w:p w:rsidR="007217B8" w:rsidRPr="00E85B41" w:rsidRDefault="007217B8" w:rsidP="000902E3">
            <w:pPr>
              <w:jc w:val="center"/>
              <w:rPr>
                <w:color w:val="000000"/>
              </w:rPr>
            </w:pPr>
          </w:p>
        </w:tc>
        <w:tc>
          <w:tcPr>
            <w:tcW w:w="0" w:type="auto"/>
            <w:shd w:val="clear" w:color="auto" w:fill="auto"/>
          </w:tcPr>
          <w:p w:rsidR="007217B8" w:rsidRPr="00E85B41" w:rsidRDefault="007217B8" w:rsidP="000902E3">
            <w:pPr>
              <w:jc w:val="center"/>
              <w:rPr>
                <w:color w:val="000000"/>
              </w:rPr>
            </w:pPr>
          </w:p>
        </w:tc>
        <w:tc>
          <w:tcPr>
            <w:tcW w:w="760" w:type="dxa"/>
          </w:tcPr>
          <w:p w:rsidR="007217B8" w:rsidRPr="00E85B41" w:rsidRDefault="007217B8" w:rsidP="000902E3">
            <w:pPr>
              <w:jc w:val="center"/>
              <w:rPr>
                <w:color w:val="000000"/>
              </w:rPr>
            </w:pPr>
          </w:p>
        </w:tc>
      </w:tr>
      <w:tr w:rsidR="007217B8" w:rsidRPr="00E85B41" w:rsidTr="006F097D">
        <w:tc>
          <w:tcPr>
            <w:tcW w:w="0" w:type="auto"/>
          </w:tcPr>
          <w:p w:rsidR="007217B8" w:rsidRPr="00E85B41" w:rsidRDefault="007217B8" w:rsidP="000902E3">
            <w:pPr>
              <w:rPr>
                <w:color w:val="000000"/>
              </w:rPr>
            </w:pPr>
            <w:r w:rsidRPr="00E85B41">
              <w:rPr>
                <w:color w:val="000000"/>
              </w:rPr>
              <w:t>NORCV</w:t>
            </w:r>
          </w:p>
        </w:tc>
        <w:tc>
          <w:tcPr>
            <w:tcW w:w="0" w:type="auto"/>
          </w:tcPr>
          <w:p w:rsidR="007217B8" w:rsidRPr="00E85B41" w:rsidRDefault="007217B8" w:rsidP="000902E3">
            <w:pPr>
              <w:jc w:val="center"/>
              <w:rPr>
                <w:color w:val="000000"/>
              </w:rPr>
            </w:pPr>
            <w:r w:rsidRPr="00E85B41">
              <w:rPr>
                <w:color w:val="000000"/>
              </w:rPr>
              <w:t>62.5</w:t>
            </w:r>
          </w:p>
        </w:tc>
        <w:tc>
          <w:tcPr>
            <w:tcW w:w="0" w:type="auto"/>
            <w:shd w:val="clear" w:color="auto" w:fill="auto"/>
          </w:tcPr>
          <w:p w:rsidR="007217B8" w:rsidRPr="00E85B41" w:rsidRDefault="007217B8" w:rsidP="000902E3">
            <w:pPr>
              <w:jc w:val="center"/>
              <w:rPr>
                <w:color w:val="000000"/>
              </w:rPr>
            </w:pPr>
            <w:r w:rsidRPr="00E85B41">
              <w:rPr>
                <w:color w:val="000000"/>
              </w:rPr>
              <w:t>65.9</w:t>
            </w:r>
          </w:p>
        </w:tc>
        <w:tc>
          <w:tcPr>
            <w:tcW w:w="0" w:type="auto"/>
            <w:shd w:val="clear" w:color="auto" w:fill="D0CECE" w:themeFill="background2" w:themeFillShade="E6"/>
          </w:tcPr>
          <w:p w:rsidR="007217B8" w:rsidRPr="00E85B41" w:rsidRDefault="007217B8" w:rsidP="000902E3">
            <w:pPr>
              <w:jc w:val="center"/>
              <w:rPr>
                <w:color w:val="000000"/>
              </w:rPr>
            </w:pPr>
            <w:r w:rsidRPr="00E85B41">
              <w:rPr>
                <w:color w:val="000000"/>
              </w:rPr>
              <w:t>87.8</w:t>
            </w:r>
          </w:p>
        </w:tc>
        <w:tc>
          <w:tcPr>
            <w:tcW w:w="0" w:type="auto"/>
            <w:shd w:val="clear" w:color="auto" w:fill="AEAAAA" w:themeFill="background2" w:themeFillShade="BF"/>
          </w:tcPr>
          <w:p w:rsidR="007217B8" w:rsidRPr="00E85B41" w:rsidRDefault="007217B8" w:rsidP="000902E3">
            <w:pPr>
              <w:jc w:val="center"/>
              <w:rPr>
                <w:color w:val="000000"/>
              </w:rPr>
            </w:pPr>
            <w:r w:rsidRPr="00E85B41">
              <w:rPr>
                <w:color w:val="000000"/>
              </w:rPr>
              <w:t>90.8</w:t>
            </w:r>
          </w:p>
        </w:tc>
        <w:tc>
          <w:tcPr>
            <w:tcW w:w="0" w:type="auto"/>
            <w:shd w:val="clear" w:color="auto" w:fill="000000"/>
          </w:tcPr>
          <w:p w:rsidR="007217B8" w:rsidRPr="00E85B41" w:rsidRDefault="007217B8" w:rsidP="000902E3">
            <w:pPr>
              <w:jc w:val="center"/>
              <w:rPr>
                <w:color w:val="000000"/>
              </w:rPr>
            </w:pPr>
          </w:p>
        </w:tc>
        <w:tc>
          <w:tcPr>
            <w:tcW w:w="760" w:type="dxa"/>
            <w:shd w:val="clear" w:color="auto" w:fill="auto"/>
          </w:tcPr>
          <w:p w:rsidR="007217B8" w:rsidRPr="00E85B41" w:rsidRDefault="007217B8" w:rsidP="000902E3">
            <w:pPr>
              <w:jc w:val="center"/>
              <w:rPr>
                <w:color w:val="000000"/>
              </w:rPr>
            </w:pPr>
          </w:p>
        </w:tc>
      </w:tr>
      <w:tr w:rsidR="007217B8" w:rsidRPr="00E85B41" w:rsidTr="006F097D">
        <w:tc>
          <w:tcPr>
            <w:tcW w:w="0" w:type="auto"/>
          </w:tcPr>
          <w:p w:rsidR="007217B8" w:rsidRPr="00E85B41" w:rsidRDefault="007217B8" w:rsidP="000902E3">
            <w:pPr>
              <w:rPr>
                <w:color w:val="000000"/>
              </w:rPr>
            </w:pPr>
            <w:r>
              <w:rPr>
                <w:color w:val="000000"/>
              </w:rPr>
              <w:t>LOBV</w:t>
            </w:r>
          </w:p>
        </w:tc>
        <w:tc>
          <w:tcPr>
            <w:tcW w:w="0" w:type="auto"/>
          </w:tcPr>
          <w:p w:rsidR="007217B8" w:rsidRPr="00E85B41" w:rsidRDefault="007217B8" w:rsidP="000902E3">
            <w:pPr>
              <w:jc w:val="center"/>
              <w:rPr>
                <w:color w:val="000000"/>
              </w:rPr>
            </w:pPr>
            <w:r>
              <w:rPr>
                <w:color w:val="000000"/>
              </w:rPr>
              <w:t>59.2</w:t>
            </w:r>
          </w:p>
        </w:tc>
        <w:tc>
          <w:tcPr>
            <w:tcW w:w="0" w:type="auto"/>
            <w:shd w:val="clear" w:color="auto" w:fill="auto"/>
          </w:tcPr>
          <w:p w:rsidR="007217B8" w:rsidRPr="00E85B41" w:rsidRDefault="007217B8" w:rsidP="000902E3">
            <w:pPr>
              <w:jc w:val="center"/>
              <w:rPr>
                <w:color w:val="000000"/>
              </w:rPr>
            </w:pPr>
            <w:r>
              <w:rPr>
                <w:color w:val="000000"/>
              </w:rPr>
              <w:t>58.5</w:t>
            </w:r>
          </w:p>
        </w:tc>
        <w:tc>
          <w:tcPr>
            <w:tcW w:w="0" w:type="auto"/>
            <w:shd w:val="clear" w:color="auto" w:fill="auto"/>
          </w:tcPr>
          <w:p w:rsidR="007217B8" w:rsidRPr="00E85B41" w:rsidRDefault="007217B8" w:rsidP="000902E3">
            <w:pPr>
              <w:jc w:val="center"/>
              <w:rPr>
                <w:color w:val="000000"/>
              </w:rPr>
            </w:pPr>
            <w:r>
              <w:rPr>
                <w:color w:val="000000"/>
              </w:rPr>
              <w:t>57.0</w:t>
            </w:r>
          </w:p>
        </w:tc>
        <w:tc>
          <w:tcPr>
            <w:tcW w:w="0" w:type="auto"/>
            <w:shd w:val="clear" w:color="auto" w:fill="auto"/>
          </w:tcPr>
          <w:p w:rsidR="007217B8" w:rsidRPr="00E85B41" w:rsidRDefault="007217B8" w:rsidP="000902E3">
            <w:pPr>
              <w:jc w:val="center"/>
              <w:rPr>
                <w:color w:val="000000"/>
              </w:rPr>
            </w:pPr>
            <w:r>
              <w:rPr>
                <w:color w:val="000000"/>
              </w:rPr>
              <w:t>56.9</w:t>
            </w:r>
          </w:p>
        </w:tc>
        <w:tc>
          <w:tcPr>
            <w:tcW w:w="0" w:type="auto"/>
            <w:shd w:val="clear" w:color="auto" w:fill="auto"/>
          </w:tcPr>
          <w:p w:rsidR="007217B8" w:rsidRPr="00E85B41" w:rsidRDefault="007217B8" w:rsidP="000902E3">
            <w:pPr>
              <w:jc w:val="center"/>
              <w:rPr>
                <w:color w:val="000000"/>
              </w:rPr>
            </w:pPr>
            <w:r>
              <w:rPr>
                <w:color w:val="000000"/>
              </w:rPr>
              <w:t>56.5</w:t>
            </w:r>
          </w:p>
        </w:tc>
        <w:tc>
          <w:tcPr>
            <w:tcW w:w="760" w:type="dxa"/>
            <w:shd w:val="clear" w:color="auto" w:fill="000000"/>
          </w:tcPr>
          <w:p w:rsidR="007217B8" w:rsidRPr="00E85B41" w:rsidRDefault="007217B8" w:rsidP="000902E3">
            <w:pPr>
              <w:jc w:val="center"/>
              <w:rPr>
                <w:color w:val="000000"/>
              </w:rPr>
            </w:pPr>
          </w:p>
        </w:tc>
      </w:tr>
    </w:tbl>
    <w:p w:rsidR="007217B8" w:rsidRPr="00E85B41" w:rsidRDefault="007217B8" w:rsidP="003A3F0B">
      <w:pPr>
        <w:ind w:left="284"/>
        <w:rPr>
          <w:rFonts w:ascii="Arial" w:hAnsi="Arial" w:cs="Arial"/>
          <w:color w:val="0000FF"/>
          <w:sz w:val="20"/>
          <w:szCs w:val="20"/>
        </w:rPr>
      </w:pPr>
    </w:p>
    <w:p w:rsidR="007217B8" w:rsidRPr="00081801" w:rsidRDefault="007217B8" w:rsidP="00AC0E72">
      <w:pPr>
        <w:rPr>
          <w:b/>
          <w:sz w:val="22"/>
          <w:szCs w:val="22"/>
          <w:lang w:val="en-GB"/>
        </w:rPr>
      </w:pPr>
    </w:p>
    <w:p w:rsidR="007217B8" w:rsidRDefault="007217B8" w:rsidP="00AC0E72">
      <w:pPr>
        <w:rPr>
          <w:lang w:val="en-GB"/>
        </w:rPr>
      </w:pPr>
    </w:p>
    <w:p w:rsidR="007217B8" w:rsidRDefault="007217B8" w:rsidP="00AC0E72">
      <w:pPr>
        <w:rPr>
          <w:lang w:val="en-GB"/>
        </w:rPr>
      </w:pPr>
    </w:p>
    <w:p w:rsidR="007217B8" w:rsidRDefault="007217B8" w:rsidP="00AC0E72">
      <w:pPr>
        <w:rPr>
          <w:lang w:val="en-GB"/>
        </w:rPr>
      </w:pPr>
    </w:p>
    <w:p w:rsidR="007217B8" w:rsidRDefault="00AF077D" w:rsidP="00991A82">
      <w:pPr>
        <w:pStyle w:val="BodyTextIndent"/>
        <w:ind w:left="0" w:firstLine="0"/>
        <w:rPr>
          <w:rFonts w:ascii="Times New Roman" w:hAnsi="Times New Roman"/>
          <w:color w:val="000000"/>
          <w:sz w:val="22"/>
          <w:szCs w:val="22"/>
        </w:rPr>
      </w:pPr>
      <w:r>
        <w:rPr>
          <w:noProof/>
          <w:lang w:val="en-GB"/>
        </w:rPr>
        <w:pict w14:anchorId="367178AA">
          <v:line id="_x0000_s1026" alt="" style="position:absolute;z-index:251659264;mso-wrap-edited:f;mso-width-percent:0;mso-height-percent:0;mso-width-percent:0;mso-height-percent:0" from="0,15.5pt" to="441pt,15.5pt" strokecolor="navy" strokeweight="2pt"/>
        </w:pict>
      </w:r>
    </w:p>
    <w:p w:rsidR="007217B8" w:rsidRDefault="007217B8" w:rsidP="00991A82">
      <w:pPr>
        <w:pStyle w:val="BodyTextIndent"/>
        <w:ind w:left="0" w:firstLine="0"/>
        <w:rPr>
          <w:rFonts w:ascii="Times New Roman" w:hAnsi="Times New Roman"/>
          <w:color w:val="000000"/>
          <w:sz w:val="22"/>
          <w:szCs w:val="22"/>
        </w:rPr>
      </w:pPr>
    </w:p>
    <w:p w:rsidR="007217B8" w:rsidRPr="00991A82" w:rsidRDefault="007217B8" w:rsidP="00991A82">
      <w:pPr>
        <w:pStyle w:val="BodyTextIndent"/>
        <w:ind w:left="0" w:firstLine="0"/>
        <w:rPr>
          <w:rFonts w:ascii="Times New Roman" w:hAnsi="Times New Roman"/>
          <w:color w:val="000000"/>
          <w:sz w:val="22"/>
          <w:szCs w:val="22"/>
        </w:rPr>
      </w:pPr>
    </w:p>
    <w:p w:rsidR="00C63232" w:rsidRDefault="00C63232"/>
    <w:sectPr w:rsidR="00C63232" w:rsidSect="00991A82">
      <w:type w:val="continuous"/>
      <w:pgSz w:w="11909" w:h="16834" w:code="9"/>
      <w:pgMar w:top="1296" w:right="1008" w:bottom="1440" w:left="1440" w:header="706" w:footer="706" w:gutter="0"/>
      <w:cols w:space="708"/>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AF077D" w:rsidRDefault="00AF077D">
      <w:r>
        <w:separator/>
      </w:r>
    </w:p>
  </w:endnote>
  <w:endnote w:type="continuationSeparator" w:id="0">
    <w:p w:rsidR="00AF077D" w:rsidRDefault="00AF077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Times">
    <w:panose1 w:val="02000500000000000000"/>
    <w:charset w:val="00"/>
    <w:family w:val="auto"/>
    <w:pitch w:val="variable"/>
    <w:sig w:usb0="E00002FF" w:usb1="5000205A" w:usb2="00000000" w:usb3="00000000" w:csb0="0000019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10002FF" w:usb1="4000FCFF" w:usb2="00000009"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902E3" w:rsidRPr="002E52B9" w:rsidRDefault="006206F3" w:rsidP="00D0602A">
    <w:pPr>
      <w:pStyle w:val="Footer"/>
      <w:jc w:val="right"/>
      <w:rPr>
        <w:rFonts w:ascii="Arial" w:hAnsi="Arial" w:cs="Arial"/>
        <w:color w:val="808080"/>
        <w:sz w:val="20"/>
      </w:rPr>
    </w:pPr>
    <w:r w:rsidRPr="00AA3952">
      <w:rPr>
        <w:rFonts w:ascii="Arial" w:hAnsi="Arial" w:cs="Arial"/>
        <w:color w:val="808080"/>
        <w:sz w:val="20"/>
      </w:rPr>
      <w:t xml:space="preserve">Page </w:t>
    </w:r>
    <w:r w:rsidRPr="00AA3952">
      <w:rPr>
        <w:rFonts w:ascii="Arial" w:hAnsi="Arial" w:cs="Arial"/>
        <w:color w:val="808080"/>
        <w:sz w:val="20"/>
      </w:rPr>
      <w:fldChar w:fldCharType="begin"/>
    </w:r>
    <w:r w:rsidRPr="00AA3952">
      <w:rPr>
        <w:rFonts w:ascii="Arial" w:hAnsi="Arial" w:cs="Arial"/>
        <w:color w:val="808080"/>
        <w:sz w:val="20"/>
      </w:rPr>
      <w:instrText xml:space="preserve"> PAGE </w:instrText>
    </w:r>
    <w:r w:rsidRPr="00AA3952">
      <w:rPr>
        <w:rFonts w:ascii="Arial" w:hAnsi="Arial" w:cs="Arial"/>
        <w:color w:val="808080"/>
        <w:sz w:val="20"/>
      </w:rPr>
      <w:fldChar w:fldCharType="separate"/>
    </w:r>
    <w:r>
      <w:rPr>
        <w:rFonts w:ascii="Arial" w:hAnsi="Arial" w:cs="Arial"/>
        <w:noProof/>
        <w:color w:val="808080"/>
        <w:sz w:val="20"/>
      </w:rPr>
      <w:t>1</w:t>
    </w:r>
    <w:r w:rsidRPr="00AA3952">
      <w:rPr>
        <w:rFonts w:ascii="Arial" w:hAnsi="Arial" w:cs="Arial"/>
        <w:color w:val="808080"/>
        <w:sz w:val="20"/>
      </w:rPr>
      <w:fldChar w:fldCharType="end"/>
    </w:r>
    <w:r w:rsidRPr="00AA3952">
      <w:rPr>
        <w:rFonts w:ascii="Arial" w:hAnsi="Arial" w:cs="Arial"/>
        <w:color w:val="808080"/>
        <w:sz w:val="20"/>
      </w:rPr>
      <w:t xml:space="preserve"> of </w:t>
    </w:r>
    <w:r w:rsidRPr="00AA3952">
      <w:rPr>
        <w:rFonts w:ascii="Arial" w:hAnsi="Arial" w:cs="Arial"/>
        <w:color w:val="808080"/>
        <w:sz w:val="20"/>
      </w:rPr>
      <w:fldChar w:fldCharType="begin"/>
    </w:r>
    <w:r w:rsidRPr="00AA3952">
      <w:rPr>
        <w:rFonts w:ascii="Arial" w:hAnsi="Arial" w:cs="Arial"/>
        <w:color w:val="808080"/>
        <w:sz w:val="20"/>
      </w:rPr>
      <w:instrText xml:space="preserve"> NUMPAGES </w:instrText>
    </w:r>
    <w:r w:rsidRPr="00AA3952">
      <w:rPr>
        <w:rFonts w:ascii="Arial" w:hAnsi="Arial" w:cs="Arial"/>
        <w:color w:val="808080"/>
        <w:sz w:val="20"/>
      </w:rPr>
      <w:fldChar w:fldCharType="separate"/>
    </w:r>
    <w:r>
      <w:rPr>
        <w:rFonts w:ascii="Arial" w:hAnsi="Arial" w:cs="Arial"/>
        <w:noProof/>
        <w:color w:val="808080"/>
        <w:sz w:val="20"/>
      </w:rPr>
      <w:t>2</w:t>
    </w:r>
    <w:r w:rsidRPr="00AA3952">
      <w:rPr>
        <w:rFonts w:ascii="Arial" w:hAnsi="Arial" w:cs="Arial"/>
        <w:color w:val="808080"/>
        <w:sz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AF077D" w:rsidRDefault="00AF077D">
      <w:r>
        <w:separator/>
      </w:r>
    </w:p>
  </w:footnote>
  <w:footnote w:type="continuationSeparator" w:id="0">
    <w:p w:rsidR="00AF077D" w:rsidRDefault="00AF077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902E3" w:rsidRPr="00F369A4" w:rsidRDefault="006206F3" w:rsidP="00802D02">
    <w:pPr>
      <w:pStyle w:val="Header"/>
      <w:jc w:val="right"/>
      <w:rPr>
        <w:rFonts w:ascii="Calibri" w:hAnsi="Calibri"/>
        <w:sz w:val="22"/>
        <w:szCs w:val="22"/>
      </w:rPr>
    </w:pPr>
    <w:r w:rsidRPr="00F369A4">
      <w:rPr>
        <w:rFonts w:ascii="Calibri" w:hAnsi="Calibri"/>
        <w:sz w:val="22"/>
        <w:szCs w:val="22"/>
      </w:rPr>
      <w:t>1</w:t>
    </w:r>
    <w:r>
      <w:rPr>
        <w:rFonts w:ascii="Calibri" w:hAnsi="Calibri"/>
        <w:sz w:val="22"/>
        <w:szCs w:val="22"/>
      </w:rPr>
      <w:t>8</w:t>
    </w:r>
    <w:r w:rsidRPr="00F369A4">
      <w:rPr>
        <w:rFonts w:ascii="Calibri" w:hAnsi="Calibri"/>
        <w:sz w:val="22"/>
        <w:szCs w:val="22"/>
      </w:rPr>
      <w:t>Feb2017</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6592CC2"/>
    <w:multiLevelType w:val="hybridMultilevel"/>
    <w:tmpl w:val="C71E4B80"/>
    <w:lvl w:ilvl="0" w:tplc="CD7E09D8">
      <w:start w:val="1"/>
      <w:numFmt w:val="bullet"/>
      <w:lvlText w:val=""/>
      <w:lvlJc w:val="left"/>
      <w:pPr>
        <w:tabs>
          <w:tab w:val="num" w:pos="720"/>
        </w:tabs>
        <w:ind w:left="720" w:hanging="360"/>
      </w:pPr>
      <w:rPr>
        <w:rFonts w:ascii="Symbol" w:hAnsi="Symbol" w:hint="default"/>
        <w:color w:val="0000FF"/>
        <w:sz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7D35BC2"/>
    <w:multiLevelType w:val="hybridMultilevel"/>
    <w:tmpl w:val="BEDA3B2C"/>
    <w:lvl w:ilvl="0" w:tplc="EA763AB0">
      <w:start w:val="1"/>
      <w:numFmt w:val="bullet"/>
      <w:lvlText w:val=""/>
      <w:lvlJc w:val="left"/>
      <w:pPr>
        <w:tabs>
          <w:tab w:val="num" w:pos="720"/>
        </w:tabs>
        <w:ind w:left="720" w:hanging="360"/>
      </w:pPr>
      <w:rPr>
        <w:rFonts w:ascii="Symbol" w:hAnsi="Symbol" w:hint="default"/>
        <w:color w:val="auto"/>
        <w:sz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E0B5FF3"/>
    <w:multiLevelType w:val="hybridMultilevel"/>
    <w:tmpl w:val="5E8A6304"/>
    <w:lvl w:ilvl="0" w:tplc="1540BBF0">
      <w:start w:val="1"/>
      <w:numFmt w:val="bullet"/>
      <w:lvlText w:val=""/>
      <w:lvlJc w:val="left"/>
      <w:pPr>
        <w:tabs>
          <w:tab w:val="num" w:pos="312"/>
        </w:tabs>
        <w:ind w:left="312" w:hanging="360"/>
      </w:pPr>
      <w:rPr>
        <w:rFonts w:ascii="Symbol" w:hAnsi="Symbol" w:hint="default"/>
      </w:rPr>
    </w:lvl>
    <w:lvl w:ilvl="1" w:tplc="08090003" w:tentative="1">
      <w:start w:val="1"/>
      <w:numFmt w:val="bullet"/>
      <w:lvlText w:val="o"/>
      <w:lvlJc w:val="left"/>
      <w:pPr>
        <w:tabs>
          <w:tab w:val="num" w:pos="1392"/>
        </w:tabs>
        <w:ind w:left="1392" w:hanging="360"/>
      </w:pPr>
      <w:rPr>
        <w:rFonts w:ascii="Courier New" w:hAnsi="Courier New" w:cs="Courier New" w:hint="default"/>
      </w:rPr>
    </w:lvl>
    <w:lvl w:ilvl="2" w:tplc="08090005" w:tentative="1">
      <w:start w:val="1"/>
      <w:numFmt w:val="bullet"/>
      <w:lvlText w:val=""/>
      <w:lvlJc w:val="left"/>
      <w:pPr>
        <w:tabs>
          <w:tab w:val="num" w:pos="2112"/>
        </w:tabs>
        <w:ind w:left="2112" w:hanging="360"/>
      </w:pPr>
      <w:rPr>
        <w:rFonts w:ascii="Wingdings" w:hAnsi="Wingdings" w:hint="default"/>
      </w:rPr>
    </w:lvl>
    <w:lvl w:ilvl="3" w:tplc="08090001" w:tentative="1">
      <w:start w:val="1"/>
      <w:numFmt w:val="bullet"/>
      <w:lvlText w:val=""/>
      <w:lvlJc w:val="left"/>
      <w:pPr>
        <w:tabs>
          <w:tab w:val="num" w:pos="2832"/>
        </w:tabs>
        <w:ind w:left="2832" w:hanging="360"/>
      </w:pPr>
      <w:rPr>
        <w:rFonts w:ascii="Symbol" w:hAnsi="Symbol" w:hint="default"/>
      </w:rPr>
    </w:lvl>
    <w:lvl w:ilvl="4" w:tplc="08090003" w:tentative="1">
      <w:start w:val="1"/>
      <w:numFmt w:val="bullet"/>
      <w:lvlText w:val="o"/>
      <w:lvlJc w:val="left"/>
      <w:pPr>
        <w:tabs>
          <w:tab w:val="num" w:pos="3552"/>
        </w:tabs>
        <w:ind w:left="3552" w:hanging="360"/>
      </w:pPr>
      <w:rPr>
        <w:rFonts w:ascii="Courier New" w:hAnsi="Courier New" w:cs="Courier New" w:hint="default"/>
      </w:rPr>
    </w:lvl>
    <w:lvl w:ilvl="5" w:tplc="08090005" w:tentative="1">
      <w:start w:val="1"/>
      <w:numFmt w:val="bullet"/>
      <w:lvlText w:val=""/>
      <w:lvlJc w:val="left"/>
      <w:pPr>
        <w:tabs>
          <w:tab w:val="num" w:pos="4272"/>
        </w:tabs>
        <w:ind w:left="4272" w:hanging="360"/>
      </w:pPr>
      <w:rPr>
        <w:rFonts w:ascii="Wingdings" w:hAnsi="Wingdings" w:hint="default"/>
      </w:rPr>
    </w:lvl>
    <w:lvl w:ilvl="6" w:tplc="08090001" w:tentative="1">
      <w:start w:val="1"/>
      <w:numFmt w:val="bullet"/>
      <w:lvlText w:val=""/>
      <w:lvlJc w:val="left"/>
      <w:pPr>
        <w:tabs>
          <w:tab w:val="num" w:pos="4992"/>
        </w:tabs>
        <w:ind w:left="4992" w:hanging="360"/>
      </w:pPr>
      <w:rPr>
        <w:rFonts w:ascii="Symbol" w:hAnsi="Symbol" w:hint="default"/>
      </w:rPr>
    </w:lvl>
    <w:lvl w:ilvl="7" w:tplc="08090003" w:tentative="1">
      <w:start w:val="1"/>
      <w:numFmt w:val="bullet"/>
      <w:lvlText w:val="o"/>
      <w:lvlJc w:val="left"/>
      <w:pPr>
        <w:tabs>
          <w:tab w:val="num" w:pos="5712"/>
        </w:tabs>
        <w:ind w:left="5712" w:hanging="360"/>
      </w:pPr>
      <w:rPr>
        <w:rFonts w:ascii="Courier New" w:hAnsi="Courier New" w:cs="Courier New" w:hint="default"/>
      </w:rPr>
    </w:lvl>
    <w:lvl w:ilvl="8" w:tplc="08090005" w:tentative="1">
      <w:start w:val="1"/>
      <w:numFmt w:val="bullet"/>
      <w:lvlText w:val=""/>
      <w:lvlJc w:val="left"/>
      <w:pPr>
        <w:tabs>
          <w:tab w:val="num" w:pos="6432"/>
        </w:tabs>
        <w:ind w:left="6432" w:hanging="360"/>
      </w:pPr>
      <w:rPr>
        <w:rFonts w:ascii="Wingdings" w:hAnsi="Wingdings" w:hint="default"/>
      </w:rPr>
    </w:lvl>
  </w:abstractNum>
  <w:abstractNum w:abstractNumId="3" w15:restartNumberingAfterBreak="0">
    <w:nsid w:val="1E5973FE"/>
    <w:multiLevelType w:val="hybridMultilevel"/>
    <w:tmpl w:val="60F033D0"/>
    <w:lvl w:ilvl="0" w:tplc="A7CE1FBA">
      <w:start w:val="1"/>
      <w:numFmt w:val="bullet"/>
      <w:lvlText w:val="–"/>
      <w:lvlJc w:val="left"/>
      <w:pPr>
        <w:tabs>
          <w:tab w:val="num" w:pos="720"/>
        </w:tabs>
        <w:ind w:left="720" w:hanging="360"/>
      </w:pPr>
      <w:rPr>
        <w:rFonts w:ascii="Arial" w:hAnsi="Arial" w:hint="default"/>
        <w:color w:val="0000FF"/>
        <w:sz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24191C84"/>
    <w:multiLevelType w:val="hybridMultilevel"/>
    <w:tmpl w:val="77962576"/>
    <w:lvl w:ilvl="0" w:tplc="EA763AB0">
      <w:start w:val="1"/>
      <w:numFmt w:val="bullet"/>
      <w:lvlText w:val=""/>
      <w:lvlJc w:val="left"/>
      <w:pPr>
        <w:tabs>
          <w:tab w:val="num" w:pos="720"/>
        </w:tabs>
        <w:ind w:left="720" w:hanging="360"/>
      </w:pPr>
      <w:rPr>
        <w:rFonts w:ascii="Symbol" w:hAnsi="Symbol" w:hint="default"/>
        <w:color w:val="auto"/>
        <w:sz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244F12A7"/>
    <w:multiLevelType w:val="hybridMultilevel"/>
    <w:tmpl w:val="9ECA44D8"/>
    <w:lvl w:ilvl="0" w:tplc="0809000F">
      <w:start w:val="1"/>
      <w:numFmt w:val="decimal"/>
      <w:lvlText w:val="%1."/>
      <w:lvlJc w:val="left"/>
      <w:pPr>
        <w:ind w:left="780" w:hanging="360"/>
      </w:pPr>
    </w:lvl>
    <w:lvl w:ilvl="1" w:tplc="08090019" w:tentative="1">
      <w:start w:val="1"/>
      <w:numFmt w:val="lowerLetter"/>
      <w:lvlText w:val="%2."/>
      <w:lvlJc w:val="left"/>
      <w:pPr>
        <w:ind w:left="1500" w:hanging="360"/>
      </w:pPr>
    </w:lvl>
    <w:lvl w:ilvl="2" w:tplc="0809001B" w:tentative="1">
      <w:start w:val="1"/>
      <w:numFmt w:val="lowerRoman"/>
      <w:lvlText w:val="%3."/>
      <w:lvlJc w:val="right"/>
      <w:pPr>
        <w:ind w:left="2220" w:hanging="180"/>
      </w:pPr>
    </w:lvl>
    <w:lvl w:ilvl="3" w:tplc="0809000F" w:tentative="1">
      <w:start w:val="1"/>
      <w:numFmt w:val="decimal"/>
      <w:lvlText w:val="%4."/>
      <w:lvlJc w:val="left"/>
      <w:pPr>
        <w:ind w:left="2940" w:hanging="360"/>
      </w:pPr>
    </w:lvl>
    <w:lvl w:ilvl="4" w:tplc="08090019" w:tentative="1">
      <w:start w:val="1"/>
      <w:numFmt w:val="lowerLetter"/>
      <w:lvlText w:val="%5."/>
      <w:lvlJc w:val="left"/>
      <w:pPr>
        <w:ind w:left="3660" w:hanging="360"/>
      </w:pPr>
    </w:lvl>
    <w:lvl w:ilvl="5" w:tplc="0809001B" w:tentative="1">
      <w:start w:val="1"/>
      <w:numFmt w:val="lowerRoman"/>
      <w:lvlText w:val="%6."/>
      <w:lvlJc w:val="right"/>
      <w:pPr>
        <w:ind w:left="4380" w:hanging="180"/>
      </w:pPr>
    </w:lvl>
    <w:lvl w:ilvl="6" w:tplc="0809000F" w:tentative="1">
      <w:start w:val="1"/>
      <w:numFmt w:val="decimal"/>
      <w:lvlText w:val="%7."/>
      <w:lvlJc w:val="left"/>
      <w:pPr>
        <w:ind w:left="5100" w:hanging="360"/>
      </w:pPr>
    </w:lvl>
    <w:lvl w:ilvl="7" w:tplc="08090019" w:tentative="1">
      <w:start w:val="1"/>
      <w:numFmt w:val="lowerLetter"/>
      <w:lvlText w:val="%8."/>
      <w:lvlJc w:val="left"/>
      <w:pPr>
        <w:ind w:left="5820" w:hanging="360"/>
      </w:pPr>
    </w:lvl>
    <w:lvl w:ilvl="8" w:tplc="0809001B" w:tentative="1">
      <w:start w:val="1"/>
      <w:numFmt w:val="lowerRoman"/>
      <w:lvlText w:val="%9."/>
      <w:lvlJc w:val="right"/>
      <w:pPr>
        <w:ind w:left="6540" w:hanging="180"/>
      </w:pPr>
    </w:lvl>
  </w:abstractNum>
  <w:abstractNum w:abstractNumId="6" w15:restartNumberingAfterBreak="0">
    <w:nsid w:val="300745F8"/>
    <w:multiLevelType w:val="hybridMultilevel"/>
    <w:tmpl w:val="F49E0B66"/>
    <w:lvl w:ilvl="0" w:tplc="EA763AB0">
      <w:start w:val="1"/>
      <w:numFmt w:val="bullet"/>
      <w:lvlText w:val=""/>
      <w:lvlJc w:val="left"/>
      <w:pPr>
        <w:tabs>
          <w:tab w:val="num" w:pos="720"/>
        </w:tabs>
        <w:ind w:left="720" w:hanging="360"/>
      </w:pPr>
      <w:rPr>
        <w:rFonts w:ascii="Symbol" w:hAnsi="Symbol" w:hint="default"/>
        <w:color w:val="auto"/>
        <w:sz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383C0402"/>
    <w:multiLevelType w:val="hybridMultilevel"/>
    <w:tmpl w:val="D826DC60"/>
    <w:lvl w:ilvl="0" w:tplc="EA763AB0">
      <w:start w:val="1"/>
      <w:numFmt w:val="bullet"/>
      <w:lvlText w:val=""/>
      <w:lvlJc w:val="left"/>
      <w:pPr>
        <w:tabs>
          <w:tab w:val="num" w:pos="720"/>
        </w:tabs>
        <w:ind w:left="720" w:hanging="360"/>
      </w:pPr>
      <w:rPr>
        <w:rFonts w:ascii="Symbol" w:hAnsi="Symbol" w:hint="default"/>
        <w:color w:val="auto"/>
        <w:sz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38E618E7"/>
    <w:multiLevelType w:val="hybridMultilevel"/>
    <w:tmpl w:val="29A60ED4"/>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9" w15:restartNumberingAfterBreak="0">
    <w:nsid w:val="3A62081E"/>
    <w:multiLevelType w:val="hybridMultilevel"/>
    <w:tmpl w:val="40A6B418"/>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3A7145AC"/>
    <w:multiLevelType w:val="hybridMultilevel"/>
    <w:tmpl w:val="850EE788"/>
    <w:lvl w:ilvl="0" w:tplc="D08E7FDC">
      <w:start w:val="1"/>
      <w:numFmt w:val="decimal"/>
      <w:lvlText w:val="%1."/>
      <w:lvlJc w:val="left"/>
      <w:pPr>
        <w:tabs>
          <w:tab w:val="num" w:pos="720"/>
        </w:tabs>
        <w:ind w:left="720" w:hanging="360"/>
      </w:pPr>
      <w:rPr>
        <w:rFonts w:ascii="Arial" w:hAnsi="Arial" w:hint="default"/>
        <w:b/>
        <w:i w:val="0"/>
        <w:color w:val="FF0000"/>
        <w:sz w:val="22"/>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1" w15:restartNumberingAfterBreak="0">
    <w:nsid w:val="3F5D08CF"/>
    <w:multiLevelType w:val="multilevel"/>
    <w:tmpl w:val="786A20C4"/>
    <w:lvl w:ilvl="0">
      <w:start w:val="1"/>
      <w:numFmt w:val="bullet"/>
      <w:lvlText w:val=""/>
      <w:lvlJc w:val="left"/>
      <w:pPr>
        <w:tabs>
          <w:tab w:val="num" w:pos="720"/>
        </w:tabs>
        <w:ind w:left="720" w:hanging="360"/>
      </w:pPr>
      <w:rPr>
        <w:rFonts w:ascii="Symbol" w:hAnsi="Symbol" w:hint="default"/>
        <w:color w:val="auto"/>
        <w:sz w:val="20"/>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3FF84FF5"/>
    <w:multiLevelType w:val="hybridMultilevel"/>
    <w:tmpl w:val="4E7AF26A"/>
    <w:lvl w:ilvl="0" w:tplc="EA763AB0">
      <w:start w:val="1"/>
      <w:numFmt w:val="bullet"/>
      <w:lvlText w:val=""/>
      <w:lvlJc w:val="left"/>
      <w:pPr>
        <w:tabs>
          <w:tab w:val="num" w:pos="720"/>
        </w:tabs>
        <w:ind w:left="720" w:hanging="360"/>
      </w:pPr>
      <w:rPr>
        <w:rFonts w:ascii="Symbol" w:hAnsi="Symbol" w:hint="default"/>
        <w:color w:val="auto"/>
        <w:sz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40926780"/>
    <w:multiLevelType w:val="hybridMultilevel"/>
    <w:tmpl w:val="76DE7D18"/>
    <w:lvl w:ilvl="0" w:tplc="3C32A4E6">
      <w:start w:val="1"/>
      <w:numFmt w:val="lowerRoman"/>
      <w:lvlText w:val="(%1)"/>
      <w:lvlJc w:val="left"/>
      <w:pPr>
        <w:ind w:left="780" w:hanging="720"/>
      </w:pPr>
      <w:rPr>
        <w:rFonts w:hint="default"/>
      </w:rPr>
    </w:lvl>
    <w:lvl w:ilvl="1" w:tplc="08090019" w:tentative="1">
      <w:start w:val="1"/>
      <w:numFmt w:val="lowerLetter"/>
      <w:lvlText w:val="%2."/>
      <w:lvlJc w:val="left"/>
      <w:pPr>
        <w:ind w:left="1140" w:hanging="360"/>
      </w:pPr>
    </w:lvl>
    <w:lvl w:ilvl="2" w:tplc="0809001B" w:tentative="1">
      <w:start w:val="1"/>
      <w:numFmt w:val="lowerRoman"/>
      <w:lvlText w:val="%3."/>
      <w:lvlJc w:val="right"/>
      <w:pPr>
        <w:ind w:left="1860" w:hanging="180"/>
      </w:pPr>
    </w:lvl>
    <w:lvl w:ilvl="3" w:tplc="0809000F" w:tentative="1">
      <w:start w:val="1"/>
      <w:numFmt w:val="decimal"/>
      <w:lvlText w:val="%4."/>
      <w:lvlJc w:val="left"/>
      <w:pPr>
        <w:ind w:left="2580" w:hanging="360"/>
      </w:pPr>
    </w:lvl>
    <w:lvl w:ilvl="4" w:tplc="08090019" w:tentative="1">
      <w:start w:val="1"/>
      <w:numFmt w:val="lowerLetter"/>
      <w:lvlText w:val="%5."/>
      <w:lvlJc w:val="left"/>
      <w:pPr>
        <w:ind w:left="3300" w:hanging="360"/>
      </w:pPr>
    </w:lvl>
    <w:lvl w:ilvl="5" w:tplc="0809001B" w:tentative="1">
      <w:start w:val="1"/>
      <w:numFmt w:val="lowerRoman"/>
      <w:lvlText w:val="%6."/>
      <w:lvlJc w:val="right"/>
      <w:pPr>
        <w:ind w:left="4020" w:hanging="180"/>
      </w:pPr>
    </w:lvl>
    <w:lvl w:ilvl="6" w:tplc="0809000F" w:tentative="1">
      <w:start w:val="1"/>
      <w:numFmt w:val="decimal"/>
      <w:lvlText w:val="%7."/>
      <w:lvlJc w:val="left"/>
      <w:pPr>
        <w:ind w:left="4740" w:hanging="360"/>
      </w:pPr>
    </w:lvl>
    <w:lvl w:ilvl="7" w:tplc="08090019" w:tentative="1">
      <w:start w:val="1"/>
      <w:numFmt w:val="lowerLetter"/>
      <w:lvlText w:val="%8."/>
      <w:lvlJc w:val="left"/>
      <w:pPr>
        <w:ind w:left="5460" w:hanging="360"/>
      </w:pPr>
    </w:lvl>
    <w:lvl w:ilvl="8" w:tplc="0809001B" w:tentative="1">
      <w:start w:val="1"/>
      <w:numFmt w:val="lowerRoman"/>
      <w:lvlText w:val="%9."/>
      <w:lvlJc w:val="right"/>
      <w:pPr>
        <w:ind w:left="6180" w:hanging="180"/>
      </w:pPr>
    </w:lvl>
  </w:abstractNum>
  <w:abstractNum w:abstractNumId="14" w15:restartNumberingAfterBreak="0">
    <w:nsid w:val="4591059C"/>
    <w:multiLevelType w:val="hybridMultilevel"/>
    <w:tmpl w:val="C3D8B3AE"/>
    <w:lvl w:ilvl="0" w:tplc="EA763AB0">
      <w:start w:val="1"/>
      <w:numFmt w:val="bullet"/>
      <w:lvlText w:val=""/>
      <w:lvlJc w:val="left"/>
      <w:pPr>
        <w:tabs>
          <w:tab w:val="num" w:pos="360"/>
        </w:tabs>
        <w:ind w:left="360" w:hanging="360"/>
      </w:pPr>
      <w:rPr>
        <w:rFonts w:ascii="Symbol" w:hAnsi="Symbol" w:hint="default"/>
        <w:color w:val="auto"/>
        <w:sz w:val="20"/>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15" w15:restartNumberingAfterBreak="0">
    <w:nsid w:val="499F2063"/>
    <w:multiLevelType w:val="hybridMultilevel"/>
    <w:tmpl w:val="786A20C4"/>
    <w:lvl w:ilvl="0" w:tplc="EA763AB0">
      <w:start w:val="1"/>
      <w:numFmt w:val="bullet"/>
      <w:lvlText w:val=""/>
      <w:lvlJc w:val="left"/>
      <w:pPr>
        <w:tabs>
          <w:tab w:val="num" w:pos="720"/>
        </w:tabs>
        <w:ind w:left="720" w:hanging="360"/>
      </w:pPr>
      <w:rPr>
        <w:rFonts w:ascii="Symbol" w:hAnsi="Symbol" w:hint="default"/>
        <w:color w:val="auto"/>
        <w:sz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4BA8225B"/>
    <w:multiLevelType w:val="multilevel"/>
    <w:tmpl w:val="7EF280E0"/>
    <w:lvl w:ilvl="0">
      <w:start w:val="1"/>
      <w:numFmt w:val="decimal"/>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7" w15:restartNumberingAfterBreak="0">
    <w:nsid w:val="6177673A"/>
    <w:multiLevelType w:val="multilevel"/>
    <w:tmpl w:val="D18C95D6"/>
    <w:lvl w:ilvl="0">
      <w:start w:val="1"/>
      <w:numFmt w:val="bullet"/>
      <w:lvlText w:val=""/>
      <w:lvlJc w:val="left"/>
      <w:pPr>
        <w:tabs>
          <w:tab w:val="num" w:pos="720"/>
        </w:tabs>
        <w:ind w:left="720" w:hanging="360"/>
      </w:pPr>
      <w:rPr>
        <w:rFonts w:ascii="Symbol" w:hAnsi="Symbol" w:hint="default"/>
        <w:color w:val="auto"/>
        <w:sz w:val="20"/>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Symbol" w:hAnsi="Symbol" w:hint="default"/>
        <w:color w:val="auto"/>
        <w:sz w:val="20"/>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6D9A733F"/>
    <w:multiLevelType w:val="hybridMultilevel"/>
    <w:tmpl w:val="1C58C9EA"/>
    <w:lvl w:ilvl="0" w:tplc="CD7E09D8">
      <w:start w:val="1"/>
      <w:numFmt w:val="bullet"/>
      <w:lvlText w:val=""/>
      <w:lvlJc w:val="left"/>
      <w:pPr>
        <w:tabs>
          <w:tab w:val="num" w:pos="1440"/>
        </w:tabs>
        <w:ind w:left="1440" w:hanging="360"/>
      </w:pPr>
      <w:rPr>
        <w:rFonts w:ascii="Symbol" w:hAnsi="Symbol" w:hint="default"/>
        <w:color w:val="0000FF"/>
        <w:sz w:val="20"/>
      </w:rPr>
    </w:lvl>
    <w:lvl w:ilvl="1" w:tplc="08090003" w:tentative="1">
      <w:start w:val="1"/>
      <w:numFmt w:val="bullet"/>
      <w:lvlText w:val="o"/>
      <w:lvlJc w:val="left"/>
      <w:pPr>
        <w:tabs>
          <w:tab w:val="num" w:pos="2160"/>
        </w:tabs>
        <w:ind w:left="2160" w:hanging="360"/>
      </w:pPr>
      <w:rPr>
        <w:rFonts w:ascii="Courier New" w:hAnsi="Courier New" w:cs="Courier New" w:hint="default"/>
      </w:rPr>
    </w:lvl>
    <w:lvl w:ilvl="2" w:tplc="08090005" w:tentative="1">
      <w:start w:val="1"/>
      <w:numFmt w:val="bullet"/>
      <w:lvlText w:val=""/>
      <w:lvlJc w:val="left"/>
      <w:pPr>
        <w:tabs>
          <w:tab w:val="num" w:pos="2880"/>
        </w:tabs>
        <w:ind w:left="2880" w:hanging="360"/>
      </w:pPr>
      <w:rPr>
        <w:rFonts w:ascii="Wingdings" w:hAnsi="Wingdings" w:hint="default"/>
      </w:rPr>
    </w:lvl>
    <w:lvl w:ilvl="3" w:tplc="08090001" w:tentative="1">
      <w:start w:val="1"/>
      <w:numFmt w:val="bullet"/>
      <w:lvlText w:val=""/>
      <w:lvlJc w:val="left"/>
      <w:pPr>
        <w:tabs>
          <w:tab w:val="num" w:pos="3600"/>
        </w:tabs>
        <w:ind w:left="3600" w:hanging="360"/>
      </w:pPr>
      <w:rPr>
        <w:rFonts w:ascii="Symbol" w:hAnsi="Symbol" w:hint="default"/>
      </w:rPr>
    </w:lvl>
    <w:lvl w:ilvl="4" w:tplc="08090003" w:tentative="1">
      <w:start w:val="1"/>
      <w:numFmt w:val="bullet"/>
      <w:lvlText w:val="o"/>
      <w:lvlJc w:val="left"/>
      <w:pPr>
        <w:tabs>
          <w:tab w:val="num" w:pos="4320"/>
        </w:tabs>
        <w:ind w:left="4320" w:hanging="360"/>
      </w:pPr>
      <w:rPr>
        <w:rFonts w:ascii="Courier New" w:hAnsi="Courier New" w:cs="Courier New" w:hint="default"/>
      </w:rPr>
    </w:lvl>
    <w:lvl w:ilvl="5" w:tplc="08090005" w:tentative="1">
      <w:start w:val="1"/>
      <w:numFmt w:val="bullet"/>
      <w:lvlText w:val=""/>
      <w:lvlJc w:val="left"/>
      <w:pPr>
        <w:tabs>
          <w:tab w:val="num" w:pos="5040"/>
        </w:tabs>
        <w:ind w:left="5040" w:hanging="360"/>
      </w:pPr>
      <w:rPr>
        <w:rFonts w:ascii="Wingdings" w:hAnsi="Wingdings" w:hint="default"/>
      </w:rPr>
    </w:lvl>
    <w:lvl w:ilvl="6" w:tplc="08090001" w:tentative="1">
      <w:start w:val="1"/>
      <w:numFmt w:val="bullet"/>
      <w:lvlText w:val=""/>
      <w:lvlJc w:val="left"/>
      <w:pPr>
        <w:tabs>
          <w:tab w:val="num" w:pos="5760"/>
        </w:tabs>
        <w:ind w:left="5760" w:hanging="360"/>
      </w:pPr>
      <w:rPr>
        <w:rFonts w:ascii="Symbol" w:hAnsi="Symbol" w:hint="default"/>
      </w:rPr>
    </w:lvl>
    <w:lvl w:ilvl="7" w:tplc="08090003" w:tentative="1">
      <w:start w:val="1"/>
      <w:numFmt w:val="bullet"/>
      <w:lvlText w:val="o"/>
      <w:lvlJc w:val="left"/>
      <w:pPr>
        <w:tabs>
          <w:tab w:val="num" w:pos="6480"/>
        </w:tabs>
        <w:ind w:left="6480" w:hanging="360"/>
      </w:pPr>
      <w:rPr>
        <w:rFonts w:ascii="Courier New" w:hAnsi="Courier New" w:cs="Courier New" w:hint="default"/>
      </w:rPr>
    </w:lvl>
    <w:lvl w:ilvl="8" w:tplc="08090005" w:tentative="1">
      <w:start w:val="1"/>
      <w:numFmt w:val="bullet"/>
      <w:lvlText w:val=""/>
      <w:lvlJc w:val="left"/>
      <w:pPr>
        <w:tabs>
          <w:tab w:val="num" w:pos="7200"/>
        </w:tabs>
        <w:ind w:left="7200" w:hanging="360"/>
      </w:pPr>
      <w:rPr>
        <w:rFonts w:ascii="Wingdings" w:hAnsi="Wingdings" w:hint="default"/>
      </w:rPr>
    </w:lvl>
  </w:abstractNum>
  <w:abstractNum w:abstractNumId="19" w15:restartNumberingAfterBreak="0">
    <w:nsid w:val="70FB12E4"/>
    <w:multiLevelType w:val="hybridMultilevel"/>
    <w:tmpl w:val="D18C95D6"/>
    <w:lvl w:ilvl="0" w:tplc="EA763AB0">
      <w:start w:val="1"/>
      <w:numFmt w:val="bullet"/>
      <w:lvlText w:val=""/>
      <w:lvlJc w:val="left"/>
      <w:pPr>
        <w:tabs>
          <w:tab w:val="num" w:pos="720"/>
        </w:tabs>
        <w:ind w:left="720" w:hanging="360"/>
      </w:pPr>
      <w:rPr>
        <w:rFonts w:ascii="Symbol" w:hAnsi="Symbol" w:hint="default"/>
        <w:color w:val="auto"/>
        <w:sz w:val="20"/>
      </w:rPr>
    </w:lvl>
    <w:lvl w:ilvl="1" w:tplc="08090003">
      <w:start w:val="1"/>
      <w:numFmt w:val="bullet"/>
      <w:lvlText w:val="o"/>
      <w:lvlJc w:val="left"/>
      <w:pPr>
        <w:tabs>
          <w:tab w:val="num" w:pos="1440"/>
        </w:tabs>
        <w:ind w:left="1440" w:hanging="360"/>
      </w:pPr>
      <w:rPr>
        <w:rFonts w:ascii="Courier New" w:hAnsi="Courier New" w:cs="Courier New" w:hint="default"/>
      </w:rPr>
    </w:lvl>
    <w:lvl w:ilvl="2" w:tplc="1540BBF0">
      <w:start w:val="1"/>
      <w:numFmt w:val="bullet"/>
      <w:lvlText w:val=""/>
      <w:lvlJc w:val="left"/>
      <w:pPr>
        <w:tabs>
          <w:tab w:val="num" w:pos="2160"/>
        </w:tabs>
        <w:ind w:left="2160" w:hanging="360"/>
      </w:pPr>
      <w:rPr>
        <w:rFonts w:ascii="Symbol" w:hAnsi="Symbol" w:hint="default"/>
        <w:color w:val="auto"/>
        <w:sz w:val="20"/>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76432D31"/>
    <w:multiLevelType w:val="hybridMultilevel"/>
    <w:tmpl w:val="25CA066E"/>
    <w:lvl w:ilvl="0" w:tplc="1540BBF0">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7BE4326A"/>
    <w:multiLevelType w:val="multilevel"/>
    <w:tmpl w:val="CF1E5574"/>
    <w:lvl w:ilvl="0">
      <w:start w:val="1"/>
      <w:numFmt w:val="bullet"/>
      <w:lvlText w:val=""/>
      <w:lvlJc w:val="left"/>
      <w:pPr>
        <w:tabs>
          <w:tab w:val="num" w:pos="360"/>
        </w:tabs>
        <w:ind w:left="360" w:hanging="360"/>
      </w:pPr>
      <w:rPr>
        <w:rFonts w:ascii="Symbol" w:hAnsi="Symbol" w:hint="default"/>
        <w:color w:val="0000FF"/>
        <w:sz w:val="20"/>
      </w:rPr>
    </w:lvl>
    <w:lvl w:ilvl="1">
      <w:start w:val="1"/>
      <w:numFmt w:val="bullet"/>
      <w:lvlText w:val="o"/>
      <w:lvlJc w:val="left"/>
      <w:pPr>
        <w:tabs>
          <w:tab w:val="num" w:pos="1080"/>
        </w:tabs>
        <w:ind w:left="1080" w:hanging="360"/>
      </w:pPr>
      <w:rPr>
        <w:rFonts w:ascii="Courier New" w:hAnsi="Courier New" w:cs="Courier New" w:hint="default"/>
      </w:rPr>
    </w:lvl>
    <w:lvl w:ilvl="2">
      <w:start w:val="1"/>
      <w:numFmt w:val="bullet"/>
      <w:lvlText w:val=""/>
      <w:lvlJc w:val="left"/>
      <w:pPr>
        <w:tabs>
          <w:tab w:val="num" w:pos="1800"/>
        </w:tabs>
        <w:ind w:left="1800" w:hanging="360"/>
      </w:pPr>
      <w:rPr>
        <w:rFonts w:ascii="Symbol" w:hAnsi="Symbol" w:hint="default"/>
        <w:color w:val="auto"/>
        <w:sz w:val="20"/>
      </w:rPr>
    </w:lvl>
    <w:lvl w:ilvl="3">
      <w:start w:val="1"/>
      <w:numFmt w:val="bullet"/>
      <w:lvlText w:val=""/>
      <w:lvlJc w:val="left"/>
      <w:pPr>
        <w:tabs>
          <w:tab w:val="num" w:pos="2520"/>
        </w:tabs>
        <w:ind w:left="2520" w:hanging="360"/>
      </w:pPr>
      <w:rPr>
        <w:rFonts w:ascii="Symbol" w:hAnsi="Symbol" w:hint="default"/>
      </w:rPr>
    </w:lvl>
    <w:lvl w:ilvl="4">
      <w:start w:val="1"/>
      <w:numFmt w:val="bullet"/>
      <w:lvlText w:val="o"/>
      <w:lvlJc w:val="left"/>
      <w:pPr>
        <w:tabs>
          <w:tab w:val="num" w:pos="3240"/>
        </w:tabs>
        <w:ind w:left="3240" w:hanging="360"/>
      </w:pPr>
      <w:rPr>
        <w:rFonts w:ascii="Courier New" w:hAnsi="Courier New" w:cs="Courier New" w:hint="default"/>
      </w:rPr>
    </w:lvl>
    <w:lvl w:ilvl="5">
      <w:start w:val="1"/>
      <w:numFmt w:val="bullet"/>
      <w:lvlText w:val=""/>
      <w:lvlJc w:val="left"/>
      <w:pPr>
        <w:tabs>
          <w:tab w:val="num" w:pos="3960"/>
        </w:tabs>
        <w:ind w:left="3960" w:hanging="360"/>
      </w:pPr>
      <w:rPr>
        <w:rFonts w:ascii="Wingdings" w:hAnsi="Wingdings" w:hint="default"/>
      </w:rPr>
    </w:lvl>
    <w:lvl w:ilvl="6">
      <w:start w:val="1"/>
      <w:numFmt w:val="bullet"/>
      <w:lvlText w:val=""/>
      <w:lvlJc w:val="left"/>
      <w:pPr>
        <w:tabs>
          <w:tab w:val="num" w:pos="4680"/>
        </w:tabs>
        <w:ind w:left="4680" w:hanging="360"/>
      </w:pPr>
      <w:rPr>
        <w:rFonts w:ascii="Symbol" w:hAnsi="Symbol" w:hint="default"/>
      </w:rPr>
    </w:lvl>
    <w:lvl w:ilvl="7">
      <w:start w:val="1"/>
      <w:numFmt w:val="bullet"/>
      <w:lvlText w:val="o"/>
      <w:lvlJc w:val="left"/>
      <w:pPr>
        <w:tabs>
          <w:tab w:val="num" w:pos="5400"/>
        </w:tabs>
        <w:ind w:left="5400" w:hanging="360"/>
      </w:pPr>
      <w:rPr>
        <w:rFonts w:ascii="Courier New" w:hAnsi="Courier New" w:cs="Courier New" w:hint="default"/>
      </w:rPr>
    </w:lvl>
    <w:lvl w:ilvl="8">
      <w:start w:val="1"/>
      <w:numFmt w:val="bullet"/>
      <w:lvlText w:val=""/>
      <w:lvlJc w:val="left"/>
      <w:pPr>
        <w:tabs>
          <w:tab w:val="num" w:pos="6120"/>
        </w:tabs>
        <w:ind w:left="6120" w:hanging="360"/>
      </w:pPr>
      <w:rPr>
        <w:rFonts w:ascii="Wingdings" w:hAnsi="Wingdings" w:hint="default"/>
      </w:rPr>
    </w:lvl>
  </w:abstractNum>
  <w:abstractNum w:abstractNumId="22" w15:restartNumberingAfterBreak="0">
    <w:nsid w:val="7D3244EA"/>
    <w:multiLevelType w:val="hybridMultilevel"/>
    <w:tmpl w:val="FFC4A682"/>
    <w:lvl w:ilvl="0" w:tplc="EA763AB0">
      <w:start w:val="1"/>
      <w:numFmt w:val="bullet"/>
      <w:lvlText w:val=""/>
      <w:lvlJc w:val="left"/>
      <w:pPr>
        <w:tabs>
          <w:tab w:val="num" w:pos="720"/>
        </w:tabs>
        <w:ind w:left="720" w:hanging="360"/>
      </w:pPr>
      <w:rPr>
        <w:rFonts w:ascii="Symbol" w:hAnsi="Symbol" w:hint="default"/>
        <w:color w:val="auto"/>
        <w:sz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7ED91AEA"/>
    <w:multiLevelType w:val="hybridMultilevel"/>
    <w:tmpl w:val="F19EE004"/>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num w:numId="1">
    <w:abstractNumId w:val="0"/>
  </w:num>
  <w:num w:numId="2">
    <w:abstractNumId w:val="18"/>
  </w:num>
  <w:num w:numId="3">
    <w:abstractNumId w:val="9"/>
  </w:num>
  <w:num w:numId="4">
    <w:abstractNumId w:val="6"/>
  </w:num>
  <w:num w:numId="5">
    <w:abstractNumId w:val="19"/>
  </w:num>
  <w:num w:numId="6">
    <w:abstractNumId w:val="7"/>
  </w:num>
  <w:num w:numId="7">
    <w:abstractNumId w:val="12"/>
  </w:num>
  <w:num w:numId="8">
    <w:abstractNumId w:val="14"/>
  </w:num>
  <w:num w:numId="9">
    <w:abstractNumId w:val="1"/>
  </w:num>
  <w:num w:numId="10">
    <w:abstractNumId w:val="10"/>
  </w:num>
  <w:num w:numId="11">
    <w:abstractNumId w:val="16"/>
  </w:num>
  <w:num w:numId="12">
    <w:abstractNumId w:val="20"/>
  </w:num>
  <w:num w:numId="13">
    <w:abstractNumId w:val="17"/>
  </w:num>
  <w:num w:numId="14">
    <w:abstractNumId w:val="21"/>
  </w:num>
  <w:num w:numId="15">
    <w:abstractNumId w:val="22"/>
  </w:num>
  <w:num w:numId="16">
    <w:abstractNumId w:val="4"/>
  </w:num>
  <w:num w:numId="17">
    <w:abstractNumId w:val="15"/>
  </w:num>
  <w:num w:numId="18">
    <w:abstractNumId w:val="11"/>
  </w:num>
  <w:num w:numId="19">
    <w:abstractNumId w:val="3"/>
  </w:num>
  <w:num w:numId="20">
    <w:abstractNumId w:val="23"/>
  </w:num>
  <w:num w:numId="21">
    <w:abstractNumId w:val="2"/>
  </w:num>
  <w:num w:numId="22">
    <w:abstractNumId w:val="5"/>
  </w:num>
  <w:num w:numId="23">
    <w:abstractNumId w:val="13"/>
  </w:num>
  <w:num w:numId="24">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226"/>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EN.InstantFormat" w:val="&lt;ENInstantFormat&gt;&lt;Enabled&gt;1&lt;/Enabled&gt;&lt;ScanUnformatted&gt;1&lt;/ScanUnformatted&gt;&lt;ScanChanges&gt;1&lt;/ScanChanges&gt;&lt;Suspended&gt;1&lt;/Suspended&gt;&lt;/ENInstantFormat&gt;"/>
  </w:docVars>
  <w:rsids>
    <w:rsidRoot w:val="007217B8"/>
    <w:rsid w:val="00001656"/>
    <w:rsid w:val="000509AB"/>
    <w:rsid w:val="0006102D"/>
    <w:rsid w:val="0006407D"/>
    <w:rsid w:val="00074276"/>
    <w:rsid w:val="000945FD"/>
    <w:rsid w:val="00094C8E"/>
    <w:rsid w:val="000C7139"/>
    <w:rsid w:val="000D3CCD"/>
    <w:rsid w:val="000E438E"/>
    <w:rsid w:val="000F27A6"/>
    <w:rsid w:val="00132568"/>
    <w:rsid w:val="001674B2"/>
    <w:rsid w:val="001A2500"/>
    <w:rsid w:val="001C3135"/>
    <w:rsid w:val="001D4AAF"/>
    <w:rsid w:val="001D5CE4"/>
    <w:rsid w:val="001E6D21"/>
    <w:rsid w:val="0021470D"/>
    <w:rsid w:val="00215F51"/>
    <w:rsid w:val="00262EDD"/>
    <w:rsid w:val="002A2C79"/>
    <w:rsid w:val="002B0EBC"/>
    <w:rsid w:val="002C03EF"/>
    <w:rsid w:val="002F2194"/>
    <w:rsid w:val="002F53BA"/>
    <w:rsid w:val="002F6249"/>
    <w:rsid w:val="003030E4"/>
    <w:rsid w:val="003263A5"/>
    <w:rsid w:val="00357D9F"/>
    <w:rsid w:val="00365B9B"/>
    <w:rsid w:val="003C01E0"/>
    <w:rsid w:val="003E7EA3"/>
    <w:rsid w:val="003F3772"/>
    <w:rsid w:val="00404760"/>
    <w:rsid w:val="00412944"/>
    <w:rsid w:val="0042253D"/>
    <w:rsid w:val="00427668"/>
    <w:rsid w:val="004665EB"/>
    <w:rsid w:val="00584D75"/>
    <w:rsid w:val="005C1A55"/>
    <w:rsid w:val="00604988"/>
    <w:rsid w:val="00610359"/>
    <w:rsid w:val="006164B4"/>
    <w:rsid w:val="006206F3"/>
    <w:rsid w:val="006550ED"/>
    <w:rsid w:val="00665A7F"/>
    <w:rsid w:val="00670B2E"/>
    <w:rsid w:val="006B6877"/>
    <w:rsid w:val="006E2B7E"/>
    <w:rsid w:val="007217B8"/>
    <w:rsid w:val="007547EA"/>
    <w:rsid w:val="00765614"/>
    <w:rsid w:val="00772C91"/>
    <w:rsid w:val="00780413"/>
    <w:rsid w:val="0081653F"/>
    <w:rsid w:val="008D4F59"/>
    <w:rsid w:val="009505C5"/>
    <w:rsid w:val="00957E83"/>
    <w:rsid w:val="009D033A"/>
    <w:rsid w:val="009E1DEF"/>
    <w:rsid w:val="009F1E18"/>
    <w:rsid w:val="00A31C20"/>
    <w:rsid w:val="00AA3BF0"/>
    <w:rsid w:val="00AC620D"/>
    <w:rsid w:val="00AD040D"/>
    <w:rsid w:val="00AD7922"/>
    <w:rsid w:val="00AF077D"/>
    <w:rsid w:val="00B61E88"/>
    <w:rsid w:val="00B634B7"/>
    <w:rsid w:val="00BA7C8B"/>
    <w:rsid w:val="00BB3850"/>
    <w:rsid w:val="00C131D2"/>
    <w:rsid w:val="00C35DAD"/>
    <w:rsid w:val="00C40BA4"/>
    <w:rsid w:val="00C61519"/>
    <w:rsid w:val="00C63232"/>
    <w:rsid w:val="00C822FA"/>
    <w:rsid w:val="00C85371"/>
    <w:rsid w:val="00CB2F6E"/>
    <w:rsid w:val="00CB5EA8"/>
    <w:rsid w:val="00CD030E"/>
    <w:rsid w:val="00D2726D"/>
    <w:rsid w:val="00D80018"/>
    <w:rsid w:val="00DB5FFF"/>
    <w:rsid w:val="00DB6B04"/>
    <w:rsid w:val="00E01C77"/>
    <w:rsid w:val="00E46C93"/>
    <w:rsid w:val="00EA6E15"/>
    <w:rsid w:val="00EA7785"/>
    <w:rsid w:val="00F0680E"/>
    <w:rsid w:val="00F52E35"/>
    <w:rsid w:val="00F552E6"/>
    <w:rsid w:val="00F57883"/>
    <w:rsid w:val="00F72F3B"/>
    <w:rsid w:val="00FB3A0F"/>
    <w:rsid w:val="00FC0231"/>
    <w:rsid w:val="00FE5D2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8"/>
    <o:shapelayout v:ext="edit">
      <o:idmap v:ext="edit" data="1"/>
    </o:shapelayout>
  </w:shapeDefaults>
  <w:decimalSymbol w:val="."/>
  <w:listSeparator w:val=","/>
  <w14:docId w14:val="2D30F186"/>
  <w14:defaultImageDpi w14:val="32767"/>
  <w15:chartTrackingRefBased/>
  <w15:docId w15:val="{23C78F10-BC2C-9149-90E9-EFECAE5A6E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rsid w:val="007217B8"/>
    <w:rPr>
      <w:rFonts w:ascii="Times New Roman" w:eastAsia="Times New Roman" w:hAnsi="Times New Roman" w:cs="Times New Roman"/>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7217B8"/>
    <w:pPr>
      <w:tabs>
        <w:tab w:val="center" w:pos="4320"/>
        <w:tab w:val="right" w:pos="8640"/>
      </w:tabs>
    </w:pPr>
  </w:style>
  <w:style w:type="character" w:customStyle="1" w:styleId="HeaderChar">
    <w:name w:val="Header Char"/>
    <w:link w:val="Header"/>
    <w:rsid w:val="007217B8"/>
    <w:rPr>
      <w:rFonts w:ascii="Times New Roman" w:eastAsia="Times New Roman" w:hAnsi="Times New Roman" w:cs="Times New Roman"/>
      <w:lang w:val="en-US"/>
    </w:rPr>
  </w:style>
  <w:style w:type="paragraph" w:styleId="Footer">
    <w:name w:val="footer"/>
    <w:basedOn w:val="Normal"/>
    <w:link w:val="FooterChar"/>
    <w:rsid w:val="007217B8"/>
    <w:pPr>
      <w:tabs>
        <w:tab w:val="center" w:pos="4320"/>
        <w:tab w:val="right" w:pos="8640"/>
      </w:tabs>
    </w:pPr>
  </w:style>
  <w:style w:type="character" w:customStyle="1" w:styleId="FooterChar">
    <w:name w:val="Footer Char"/>
    <w:basedOn w:val="DefaultParagraphFont"/>
    <w:link w:val="Footer"/>
    <w:rsid w:val="007217B8"/>
    <w:rPr>
      <w:rFonts w:ascii="Times New Roman" w:eastAsia="Times New Roman" w:hAnsi="Times New Roman" w:cs="Times New Roman"/>
      <w:lang w:val="en-US"/>
    </w:rPr>
  </w:style>
  <w:style w:type="paragraph" w:styleId="BodyTextIndent">
    <w:name w:val="Body Text Indent"/>
    <w:basedOn w:val="Normal"/>
    <w:link w:val="BodyTextIndentChar"/>
    <w:semiHidden/>
    <w:rsid w:val="007217B8"/>
    <w:pPr>
      <w:ind w:left="2880" w:hanging="2880"/>
    </w:pPr>
    <w:rPr>
      <w:rFonts w:ascii="Times" w:eastAsia="Times" w:hAnsi="Times"/>
      <w:szCs w:val="20"/>
      <w:lang w:eastAsia="en-GB"/>
    </w:rPr>
  </w:style>
  <w:style w:type="character" w:customStyle="1" w:styleId="BodyTextIndentChar">
    <w:name w:val="Body Text Indent Char"/>
    <w:link w:val="BodyTextIndent"/>
    <w:semiHidden/>
    <w:rsid w:val="007217B8"/>
    <w:rPr>
      <w:rFonts w:ascii="Times" w:eastAsia="Times" w:hAnsi="Times" w:cs="Times New Roman"/>
      <w:szCs w:val="20"/>
      <w:lang w:val="en-US" w:eastAsia="en-GB"/>
    </w:rPr>
  </w:style>
  <w:style w:type="paragraph" w:styleId="BalloonText">
    <w:name w:val="Balloon Text"/>
    <w:basedOn w:val="Normal"/>
    <w:link w:val="BalloonTextChar"/>
    <w:semiHidden/>
    <w:rsid w:val="007217B8"/>
    <w:rPr>
      <w:rFonts w:ascii="Tahoma" w:hAnsi="Tahoma"/>
      <w:sz w:val="16"/>
      <w:szCs w:val="16"/>
    </w:rPr>
  </w:style>
  <w:style w:type="character" w:customStyle="1" w:styleId="BalloonTextChar">
    <w:name w:val="Balloon Text Char"/>
    <w:basedOn w:val="DefaultParagraphFont"/>
    <w:link w:val="BalloonText"/>
    <w:semiHidden/>
    <w:rsid w:val="007217B8"/>
    <w:rPr>
      <w:rFonts w:ascii="Tahoma" w:eastAsia="Times New Roman" w:hAnsi="Tahoma" w:cs="Times New Roman"/>
      <w:sz w:val="16"/>
      <w:szCs w:val="16"/>
      <w:lang w:val="en-US"/>
    </w:rPr>
  </w:style>
  <w:style w:type="character" w:styleId="Hyperlink">
    <w:name w:val="Hyperlink"/>
    <w:rsid w:val="007217B8"/>
    <w:rPr>
      <w:color w:val="0000FF"/>
      <w:u w:val="single"/>
    </w:rPr>
  </w:style>
  <w:style w:type="paragraph" w:styleId="NormalWeb">
    <w:name w:val="Normal (Web)"/>
    <w:basedOn w:val="Normal"/>
    <w:uiPriority w:val="99"/>
    <w:semiHidden/>
    <w:unhideWhenUsed/>
    <w:rsid w:val="007217B8"/>
  </w:style>
  <w:style w:type="paragraph" w:customStyle="1" w:styleId="EndNoteBibliographyTitle">
    <w:name w:val="EndNote Bibliography Title"/>
    <w:basedOn w:val="Normal"/>
    <w:link w:val="EndNoteBibliographyTitleChar"/>
    <w:rsid w:val="007217B8"/>
    <w:pPr>
      <w:jc w:val="center"/>
    </w:pPr>
    <w:rPr>
      <w:rFonts w:ascii="Times" w:hAnsi="Times"/>
    </w:rPr>
  </w:style>
  <w:style w:type="character" w:customStyle="1" w:styleId="EndNoteBibliographyTitleChar">
    <w:name w:val="EndNote Bibliography Title Char"/>
    <w:link w:val="EndNoteBibliographyTitle"/>
    <w:rsid w:val="007217B8"/>
    <w:rPr>
      <w:rFonts w:ascii="Times" w:eastAsia="Times New Roman" w:hAnsi="Times" w:cs="Times New Roman"/>
      <w:lang w:val="en-US"/>
    </w:rPr>
  </w:style>
  <w:style w:type="paragraph" w:customStyle="1" w:styleId="EndNoteBibliography">
    <w:name w:val="EndNote Bibliography"/>
    <w:basedOn w:val="Normal"/>
    <w:link w:val="EndNoteBibliographyChar"/>
    <w:rsid w:val="007217B8"/>
    <w:rPr>
      <w:rFonts w:ascii="Times" w:hAnsi="Times"/>
    </w:rPr>
  </w:style>
  <w:style w:type="character" w:customStyle="1" w:styleId="EndNoteBibliographyChar">
    <w:name w:val="EndNote Bibliography Char"/>
    <w:link w:val="EndNoteBibliography"/>
    <w:rsid w:val="007217B8"/>
    <w:rPr>
      <w:rFonts w:ascii="Times" w:eastAsia="Times New Roman" w:hAnsi="Times" w:cs="Times New Roman"/>
      <w:lang w:val="en-US"/>
    </w:rPr>
  </w:style>
  <w:style w:type="paragraph" w:styleId="PlainText">
    <w:name w:val="Plain Text"/>
    <w:basedOn w:val="Normal"/>
    <w:link w:val="PlainTextChar"/>
    <w:uiPriority w:val="99"/>
    <w:unhideWhenUsed/>
    <w:rsid w:val="007217B8"/>
    <w:rPr>
      <w:rFonts w:ascii="Consolas" w:eastAsia="Calibri" w:hAnsi="Consolas" w:cs="Consolas"/>
      <w:sz w:val="21"/>
      <w:szCs w:val="21"/>
      <w:lang w:val="en-GB"/>
    </w:rPr>
  </w:style>
  <w:style w:type="character" w:customStyle="1" w:styleId="PlainTextChar">
    <w:name w:val="Plain Text Char"/>
    <w:link w:val="PlainText"/>
    <w:uiPriority w:val="99"/>
    <w:rsid w:val="007217B8"/>
    <w:rPr>
      <w:rFonts w:ascii="Consolas" w:eastAsia="Calibri" w:hAnsi="Consolas" w:cs="Consolas"/>
      <w:sz w:val="21"/>
      <w:szCs w:val="21"/>
    </w:rPr>
  </w:style>
  <w:style w:type="paragraph" w:styleId="HTMLPreformatted">
    <w:name w:val="HTML Preformatted"/>
    <w:basedOn w:val="Normal"/>
    <w:link w:val="HTMLPreformattedChar"/>
    <w:uiPriority w:val="99"/>
    <w:semiHidden/>
    <w:unhideWhenUsed/>
    <w:rsid w:val="007217B8"/>
    <w:rPr>
      <w:rFonts w:ascii="Courier New" w:hAnsi="Courier New" w:cs="Courier New"/>
      <w:sz w:val="20"/>
      <w:szCs w:val="20"/>
    </w:rPr>
  </w:style>
  <w:style w:type="character" w:customStyle="1" w:styleId="HTMLPreformattedChar">
    <w:name w:val="HTML Preformatted Char"/>
    <w:link w:val="HTMLPreformatted"/>
    <w:uiPriority w:val="99"/>
    <w:semiHidden/>
    <w:rsid w:val="007217B8"/>
    <w:rPr>
      <w:rFonts w:ascii="Courier New" w:eastAsia="Times New Roman" w:hAnsi="Courier New" w:cs="Courier New"/>
      <w:sz w:val="20"/>
      <w:szCs w:val="20"/>
      <w:lang w:val="en-US"/>
    </w:rPr>
  </w:style>
  <w:style w:type="table" w:styleId="TableGrid">
    <w:name w:val="Table Grid"/>
    <w:basedOn w:val="TableNormal"/>
    <w:uiPriority w:val="59"/>
    <w:rsid w:val="007217B8"/>
    <w:rPr>
      <w:rFonts w:ascii="Times New Roman" w:eastAsia="Times New Roman" w:hAnsi="Times New Roman" w:cs="Times New Roman"/>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peter.walker@uq.edu.au" TargetMode="External"/><Relationship Id="rId13" Type="http://schemas.openxmlformats.org/officeDocument/2006/relationships/image" Target="media/image3.emf"/><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image" Target="media/image2.emf"/><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www.ictvonline.org/subcommittees.asp"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6</Pages>
  <Words>2171</Words>
  <Characters>12379</Characters>
  <Application>Microsoft Office Word</Application>
  <DocSecurity>0</DocSecurity>
  <Lines>103</Lines>
  <Paragraphs>29</Paragraphs>
  <ScaleCrop>false</ScaleCrop>
  <Company/>
  <LinksUpToDate>false</LinksUpToDate>
  <CharactersWithSpaces>14521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Peter Walker</dc:creator>
  <cp:keywords/>
  <dc:description/>
  <cp:lastModifiedBy>Peter Walker</cp:lastModifiedBy>
  <cp:revision>5</cp:revision>
  <dcterms:created xsi:type="dcterms:W3CDTF">2019-10-06T01:37:00Z</dcterms:created>
  <dcterms:modified xsi:type="dcterms:W3CDTF">2019-12-18T03:03:00Z</dcterms:modified>
</cp:coreProperties>
</file>