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930AC48" w:rsidR="006D1B4E" w:rsidRPr="008E4328" w:rsidRDefault="008E4328" w:rsidP="00CA5BDD">
            <w:pPr>
              <w:pStyle w:val="BodyTextIndent"/>
              <w:ind w:left="0" w:firstLine="0"/>
              <w:jc w:val="center"/>
              <w:rPr>
                <w:rFonts w:ascii="Arial" w:hAnsi="Arial" w:cs="Arial"/>
                <w:b/>
                <w:bCs/>
                <w:i/>
                <w:iCs/>
                <w:sz w:val="28"/>
                <w:szCs w:val="28"/>
              </w:rPr>
            </w:pPr>
            <w:r w:rsidRPr="008E4328">
              <w:rPr>
                <w:rFonts w:ascii="Arial" w:hAnsi="Arial" w:cs="Arial"/>
                <w:b/>
                <w:bCs/>
                <w:i/>
                <w:iCs/>
                <w:color w:val="000000" w:themeColor="text1"/>
                <w:sz w:val="28"/>
                <w:szCs w:val="28"/>
              </w:rPr>
              <w:t>2019.019M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1CB66812"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8E4328" w:rsidRPr="008E4328">
              <w:rPr>
                <w:rFonts w:ascii="Arial" w:hAnsi="Arial" w:cs="Arial"/>
                <w:color w:val="000000" w:themeColor="text1"/>
                <w:sz w:val="22"/>
                <w:szCs w:val="22"/>
              </w:rPr>
              <w:t>Create o</w:t>
            </w:r>
            <w:r w:rsidR="00D2538B" w:rsidRPr="008E4328">
              <w:rPr>
                <w:rFonts w:ascii="Arial" w:hAnsi="Arial" w:cs="Arial"/>
                <w:color w:val="000000" w:themeColor="text1"/>
                <w:sz w:val="22"/>
                <w:szCs w:val="22"/>
              </w:rPr>
              <w:t>ne new species</w:t>
            </w:r>
            <w:r w:rsidR="00CA5BDD">
              <w:rPr>
                <w:rFonts w:ascii="Arial" w:hAnsi="Arial" w:cs="Arial"/>
                <w:color w:val="000000" w:themeColor="text1"/>
                <w:sz w:val="22"/>
                <w:szCs w:val="22"/>
              </w:rPr>
              <w:t xml:space="preserve"> (</w:t>
            </w:r>
            <w:r w:rsidR="00D2538B" w:rsidRPr="008E4328">
              <w:rPr>
                <w:rFonts w:ascii="Arial" w:hAnsi="Arial" w:cs="Arial"/>
                <w:i/>
                <w:color w:val="000000" w:themeColor="text1"/>
                <w:sz w:val="22"/>
                <w:szCs w:val="22"/>
              </w:rPr>
              <w:t xml:space="preserve">Squirrel </w:t>
            </w:r>
            <w:proofErr w:type="spellStart"/>
            <w:r w:rsidR="00D2538B" w:rsidRPr="008E4328">
              <w:rPr>
                <w:rFonts w:ascii="Arial" w:hAnsi="Arial" w:cs="Arial"/>
                <w:i/>
                <w:color w:val="000000" w:themeColor="text1"/>
                <w:sz w:val="22"/>
                <w:szCs w:val="22"/>
              </w:rPr>
              <w:t>respirovirus</w:t>
            </w:r>
            <w:proofErr w:type="spellEnd"/>
            <w:r w:rsidR="00CA5BDD" w:rsidRPr="00CA5BDD">
              <w:rPr>
                <w:rFonts w:ascii="Arial" w:hAnsi="Arial" w:cs="Arial"/>
                <w:iCs/>
                <w:color w:val="000000" w:themeColor="text1"/>
                <w:sz w:val="22"/>
                <w:szCs w:val="22"/>
              </w:rPr>
              <w:t>)</w:t>
            </w:r>
            <w:r w:rsidR="00D2538B" w:rsidRPr="008E4328">
              <w:rPr>
                <w:rFonts w:ascii="Arial" w:hAnsi="Arial" w:cs="Arial"/>
                <w:color w:val="000000" w:themeColor="text1"/>
                <w:sz w:val="22"/>
                <w:szCs w:val="22"/>
              </w:rPr>
              <w:t xml:space="preserve"> in the genus </w:t>
            </w:r>
            <w:proofErr w:type="spellStart"/>
            <w:r w:rsidR="00D2538B" w:rsidRPr="008E4328">
              <w:rPr>
                <w:rFonts w:ascii="Arial" w:hAnsi="Arial" w:cs="Arial"/>
                <w:i/>
                <w:color w:val="000000" w:themeColor="text1"/>
                <w:sz w:val="22"/>
                <w:szCs w:val="22"/>
              </w:rPr>
              <w:t>Respirovirus</w:t>
            </w:r>
            <w:proofErr w:type="spellEnd"/>
            <w:r w:rsidR="008E4328" w:rsidRPr="008E4328">
              <w:rPr>
                <w:rFonts w:ascii="Arial" w:hAnsi="Arial" w:cs="Arial"/>
                <w:i/>
                <w:color w:val="000000" w:themeColor="text1"/>
                <w:sz w:val="22"/>
                <w:szCs w:val="22"/>
              </w:rPr>
              <w:t xml:space="preserve">, </w:t>
            </w:r>
            <w:r w:rsidR="008E4328" w:rsidRPr="008E4328">
              <w:rPr>
                <w:rFonts w:ascii="Arial" w:hAnsi="Arial" w:cs="Arial"/>
                <w:iCs/>
                <w:color w:val="000000" w:themeColor="text1"/>
                <w:sz w:val="22"/>
                <w:szCs w:val="22"/>
              </w:rPr>
              <w:t xml:space="preserve">family </w:t>
            </w:r>
            <w:proofErr w:type="spellStart"/>
            <w:r w:rsidR="008E4328" w:rsidRPr="008E4328">
              <w:rPr>
                <w:rFonts w:ascii="Arial" w:hAnsi="Arial" w:cs="Arial"/>
                <w:i/>
                <w:color w:val="000000" w:themeColor="text1"/>
                <w:sz w:val="22"/>
                <w:szCs w:val="22"/>
              </w:rPr>
              <w:t>Paramyxoviridae</w:t>
            </w:r>
            <w:proofErr w:type="spellEnd"/>
          </w:p>
          <w:p w14:paraId="5C62DA7E" w14:textId="7E06E176" w:rsidR="00CF0A9B" w:rsidRPr="009320C8" w:rsidRDefault="00CF0A9B" w:rsidP="00CF0A9B">
            <w:pPr>
              <w:spacing w:before="120"/>
              <w:rPr>
                <w:rFonts w:ascii="Arial" w:hAnsi="Arial" w:cs="Arial"/>
                <w:b/>
              </w:rPr>
            </w:pP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D911CB6" w14:textId="73F6E1A7" w:rsidR="0049248D" w:rsidRPr="0049248D" w:rsidRDefault="0049248D" w:rsidP="00527105">
            <w:pPr>
              <w:pStyle w:val="BodyTextIndent"/>
              <w:ind w:left="0" w:firstLine="0"/>
              <w:rPr>
                <w:rFonts w:ascii="Arial" w:hAnsi="Arial" w:cs="Arial"/>
              </w:rPr>
            </w:pPr>
            <w:r w:rsidRPr="0049248D">
              <w:rPr>
                <w:rFonts w:ascii="Arial" w:hAnsi="Arial" w:cs="Arial"/>
              </w:rPr>
              <w:t>Forth LF, Höper D, Beer M</w:t>
            </w:r>
          </w:p>
          <w:p w14:paraId="5195C6F5" w14:textId="77777777" w:rsidR="0049248D" w:rsidRPr="0049248D" w:rsidRDefault="0049248D" w:rsidP="00527105">
            <w:pPr>
              <w:pStyle w:val="BodyTextIndent"/>
              <w:ind w:left="0" w:firstLine="0"/>
              <w:rPr>
                <w:rFonts w:ascii="Arial" w:hAnsi="Arial" w:cs="Arial"/>
                <w:color w:val="0000FF"/>
              </w:rPr>
            </w:pPr>
          </w:p>
          <w:p w14:paraId="6641F59F" w14:textId="77777777" w:rsidR="00391FB5" w:rsidRPr="0049248D" w:rsidRDefault="00391FB5" w:rsidP="00527105">
            <w:pPr>
              <w:pStyle w:val="BodyTextIndent"/>
              <w:ind w:left="0" w:firstLine="0"/>
              <w:rPr>
                <w:rFonts w:ascii="Arial" w:hAnsi="Arial" w:cs="Arial"/>
                <w:color w:val="0000FF"/>
              </w:rPr>
            </w:pPr>
          </w:p>
          <w:p w14:paraId="095C73EF" w14:textId="12551CE3" w:rsidR="00391FB5" w:rsidRPr="0049248D" w:rsidRDefault="00391FB5" w:rsidP="00527105">
            <w:pPr>
              <w:pStyle w:val="BodyTextIndent"/>
              <w:ind w:left="0" w:firstLine="0"/>
              <w:rPr>
                <w:rFonts w:ascii="Arial" w:hAnsi="Arial" w:cs="Arial"/>
                <w:color w:val="0000FF"/>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C13EBF6" w:rsidR="0049248D" w:rsidRPr="0049248D" w:rsidRDefault="007E6D07" w:rsidP="00342CD6">
            <w:pPr>
              <w:jc w:val="both"/>
              <w:rPr>
                <w:rFonts w:ascii="Arial" w:hAnsi="Arial" w:cs="Arial"/>
                <w:color w:val="0000FF"/>
              </w:rPr>
            </w:pPr>
            <w:hyperlink r:id="rId9" w:history="1">
              <w:r w:rsidR="00342CD6" w:rsidRPr="00C82665">
                <w:rPr>
                  <w:rStyle w:val="Hyperlink"/>
                  <w:rFonts w:ascii="Arial" w:hAnsi="Arial" w:cs="Arial"/>
                </w:rPr>
                <w:t>leonie.forth@fli.de</w:t>
              </w:r>
            </w:hyperlink>
            <w:r w:rsidR="00003FBB">
              <w:rPr>
                <w:rFonts w:ascii="Arial" w:hAnsi="Arial" w:cs="Arial"/>
              </w:rPr>
              <w:t>;</w:t>
            </w:r>
            <w:r w:rsidR="00342CD6">
              <w:rPr>
                <w:rFonts w:ascii="Arial" w:hAnsi="Arial" w:cs="Arial"/>
              </w:rPr>
              <w:t xml:space="preserve"> </w:t>
            </w:r>
            <w:hyperlink r:id="rId10" w:history="1">
              <w:r w:rsidR="00342CD6" w:rsidRPr="00C82665">
                <w:rPr>
                  <w:rStyle w:val="Hyperlink"/>
                  <w:rFonts w:ascii="Arial" w:hAnsi="Arial" w:cs="Arial"/>
                </w:rPr>
                <w:t>dirk.hoeper@fli.de</w:t>
              </w:r>
            </w:hyperlink>
            <w:r w:rsidR="00003FBB">
              <w:rPr>
                <w:rFonts w:ascii="Arial" w:hAnsi="Arial" w:cs="Arial"/>
              </w:rPr>
              <w:t>;</w:t>
            </w:r>
            <w:r w:rsidR="00342CD6">
              <w:rPr>
                <w:rFonts w:ascii="Arial" w:hAnsi="Arial" w:cs="Arial"/>
              </w:rPr>
              <w:t xml:space="preserve"> </w:t>
            </w:r>
            <w:hyperlink r:id="rId11" w:history="1">
              <w:r w:rsidR="00342CD6" w:rsidRPr="00C82665">
                <w:rPr>
                  <w:rStyle w:val="Hyperlink"/>
                  <w:rFonts w:ascii="Arial" w:hAnsi="Arial" w:cs="Arial"/>
                </w:rPr>
                <w:t>martin.beer@fli.de</w:t>
              </w:r>
            </w:hyperlink>
            <w:r w:rsidR="00342CD6">
              <w:rPr>
                <w:rFonts w:ascii="Arial" w:hAnsi="Arial" w:cs="Arial"/>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036B8F65" w:rsidR="00391FB5" w:rsidRPr="00E06946" w:rsidRDefault="0049248D" w:rsidP="00CE5ECF">
                  <w:pPr>
                    <w:spacing w:before="120" w:after="120"/>
                    <w:rPr>
                      <w:rFonts w:ascii="Arial" w:hAnsi="Arial" w:cs="Arial"/>
                    </w:rPr>
                  </w:pPr>
                  <w:r w:rsidRPr="00E06946">
                    <w:rPr>
                      <w:rFonts w:ascii="Arial" w:hAnsi="Arial" w:cs="Arial"/>
                    </w:rPr>
                    <w:t>Friedrich-Loeffler-</w:t>
                  </w:r>
                  <w:proofErr w:type="spellStart"/>
                  <w:r w:rsidRPr="00E06946">
                    <w:rPr>
                      <w:rFonts w:ascii="Arial" w:hAnsi="Arial" w:cs="Arial"/>
                    </w:rPr>
                    <w:t>Institut</w:t>
                  </w:r>
                  <w:proofErr w:type="spellEnd"/>
                  <w:r w:rsidRPr="00E06946">
                    <w:rPr>
                      <w:rFonts w:ascii="Arial" w:hAnsi="Arial" w:cs="Arial"/>
                    </w:rPr>
                    <w:t xml:space="preserve">, Institute of Diagnostic Virology, </w:t>
                  </w:r>
                  <w:proofErr w:type="spellStart"/>
                  <w:r w:rsidRPr="00E06946">
                    <w:rPr>
                      <w:rFonts w:ascii="Arial" w:hAnsi="Arial" w:cs="Arial"/>
                    </w:rPr>
                    <w:t>Südufer</w:t>
                  </w:r>
                  <w:proofErr w:type="spellEnd"/>
                  <w:r w:rsidRPr="00E06946">
                    <w:rPr>
                      <w:rFonts w:ascii="Arial" w:hAnsi="Arial" w:cs="Arial"/>
                    </w:rPr>
                    <w:t xml:space="preserve"> 10, 17493 Greifswald – </w:t>
                  </w:r>
                  <w:proofErr w:type="spellStart"/>
                  <w:r w:rsidRPr="00E06946">
                    <w:rPr>
                      <w:rFonts w:ascii="Arial" w:hAnsi="Arial" w:cs="Arial"/>
                    </w:rPr>
                    <w:t>Insel</w:t>
                  </w:r>
                  <w:proofErr w:type="spellEnd"/>
                  <w:r w:rsidRPr="00E06946">
                    <w:rPr>
                      <w:rFonts w:ascii="Arial" w:hAnsi="Arial" w:cs="Arial"/>
                    </w:rPr>
                    <w:t xml:space="preserve"> </w:t>
                  </w:r>
                  <w:proofErr w:type="spellStart"/>
                  <w:r w:rsidRPr="00E06946">
                    <w:rPr>
                      <w:rFonts w:ascii="Arial" w:hAnsi="Arial" w:cs="Arial"/>
                    </w:rPr>
                    <w:t>Riems</w:t>
                  </w:r>
                  <w:proofErr w:type="spellEnd"/>
                  <w:r w:rsidR="00E06946">
                    <w:rPr>
                      <w:rFonts w:ascii="Arial" w:hAnsi="Arial" w:cs="Arial"/>
                    </w:rPr>
                    <w:t xml:space="preserve"> </w:t>
                  </w:r>
                  <w:r w:rsidR="00402DE8">
                    <w:rPr>
                      <w:rFonts w:ascii="Arial" w:hAnsi="Arial" w:cs="Arial"/>
                    </w:rPr>
                    <w:t>[</w:t>
                  </w:r>
                  <w:r w:rsidR="00E06946">
                    <w:rPr>
                      <w:rFonts w:ascii="Arial" w:hAnsi="Arial" w:cs="Arial"/>
                    </w:rPr>
                    <w:t>LFF, DH, MB</w:t>
                  </w:r>
                  <w:r w:rsidR="00402DE8">
                    <w:rPr>
                      <w:rFonts w:ascii="Arial" w:hAnsi="Arial" w:cs="Arial"/>
                    </w:rPr>
                    <w:t>]</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48581EF0" w:rsidR="00391FB5" w:rsidRPr="009320C8" w:rsidRDefault="00E06946" w:rsidP="00E06946">
            <w:pPr>
              <w:pStyle w:val="BodyTextIndent"/>
              <w:ind w:left="0" w:firstLine="0"/>
              <w:rPr>
                <w:rFonts w:ascii="Arial" w:hAnsi="Arial" w:cs="Arial"/>
                <w:color w:val="000000"/>
              </w:rPr>
            </w:pPr>
            <w:r>
              <w:rPr>
                <w:rFonts w:ascii="Arial" w:hAnsi="Arial" w:cs="Arial"/>
                <w:color w:val="000000"/>
              </w:rPr>
              <w:t>Prof. Martin Beer</w:t>
            </w:r>
            <w:r w:rsidR="00342CD6">
              <w:rPr>
                <w:rFonts w:ascii="Arial" w:hAnsi="Arial" w:cs="Arial"/>
                <w:color w:val="000000"/>
              </w:rPr>
              <w:t xml:space="preserve">; </w:t>
            </w:r>
            <w:hyperlink r:id="rId12" w:history="1">
              <w:r w:rsidR="00342CD6" w:rsidRPr="00C82665">
                <w:rPr>
                  <w:rStyle w:val="Hyperlink"/>
                  <w:rFonts w:ascii="Arial" w:hAnsi="Arial" w:cs="Arial"/>
                </w:rPr>
                <w:t>martin.beer@fli.de</w:t>
              </w:r>
            </w:hyperlink>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EA3D0DE" w:rsidR="00D1634C" w:rsidRPr="00E06946" w:rsidRDefault="009B5724" w:rsidP="00C15EC4">
            <w:pPr>
              <w:jc w:val="both"/>
              <w:rPr>
                <w:rFonts w:ascii="Arial" w:hAnsi="Arial" w:cs="Arial"/>
              </w:rPr>
            </w:pPr>
            <w:r>
              <w:t xml:space="preserve">ICTV </w:t>
            </w:r>
            <w:proofErr w:type="spellStart"/>
            <w:r>
              <w:rPr>
                <w:i/>
                <w:iCs/>
              </w:rPr>
              <w:t>Paramyxoviridae</w:t>
            </w:r>
            <w:proofErr w:type="spellEnd"/>
            <w: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29BDD52B" w:rsidR="00AA3952" w:rsidRPr="005A6636" w:rsidRDefault="009B5724" w:rsidP="005A6636">
            <w:pPr>
              <w:rPr>
                <w:lang w:val="en-AU"/>
              </w:rPr>
            </w:pPr>
            <w:r>
              <w:rPr>
                <w:rFonts w:ascii="Arial" w:hAnsi="Arial" w:cs="Arial"/>
                <w:color w:val="000000"/>
              </w:rPr>
              <w:t xml:space="preserve">The study group </w:t>
            </w:r>
            <w:r w:rsidRPr="009B5724">
              <w:rPr>
                <w:rFonts w:ascii="Arial" w:hAnsi="Arial" w:cs="Arial"/>
                <w:color w:val="000000"/>
              </w:rPr>
              <w:t>agrees with the classification of this virus as representing a new species in the genus [accession SYZ47181]</w:t>
            </w:r>
            <w:r w:rsidR="005A6636">
              <w:rPr>
                <w:rFonts w:ascii="Arial" w:hAnsi="Arial" w:cs="Arial"/>
                <w:color w:val="000000"/>
              </w:rPr>
              <w:t xml:space="preserve"> </w:t>
            </w:r>
            <w:r w:rsidR="005A6636">
              <w:rPr>
                <w:rFonts w:ascii="Arial" w:hAnsi="Arial" w:cs="Arial"/>
                <w:color w:val="000000"/>
                <w:bdr w:val="none" w:sz="0" w:space="0" w:color="auto" w:frame="1"/>
              </w:rPr>
              <w:t>as a</w:t>
            </w:r>
            <w:r w:rsidR="005A6636">
              <w:rPr>
                <w:rFonts w:ascii="Arial" w:hAnsi="Arial" w:cs="Arial"/>
                <w:color w:val="201F1E"/>
                <w:bdr w:val="none" w:sz="0" w:space="0" w:color="auto" w:frame="1"/>
              </w:rPr>
              <w:t xml:space="preserve">pplication of the published species demarcation criterion that a branch length of &gt;0.03 in a maximum likelihood tree derived from a </w:t>
            </w:r>
            <w:proofErr w:type="spellStart"/>
            <w:r w:rsidR="005A6636">
              <w:rPr>
                <w:rFonts w:ascii="Arial" w:hAnsi="Arial" w:cs="Arial"/>
                <w:color w:val="201F1E"/>
                <w:bdr w:val="none" w:sz="0" w:space="0" w:color="auto" w:frame="1"/>
              </w:rPr>
              <w:t>Clustal</w:t>
            </w:r>
            <w:proofErr w:type="spellEnd"/>
            <w:r w:rsidR="005A6636">
              <w:rPr>
                <w:rFonts w:ascii="Arial" w:hAnsi="Arial" w:cs="Arial"/>
                <w:color w:val="201F1E"/>
                <w:bdr w:val="none" w:sz="0" w:space="0" w:color="auto" w:frame="1"/>
              </w:rPr>
              <w:t xml:space="preserve"> W alignment of the amino acid sequences of the </w:t>
            </w:r>
            <w:proofErr w:type="spellStart"/>
            <w:r w:rsidR="005A6636">
              <w:rPr>
                <w:rFonts w:ascii="Arial" w:hAnsi="Arial" w:cs="Arial"/>
                <w:color w:val="201F1E"/>
                <w:bdr w:val="none" w:sz="0" w:space="0" w:color="auto" w:frame="1"/>
              </w:rPr>
              <w:t>RdRP</w:t>
            </w:r>
            <w:proofErr w:type="spellEnd"/>
            <w:r w:rsidR="005A6636">
              <w:rPr>
                <w:rFonts w:ascii="Arial" w:hAnsi="Arial" w:cs="Arial"/>
                <w:color w:val="201F1E"/>
                <w:bdr w:val="none" w:sz="0" w:space="0" w:color="auto" w:frame="1"/>
              </w:rPr>
              <w:t xml:space="preserve"> protein of the viruses justifies the classification of these new viruses as members of new species</w:t>
            </w:r>
            <w:r>
              <w:rPr>
                <w:rFonts w:ascii="Arial" w:hAnsi="Arial" w:cs="Arial"/>
                <w:color w:val="000000"/>
              </w:rPr>
              <w:t>.</w:t>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04D1BC27" w:rsidR="00422FF0" w:rsidRPr="009320C8" w:rsidRDefault="00342CD6"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A7C004" w:rsidR="00422FF0" w:rsidRPr="009320C8" w:rsidRDefault="00422FF0" w:rsidP="00291213">
            <w:pPr>
              <w:pStyle w:val="BodyTextIndent"/>
              <w:ind w:left="0" w:firstLine="0"/>
              <w:rPr>
                <w:rFonts w:ascii="Arial" w:hAnsi="Arial" w:cs="Arial"/>
                <w:color w:val="000000"/>
              </w:rPr>
            </w:pP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7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9468"/>
        <w:gridCol w:w="292"/>
      </w:tblGrid>
      <w:tr w:rsidR="009F32F7" w:rsidRPr="001E492D" w14:paraId="5E8D2237" w14:textId="77777777" w:rsidTr="00342CD6">
        <w:trPr>
          <w:gridBefore w:val="1"/>
          <w:gridAfter w:val="1"/>
          <w:wBefore w:w="15" w:type="dxa"/>
          <w:wAfter w:w="292" w:type="dxa"/>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B799E73" w:rsidR="009F32F7" w:rsidRPr="00CA5BDD"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42CD6">
              <w:rPr>
                <w:rFonts w:ascii="Arial" w:hAnsi="Arial" w:cs="Arial"/>
                <w:b/>
                <w:sz w:val="22"/>
                <w:szCs w:val="22"/>
              </w:rPr>
              <w:t xml:space="preserve"> </w:t>
            </w:r>
            <w:proofErr w:type="gramStart"/>
            <w:r w:rsidR="00D003F9" w:rsidRPr="00CA5BDD">
              <w:rPr>
                <w:rFonts w:ascii="Arial" w:hAnsi="Arial" w:cs="Arial"/>
                <w:bCs/>
                <w:sz w:val="22"/>
                <w:szCs w:val="22"/>
              </w:rPr>
              <w:t>2019.019M.</w:t>
            </w:r>
            <w:r w:rsidR="00CA5BDD">
              <w:rPr>
                <w:rFonts w:ascii="Arial" w:hAnsi="Arial" w:cs="Arial"/>
                <w:bCs/>
                <w:sz w:val="22"/>
                <w:szCs w:val="22"/>
              </w:rPr>
              <w:t>A</w:t>
            </w:r>
            <w:bookmarkStart w:id="0" w:name="_GoBack"/>
            <w:bookmarkEnd w:id="0"/>
            <w:proofErr w:type="gramEnd"/>
            <w:r w:rsidR="00D003F9" w:rsidRPr="00CA5BDD">
              <w:rPr>
                <w:rFonts w:ascii="Arial" w:hAnsi="Arial" w:cs="Arial"/>
                <w:bCs/>
                <w:sz w:val="22"/>
                <w:szCs w:val="22"/>
              </w:rPr>
              <w:t>.v1.1newsp_Squirrel</w:t>
            </w:r>
            <w:r w:rsidR="00D003F9" w:rsidRPr="00CA5BDD">
              <w:rPr>
                <w:rFonts w:ascii="Arial" w:hAnsi="Arial" w:cs="Arial"/>
                <w:bCs/>
                <w:sz w:val="22"/>
                <w:szCs w:val="22"/>
              </w:rPr>
              <w:softHyphen/>
              <w:t>_</w:t>
            </w:r>
            <w:r w:rsidR="00342CD6" w:rsidRPr="00CA5BDD">
              <w:rPr>
                <w:rFonts w:ascii="Arial" w:hAnsi="Arial" w:cs="Arial"/>
                <w:bCs/>
                <w:sz w:val="22"/>
                <w:szCs w:val="22"/>
              </w:rPr>
              <w:t>respirovirus.xlsx</w:t>
            </w:r>
          </w:p>
        </w:tc>
      </w:tr>
      <w:tr w:rsidR="008A612E" w:rsidRPr="001E492D" w14:paraId="15BE03FC" w14:textId="77777777" w:rsidTr="00342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blHeader/>
        </w:trPr>
        <w:tc>
          <w:tcPr>
            <w:tcW w:w="9775" w:type="dxa"/>
            <w:gridSpan w:val="3"/>
          </w:tcPr>
          <w:p w14:paraId="1A85B002" w14:textId="7D2BCB21" w:rsidR="008A612E" w:rsidRPr="008071B6" w:rsidRDefault="008A612E" w:rsidP="00AA601F">
            <w:pPr>
              <w:rPr>
                <w:b/>
                <w:color w:val="808080"/>
                <w:szCs w:val="20"/>
              </w:rPr>
            </w:pPr>
          </w:p>
        </w:tc>
      </w:tr>
      <w:tr w:rsidR="00AC0E72" w:rsidRPr="001E492D" w14:paraId="12C638B2" w14:textId="77777777" w:rsidTr="00342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6"/>
        </w:trPr>
        <w:tc>
          <w:tcPr>
            <w:tcW w:w="9775" w:type="dxa"/>
            <w:gridSpan w:val="3"/>
          </w:tcPr>
          <w:p w14:paraId="35B7770C" w14:textId="78114F66" w:rsidR="0049248D" w:rsidRDefault="00646FAB" w:rsidP="0049248D">
            <w:pPr>
              <w:jc w:val="both"/>
              <w:rPr>
                <w:lang w:val="en-GB"/>
              </w:rPr>
            </w:pPr>
            <w:r>
              <w:rPr>
                <w:lang w:val="en-GB"/>
              </w:rPr>
              <w:t>A novel virus, the giant squirrel virus (</w:t>
            </w:r>
            <w:proofErr w:type="spellStart"/>
            <w:r>
              <w:rPr>
                <w:lang w:val="en-GB"/>
              </w:rPr>
              <w:t>GSqV</w:t>
            </w:r>
            <w:proofErr w:type="spellEnd"/>
            <w:r>
              <w:rPr>
                <w:lang w:val="en-GB"/>
              </w:rPr>
              <w:t>), has been isolated, identified and characterized (Forth et al., 2018)</w:t>
            </w:r>
            <w:r w:rsidR="009B5724">
              <w:rPr>
                <w:lang w:val="en-GB"/>
              </w:rPr>
              <w:t xml:space="preserve">. </w:t>
            </w:r>
            <w:proofErr w:type="spellStart"/>
            <w:r w:rsidR="009B5724">
              <w:rPr>
                <w:lang w:val="en-GB"/>
              </w:rPr>
              <w:t>GSq</w:t>
            </w:r>
            <w:r w:rsidR="0049248D">
              <w:rPr>
                <w:lang w:val="en-GB"/>
              </w:rPr>
              <w:t>V</w:t>
            </w:r>
            <w:proofErr w:type="spellEnd"/>
            <w:r w:rsidR="0049248D">
              <w:rPr>
                <w:lang w:val="en-GB"/>
              </w:rPr>
              <w:t xml:space="preserve"> is genetically most closely related to Sendai virus as well human parainfluenza virus 1. While Sendai virus is a member of the species </w:t>
            </w:r>
            <w:r w:rsidR="0049248D" w:rsidRPr="00C94AA9">
              <w:rPr>
                <w:i/>
                <w:lang w:val="en-GB"/>
              </w:rPr>
              <w:t xml:space="preserve">Murine </w:t>
            </w:r>
            <w:proofErr w:type="spellStart"/>
            <w:r w:rsidR="0049248D" w:rsidRPr="00C94AA9">
              <w:rPr>
                <w:i/>
                <w:lang w:val="en-GB"/>
              </w:rPr>
              <w:t>respirovirus</w:t>
            </w:r>
            <w:proofErr w:type="spellEnd"/>
            <w:r w:rsidR="0049248D">
              <w:rPr>
                <w:lang w:val="en-GB"/>
              </w:rPr>
              <w:t xml:space="preserve"> in the genus </w:t>
            </w:r>
            <w:proofErr w:type="spellStart"/>
            <w:r w:rsidR="0049248D" w:rsidRPr="00C94AA9">
              <w:rPr>
                <w:i/>
                <w:lang w:val="en-GB"/>
              </w:rPr>
              <w:t>Respirovirus</w:t>
            </w:r>
            <w:proofErr w:type="spellEnd"/>
            <w:r w:rsidR="0049248D">
              <w:rPr>
                <w:lang w:val="en-GB"/>
              </w:rPr>
              <w:t xml:space="preserve">, human parainfluenza virus 1 belongs to the species </w:t>
            </w:r>
            <w:r w:rsidR="0049248D">
              <w:rPr>
                <w:i/>
                <w:lang w:val="en-GB"/>
              </w:rPr>
              <w:t>H</w:t>
            </w:r>
            <w:r w:rsidR="0049248D" w:rsidRPr="00C94AA9">
              <w:rPr>
                <w:i/>
                <w:lang w:val="en-GB"/>
              </w:rPr>
              <w:t xml:space="preserve">uman </w:t>
            </w:r>
            <w:proofErr w:type="spellStart"/>
            <w:r w:rsidR="0049248D" w:rsidRPr="00C94AA9">
              <w:rPr>
                <w:i/>
                <w:lang w:val="en-GB"/>
              </w:rPr>
              <w:t>respirovirus</w:t>
            </w:r>
            <w:proofErr w:type="spellEnd"/>
            <w:r w:rsidR="0049248D" w:rsidRPr="00C94AA9">
              <w:rPr>
                <w:i/>
                <w:lang w:val="en-GB"/>
              </w:rPr>
              <w:t xml:space="preserve"> 1</w:t>
            </w:r>
            <w:r w:rsidR="0049248D">
              <w:rPr>
                <w:lang w:val="en-GB"/>
              </w:rPr>
              <w:t xml:space="preserve">. The genus </w:t>
            </w:r>
            <w:proofErr w:type="spellStart"/>
            <w:r w:rsidR="0049248D" w:rsidRPr="00D2538B">
              <w:rPr>
                <w:i/>
                <w:lang w:val="en-GB"/>
              </w:rPr>
              <w:t>Respirovirus</w:t>
            </w:r>
            <w:proofErr w:type="spellEnd"/>
            <w:r w:rsidR="0049248D">
              <w:rPr>
                <w:lang w:val="en-GB"/>
              </w:rPr>
              <w:t xml:space="preserve"> additionally </w:t>
            </w:r>
            <w:r w:rsidR="00D2538B">
              <w:rPr>
                <w:lang w:val="en-GB"/>
              </w:rPr>
              <w:t>includes</w:t>
            </w:r>
            <w:r w:rsidR="0049248D">
              <w:rPr>
                <w:lang w:val="en-GB"/>
              </w:rPr>
              <w:t xml:space="preserve"> the species </w:t>
            </w:r>
            <w:r w:rsidR="0049248D" w:rsidRPr="00B761D0">
              <w:rPr>
                <w:i/>
                <w:lang w:val="en-GB"/>
              </w:rPr>
              <w:t xml:space="preserve">Porcine </w:t>
            </w:r>
            <w:proofErr w:type="spellStart"/>
            <w:r w:rsidR="0049248D" w:rsidRPr="00B761D0">
              <w:rPr>
                <w:i/>
                <w:lang w:val="en-GB"/>
              </w:rPr>
              <w:t>respirovirus</w:t>
            </w:r>
            <w:proofErr w:type="spellEnd"/>
            <w:r w:rsidR="0049248D" w:rsidRPr="00B761D0">
              <w:rPr>
                <w:i/>
                <w:lang w:val="en-GB"/>
              </w:rPr>
              <w:t xml:space="preserve"> 1</w:t>
            </w:r>
            <w:r w:rsidR="0049248D">
              <w:rPr>
                <w:lang w:val="en-GB"/>
              </w:rPr>
              <w:t xml:space="preserve">, </w:t>
            </w:r>
            <w:r w:rsidR="0049248D" w:rsidRPr="00B761D0">
              <w:rPr>
                <w:i/>
                <w:lang w:val="en-GB"/>
              </w:rPr>
              <w:t xml:space="preserve">Bovine </w:t>
            </w:r>
            <w:proofErr w:type="spellStart"/>
            <w:r w:rsidR="0049248D" w:rsidRPr="00B761D0">
              <w:rPr>
                <w:i/>
                <w:lang w:val="en-GB"/>
              </w:rPr>
              <w:t>respirovirus</w:t>
            </w:r>
            <w:proofErr w:type="spellEnd"/>
            <w:r w:rsidR="0049248D" w:rsidRPr="00B761D0">
              <w:rPr>
                <w:i/>
                <w:lang w:val="en-GB"/>
              </w:rPr>
              <w:t xml:space="preserve"> 3</w:t>
            </w:r>
            <w:r w:rsidR="0049248D">
              <w:rPr>
                <w:lang w:val="en-GB"/>
              </w:rPr>
              <w:t xml:space="preserve"> and </w:t>
            </w:r>
            <w:r w:rsidR="0049248D" w:rsidRPr="00B761D0">
              <w:rPr>
                <w:i/>
                <w:lang w:val="en-GB"/>
              </w:rPr>
              <w:t xml:space="preserve">Human </w:t>
            </w:r>
            <w:proofErr w:type="spellStart"/>
            <w:r w:rsidR="0049248D" w:rsidRPr="00B761D0">
              <w:rPr>
                <w:i/>
                <w:lang w:val="en-GB"/>
              </w:rPr>
              <w:t>respirovirus</w:t>
            </w:r>
            <w:proofErr w:type="spellEnd"/>
            <w:r w:rsidR="0049248D" w:rsidRPr="00B761D0">
              <w:rPr>
                <w:i/>
                <w:lang w:val="en-GB"/>
              </w:rPr>
              <w:t xml:space="preserve"> 3</w:t>
            </w:r>
            <w:r w:rsidR="0049248D">
              <w:rPr>
                <w:i/>
                <w:lang w:val="en-GB"/>
              </w:rPr>
              <w:t xml:space="preserve">, </w:t>
            </w:r>
            <w:r w:rsidR="0049248D" w:rsidRPr="00301C40">
              <w:rPr>
                <w:lang w:val="en-GB"/>
              </w:rPr>
              <w:t>thereby consisting</w:t>
            </w:r>
            <w:r w:rsidR="0049248D">
              <w:rPr>
                <w:lang w:val="en-GB"/>
              </w:rPr>
              <w:t xml:space="preserve"> of five species to date. </w:t>
            </w:r>
          </w:p>
          <w:p w14:paraId="0530E6F8" w14:textId="77777777" w:rsidR="00D2538B" w:rsidRDefault="00D2538B" w:rsidP="0049248D">
            <w:pPr>
              <w:jc w:val="both"/>
              <w:rPr>
                <w:lang w:val="en-GB"/>
              </w:rPr>
            </w:pPr>
          </w:p>
          <w:p w14:paraId="5A5EE5EB" w14:textId="7EBC646C" w:rsidR="0049248D" w:rsidRDefault="0049248D" w:rsidP="0049248D">
            <w:pPr>
              <w:jc w:val="both"/>
              <w:rPr>
                <w:lang w:val="en-GB"/>
              </w:rPr>
            </w:pPr>
            <w:r>
              <w:rPr>
                <w:lang w:val="en-GB"/>
              </w:rPr>
              <w:t xml:space="preserve">The pairwise full </w:t>
            </w:r>
            <w:r w:rsidR="009B5724">
              <w:rPr>
                <w:lang w:val="en-GB"/>
              </w:rPr>
              <w:t xml:space="preserve">genome sequence identity of </w:t>
            </w:r>
            <w:proofErr w:type="spellStart"/>
            <w:r w:rsidR="009B5724">
              <w:rPr>
                <w:lang w:val="en-GB"/>
              </w:rPr>
              <w:t>GSq</w:t>
            </w:r>
            <w:r>
              <w:rPr>
                <w:lang w:val="en-GB"/>
              </w:rPr>
              <w:t>V</w:t>
            </w:r>
            <w:proofErr w:type="spellEnd"/>
            <w:r>
              <w:rPr>
                <w:lang w:val="en-GB"/>
              </w:rPr>
              <w:t xml:space="preserve"> to Sendai virus (NC_001552) and human parainfluenza virus 1 (NC_003461) is 71% and 68%, respectively. The distance of single genes to murine and human </w:t>
            </w:r>
            <w:proofErr w:type="spellStart"/>
            <w:r>
              <w:rPr>
                <w:lang w:val="en-GB"/>
              </w:rPr>
              <w:t>respirovirus</w:t>
            </w:r>
            <w:proofErr w:type="spellEnd"/>
            <w:r>
              <w:rPr>
                <w:lang w:val="en-GB"/>
              </w:rPr>
              <w:t xml:space="preserve"> genes is evenly distributed (Figure 1), excluding the occurrence of a recombination event </w:t>
            </w:r>
            <w:r w:rsidR="00646FAB">
              <w:rPr>
                <w:lang w:val="en-GB"/>
              </w:rPr>
              <w:t xml:space="preserve">and substantiating the need of creation of a new species to classify </w:t>
            </w:r>
            <w:proofErr w:type="spellStart"/>
            <w:r w:rsidR="00646FAB">
              <w:rPr>
                <w:lang w:val="en-GB"/>
              </w:rPr>
              <w:t>GSqV</w:t>
            </w:r>
            <w:proofErr w:type="spellEnd"/>
            <w:r>
              <w:rPr>
                <w:lang w:val="en-GB"/>
              </w:rPr>
              <w:t xml:space="preserve">. Furthermore, </w:t>
            </w:r>
            <w:proofErr w:type="spellStart"/>
            <w:r w:rsidR="009B5724">
              <w:rPr>
                <w:lang w:val="en-GB"/>
              </w:rPr>
              <w:t>GSqV</w:t>
            </w:r>
            <w:proofErr w:type="spellEnd"/>
            <w:r>
              <w:rPr>
                <w:lang w:val="en-GB"/>
              </w:rPr>
              <w:t xml:space="preserve"> is </w:t>
            </w:r>
            <w:r w:rsidR="00646FAB">
              <w:rPr>
                <w:lang w:val="en-GB"/>
              </w:rPr>
              <w:t>hypothesized to express an</w:t>
            </w:r>
            <w:r>
              <w:rPr>
                <w:lang w:val="en-GB"/>
              </w:rPr>
              <w:t xml:space="preserve"> accessory protein </w:t>
            </w:r>
            <w:r w:rsidR="00646FAB">
              <w:rPr>
                <w:lang w:val="en-GB"/>
              </w:rPr>
              <w:t>that cannot be expressed by</w:t>
            </w:r>
            <w:r>
              <w:rPr>
                <w:lang w:val="en-GB"/>
              </w:rPr>
              <w:t xml:space="preserve"> murine nor human </w:t>
            </w:r>
            <w:proofErr w:type="spellStart"/>
            <w:r>
              <w:rPr>
                <w:lang w:val="en-GB"/>
              </w:rPr>
              <w:t>respiroviruses</w:t>
            </w:r>
            <w:proofErr w:type="spellEnd"/>
            <w:r>
              <w:rPr>
                <w:lang w:val="en-GB"/>
              </w:rPr>
              <w:t>.</w:t>
            </w:r>
          </w:p>
          <w:p w14:paraId="05A74B0E" w14:textId="77777777" w:rsidR="0049248D" w:rsidRDefault="0049248D" w:rsidP="0049248D">
            <w:pPr>
              <w:jc w:val="both"/>
              <w:rPr>
                <w:lang w:val="en-GB"/>
              </w:rPr>
            </w:pPr>
          </w:p>
          <w:p w14:paraId="7DF71406" w14:textId="5F5E025A" w:rsidR="0049248D" w:rsidRDefault="009B5724" w:rsidP="0049248D">
            <w:pPr>
              <w:jc w:val="both"/>
              <w:rPr>
                <w:lang w:val="en-GB"/>
              </w:rPr>
            </w:pPr>
            <w:proofErr w:type="spellStart"/>
            <w:r>
              <w:rPr>
                <w:lang w:val="en-GB"/>
              </w:rPr>
              <w:t>GSqV</w:t>
            </w:r>
            <w:proofErr w:type="spellEnd"/>
            <w:r w:rsidR="0049248D">
              <w:rPr>
                <w:lang w:val="en-GB"/>
              </w:rPr>
              <w:t xml:space="preserve"> </w:t>
            </w:r>
            <w:r w:rsidR="008E4328">
              <w:rPr>
                <w:lang w:val="en-GB"/>
              </w:rPr>
              <w:t xml:space="preserve">falls </w:t>
            </w:r>
            <w:r w:rsidR="0049248D">
              <w:rPr>
                <w:lang w:val="en-GB"/>
              </w:rPr>
              <w:t xml:space="preserve">phylogenetically </w:t>
            </w:r>
            <w:r w:rsidR="00646FAB">
              <w:rPr>
                <w:lang w:val="en-GB"/>
              </w:rPr>
              <w:t xml:space="preserve">in between the established species </w:t>
            </w:r>
            <w:r w:rsidR="00646FAB">
              <w:rPr>
                <w:i/>
                <w:lang w:val="en-GB"/>
              </w:rPr>
              <w:t>M</w:t>
            </w:r>
            <w:r w:rsidR="00646FAB" w:rsidRPr="00EB5EF0">
              <w:rPr>
                <w:i/>
                <w:lang w:val="en-GB"/>
              </w:rPr>
              <w:t>urine</w:t>
            </w:r>
            <w:r w:rsidR="00646FAB">
              <w:rPr>
                <w:i/>
                <w:lang w:val="en-GB"/>
              </w:rPr>
              <w:t xml:space="preserve"> </w:t>
            </w:r>
            <w:proofErr w:type="spellStart"/>
            <w:r w:rsidR="00646FAB">
              <w:rPr>
                <w:i/>
                <w:lang w:val="en-GB"/>
              </w:rPr>
              <w:t>respirovirus</w:t>
            </w:r>
            <w:proofErr w:type="spellEnd"/>
            <w:r w:rsidR="00646FAB">
              <w:rPr>
                <w:lang w:val="en-GB"/>
              </w:rPr>
              <w:t xml:space="preserve"> and </w:t>
            </w:r>
            <w:r w:rsidR="00646FAB">
              <w:rPr>
                <w:i/>
                <w:lang w:val="en-GB"/>
              </w:rPr>
              <w:t>H</w:t>
            </w:r>
            <w:r w:rsidR="00646FAB" w:rsidRPr="00EB5EF0">
              <w:rPr>
                <w:i/>
                <w:lang w:val="en-GB"/>
              </w:rPr>
              <w:t xml:space="preserve">uman </w:t>
            </w:r>
            <w:proofErr w:type="spellStart"/>
            <w:r w:rsidR="00646FAB" w:rsidRPr="00EB5EF0">
              <w:rPr>
                <w:i/>
                <w:lang w:val="en-GB"/>
              </w:rPr>
              <w:t>respirovirus</w:t>
            </w:r>
            <w:proofErr w:type="spellEnd"/>
            <w:r w:rsidR="00646FAB" w:rsidRPr="00EB5EF0">
              <w:rPr>
                <w:i/>
                <w:lang w:val="en-GB"/>
              </w:rPr>
              <w:t xml:space="preserve"> 1</w:t>
            </w:r>
            <w:r w:rsidR="00646FAB">
              <w:rPr>
                <w:lang w:val="en-GB"/>
              </w:rPr>
              <w:t xml:space="preserve"> in the genus </w:t>
            </w:r>
            <w:proofErr w:type="spellStart"/>
            <w:r w:rsidR="00646FAB" w:rsidRPr="00581974">
              <w:rPr>
                <w:i/>
                <w:lang w:val="en-GB"/>
              </w:rPr>
              <w:t>Respirovirus</w:t>
            </w:r>
            <w:proofErr w:type="spellEnd"/>
            <w:r w:rsidR="00646FAB">
              <w:rPr>
                <w:lang w:val="en-GB"/>
              </w:rPr>
              <w:t xml:space="preserve"> (Figures 2 and 3)</w:t>
            </w:r>
            <w:r w:rsidR="0049248D">
              <w:rPr>
                <w:lang w:val="en-GB"/>
              </w:rPr>
              <w:t xml:space="preserve"> </w:t>
            </w:r>
            <w:r w:rsidR="00646FAB">
              <w:rPr>
                <w:lang w:val="en-GB"/>
              </w:rPr>
              <w:t>and it is therefore proposed to be assigned to a new species</w:t>
            </w:r>
            <w:r w:rsidR="0049248D">
              <w:rPr>
                <w:lang w:val="en-GB"/>
              </w:rPr>
              <w:t>. This species should be named “</w:t>
            </w:r>
            <w:r>
              <w:rPr>
                <w:i/>
                <w:lang w:val="en-GB"/>
              </w:rPr>
              <w:t xml:space="preserve">Squirrel </w:t>
            </w:r>
            <w:proofErr w:type="spellStart"/>
            <w:r>
              <w:rPr>
                <w:i/>
                <w:lang w:val="en-GB"/>
              </w:rPr>
              <w:t>respirovirus</w:t>
            </w:r>
            <w:proofErr w:type="spellEnd"/>
            <w:r w:rsidR="0049248D">
              <w:rPr>
                <w:lang w:val="en-GB"/>
              </w:rPr>
              <w:t>”, following the nomenclature for other species in this genus, while leaving the possibility of identification in other squirrel species.</w:t>
            </w:r>
          </w:p>
          <w:p w14:paraId="0AC83660" w14:textId="77777777" w:rsidR="0049248D" w:rsidRDefault="0049248D" w:rsidP="0049248D">
            <w:pPr>
              <w:jc w:val="both"/>
              <w:rPr>
                <w:lang w:val="en-GB"/>
              </w:rPr>
            </w:pPr>
          </w:p>
          <w:p w14:paraId="096B3C33" w14:textId="36A04C06" w:rsidR="0049248D" w:rsidRPr="00D75CB8" w:rsidRDefault="0049248D" w:rsidP="0049248D">
            <w:pPr>
              <w:jc w:val="both"/>
              <w:rPr>
                <w:rFonts w:ascii="Arial" w:hAnsi="Arial" w:cs="Arial"/>
                <w:color w:val="0000FF"/>
                <w:sz w:val="20"/>
                <w:lang w:val="en-GB"/>
              </w:rPr>
            </w:pPr>
            <w:r>
              <w:rPr>
                <w:lang w:val="en-GB"/>
              </w:rPr>
              <w:t xml:space="preserve">In the 9th ICTV report on </w:t>
            </w:r>
            <w:proofErr w:type="spellStart"/>
            <w:r w:rsidRPr="002F2247">
              <w:rPr>
                <w:i/>
                <w:lang w:val="en-GB"/>
              </w:rPr>
              <w:t>Paramyxoviridae</w:t>
            </w:r>
            <w:proofErr w:type="spellEnd"/>
            <w:r>
              <w:rPr>
                <w:i/>
                <w:lang w:val="en-GB"/>
              </w:rPr>
              <w:t xml:space="preserve"> </w:t>
            </w:r>
            <w:r w:rsidR="00646FAB">
              <w:rPr>
                <w:lang w:val="en-GB"/>
              </w:rPr>
              <w:t>published in</w:t>
            </w:r>
            <w:r>
              <w:rPr>
                <w:lang w:val="en-GB"/>
              </w:rPr>
              <w:t xml:space="preserve"> 2011, no criteria for sequence-based species demarcation in the genus </w:t>
            </w:r>
            <w:proofErr w:type="spellStart"/>
            <w:r w:rsidRPr="002F2247">
              <w:rPr>
                <w:i/>
                <w:lang w:val="en-GB"/>
              </w:rPr>
              <w:t>Respirovirus</w:t>
            </w:r>
            <w:proofErr w:type="spellEnd"/>
            <w:r>
              <w:rPr>
                <w:lang w:val="en-GB"/>
              </w:rPr>
              <w:t xml:space="preserve"> have been </w:t>
            </w:r>
            <w:r w:rsidR="00646FAB">
              <w:rPr>
                <w:lang w:val="en-GB"/>
              </w:rPr>
              <w:t>suggested</w:t>
            </w:r>
            <w:r>
              <w:rPr>
                <w:lang w:val="en-GB"/>
              </w:rPr>
              <w:t xml:space="preserve">. Based on the difference of the full genomes of murine, porcine and human </w:t>
            </w:r>
            <w:proofErr w:type="spellStart"/>
            <w:r>
              <w:rPr>
                <w:lang w:val="en-GB"/>
              </w:rPr>
              <w:t>respiroviruses</w:t>
            </w:r>
            <w:proofErr w:type="spellEnd"/>
            <w:r>
              <w:rPr>
                <w:lang w:val="en-GB"/>
              </w:rPr>
              <w:t xml:space="preserve">, and </w:t>
            </w:r>
            <w:proofErr w:type="spellStart"/>
            <w:r w:rsidR="009B5724">
              <w:rPr>
                <w:lang w:val="en-GB"/>
              </w:rPr>
              <w:t>GSqV</w:t>
            </w:r>
            <w:proofErr w:type="spellEnd"/>
            <w:r>
              <w:rPr>
                <w:lang w:val="en-GB"/>
              </w:rPr>
              <w:t xml:space="preserve"> (Table 1), a cut-off criterium of at least 75% sequence identity of the full genome is proposed for the assignment to an already existing species. </w:t>
            </w:r>
            <w:r w:rsidR="00291657">
              <w:rPr>
                <w:lang w:val="en-GB"/>
              </w:rPr>
              <w:t xml:space="preserve">According to the </w:t>
            </w:r>
            <w:r>
              <w:rPr>
                <w:lang w:val="en-GB"/>
              </w:rPr>
              <w:t>9th ICTV report</w:t>
            </w:r>
            <w:r w:rsidRPr="002F2247">
              <w:rPr>
                <w:lang w:val="en-GB"/>
              </w:rPr>
              <w:t>, each virus</w:t>
            </w:r>
            <w:r>
              <w:rPr>
                <w:lang w:val="en-GB"/>
              </w:rPr>
              <w:t xml:space="preserve"> species in the genus </w:t>
            </w:r>
            <w:proofErr w:type="spellStart"/>
            <w:r w:rsidRPr="00E958A4">
              <w:rPr>
                <w:i/>
                <w:lang w:val="en-GB"/>
              </w:rPr>
              <w:t>Respirovirus</w:t>
            </w:r>
            <w:proofErr w:type="spellEnd"/>
            <w:r w:rsidRPr="00E958A4">
              <w:rPr>
                <w:i/>
                <w:lang w:val="en-GB"/>
              </w:rPr>
              <w:t xml:space="preserve"> </w:t>
            </w:r>
            <w:r>
              <w:rPr>
                <w:lang w:val="en-GB"/>
              </w:rPr>
              <w:t xml:space="preserve">represents a significant pathogen in its respective host. The strong association of disease with high loads of </w:t>
            </w:r>
            <w:proofErr w:type="spellStart"/>
            <w:r w:rsidR="009B5724">
              <w:rPr>
                <w:lang w:val="en-GB"/>
              </w:rPr>
              <w:t>GSqV</w:t>
            </w:r>
            <w:proofErr w:type="spellEnd"/>
            <w:r>
              <w:rPr>
                <w:lang w:val="en-GB"/>
              </w:rPr>
              <w:t xml:space="preserve"> in the lung support</w:t>
            </w:r>
            <w:r w:rsidR="00291657">
              <w:rPr>
                <w:lang w:val="en-GB"/>
              </w:rPr>
              <w:t>s</w:t>
            </w:r>
            <w:r>
              <w:rPr>
                <w:lang w:val="en-GB"/>
              </w:rPr>
              <w:t xml:space="preserve"> the designation of the new species as “</w:t>
            </w:r>
            <w:r w:rsidR="009B5724">
              <w:rPr>
                <w:i/>
                <w:lang w:val="en-GB"/>
              </w:rPr>
              <w:t xml:space="preserve">Squirrel </w:t>
            </w:r>
            <w:proofErr w:type="spellStart"/>
            <w:r w:rsidR="009B5724">
              <w:rPr>
                <w:i/>
                <w:lang w:val="en-GB"/>
              </w:rPr>
              <w:t>respirovirus</w:t>
            </w:r>
            <w:proofErr w:type="spellEnd"/>
            <w:r>
              <w:rPr>
                <w:lang w:val="en-GB"/>
              </w:rPr>
              <w:t>”.</w:t>
            </w:r>
          </w:p>
          <w:p w14:paraId="71F129D8" w14:textId="77777777" w:rsidR="0049248D" w:rsidRDefault="0049248D" w:rsidP="0049248D"/>
          <w:p w14:paraId="4BDF41F3" w14:textId="77777777" w:rsidR="0049248D" w:rsidRDefault="0049248D" w:rsidP="0049248D"/>
          <w:p w14:paraId="4ABFD933" w14:textId="42647AAB" w:rsidR="0049248D" w:rsidRDefault="0049248D" w:rsidP="0049248D">
            <w:pPr>
              <w:keepNext/>
            </w:pPr>
            <w:r>
              <w:rPr>
                <w:noProof/>
                <w:lang w:val="de-DE" w:eastAsia="de-DE"/>
              </w:rPr>
              <w:drawing>
                <wp:inline distT="0" distB="0" distL="0" distR="0" wp14:anchorId="5FA12044" wp14:editId="0335CF75">
                  <wp:extent cx="5067300" cy="2695575"/>
                  <wp:effectExtent l="0" t="0" r="0" b="9525"/>
                  <wp:docPr id="4" name="Grafik 4" descr="Figure 4_Sim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4_SimPl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7300" cy="2695575"/>
                          </a:xfrm>
                          <a:prstGeom prst="rect">
                            <a:avLst/>
                          </a:prstGeom>
                          <a:noFill/>
                          <a:ln>
                            <a:noFill/>
                          </a:ln>
                        </pic:spPr>
                      </pic:pic>
                    </a:graphicData>
                  </a:graphic>
                </wp:inline>
              </w:drawing>
            </w:r>
          </w:p>
          <w:p w14:paraId="3CFC5A69" w14:textId="09D8284F" w:rsidR="0049248D" w:rsidRDefault="0049248D" w:rsidP="0049248D">
            <w:pPr>
              <w:pStyle w:val="Caption"/>
              <w:jc w:val="both"/>
            </w:pPr>
            <w:r>
              <w:t xml:space="preserve">Figure </w:t>
            </w:r>
            <w:r>
              <w:fldChar w:fldCharType="begin"/>
            </w:r>
            <w:r>
              <w:instrText xml:space="preserve"> SEQ Figure \* ARABIC </w:instrText>
            </w:r>
            <w:r>
              <w:fldChar w:fldCharType="separate"/>
            </w:r>
            <w:r>
              <w:rPr>
                <w:noProof/>
              </w:rPr>
              <w:t>1</w:t>
            </w:r>
            <w:r>
              <w:fldChar w:fldCharType="end"/>
            </w:r>
            <w:r>
              <w:t xml:space="preserve">. </w:t>
            </w:r>
            <w:proofErr w:type="spellStart"/>
            <w:r w:rsidRPr="00B761D0">
              <w:rPr>
                <w:b w:val="0"/>
              </w:rPr>
              <w:t>SimPlot</w:t>
            </w:r>
            <w:proofErr w:type="spellEnd"/>
            <w:r w:rsidRPr="00B761D0">
              <w:rPr>
                <w:b w:val="0"/>
              </w:rPr>
              <w:t xml:space="preserve"> analysis of the </w:t>
            </w:r>
            <w:proofErr w:type="spellStart"/>
            <w:r w:rsidR="009B5724">
              <w:rPr>
                <w:b w:val="0"/>
              </w:rPr>
              <w:t>GSqV</w:t>
            </w:r>
            <w:proofErr w:type="spellEnd"/>
            <w:r w:rsidRPr="00B761D0">
              <w:rPr>
                <w:b w:val="0"/>
              </w:rPr>
              <w:t xml:space="preserve"> genome </w:t>
            </w:r>
            <w:r>
              <w:rPr>
                <w:b w:val="0"/>
              </w:rPr>
              <w:t xml:space="preserve">in comparison </w:t>
            </w:r>
            <w:r w:rsidRPr="00B761D0">
              <w:rPr>
                <w:b w:val="0"/>
              </w:rPr>
              <w:t xml:space="preserve">to </w:t>
            </w:r>
            <w:r w:rsidR="00AA160B">
              <w:rPr>
                <w:b w:val="0"/>
              </w:rPr>
              <w:t>Sendai virus strain Nagoya and human parainfluenza virus 1</w:t>
            </w:r>
            <w:r w:rsidRPr="00B761D0">
              <w:rPr>
                <w:b w:val="0"/>
              </w:rPr>
              <w:t xml:space="preserve"> strain Washington 1964 shows comparable sequence similarity. Depicted is the sequence identity within a sliding window of 200 </w:t>
            </w:r>
            <w:proofErr w:type="spellStart"/>
            <w:r w:rsidRPr="00B761D0">
              <w:rPr>
                <w:b w:val="0"/>
              </w:rPr>
              <w:t>nt</w:t>
            </w:r>
            <w:proofErr w:type="spellEnd"/>
            <w:r w:rsidRPr="00B761D0">
              <w:rPr>
                <w:b w:val="0"/>
              </w:rPr>
              <w:t xml:space="preserve"> and a step size of 20 nt. Adopted under </w:t>
            </w:r>
            <w:r w:rsidRPr="00B761D0">
              <w:rPr>
                <w:b w:val="0"/>
                <w:lang w:val="en-GB"/>
              </w:rPr>
              <w:t xml:space="preserve">CC BY 4.0. </w:t>
            </w:r>
            <w:r w:rsidRPr="00B761D0">
              <w:rPr>
                <w:b w:val="0"/>
              </w:rPr>
              <w:t>from</w:t>
            </w:r>
            <w:r>
              <w:rPr>
                <w:b w:val="0"/>
              </w:rPr>
              <w:t>:</w:t>
            </w:r>
            <w:r w:rsidRPr="00B761D0">
              <w:rPr>
                <w:b w:val="0"/>
              </w:rPr>
              <w:t xml:space="preserve"> Forth et al, A Novel Squirrel </w:t>
            </w:r>
            <w:proofErr w:type="spellStart"/>
            <w:r w:rsidRPr="00B761D0">
              <w:rPr>
                <w:b w:val="0"/>
              </w:rPr>
              <w:t>Respirovirus</w:t>
            </w:r>
            <w:proofErr w:type="spellEnd"/>
            <w:r w:rsidRPr="00B761D0">
              <w:rPr>
                <w:b w:val="0"/>
              </w:rPr>
              <w:t xml:space="preserve"> with Putative Zoonotic Potential, </w:t>
            </w:r>
            <w:r w:rsidRPr="00B761D0">
              <w:rPr>
                <w:b w:val="0"/>
                <w:i/>
              </w:rPr>
              <w:t>Viruses</w:t>
            </w:r>
            <w:r w:rsidRPr="00B761D0">
              <w:rPr>
                <w:b w:val="0"/>
              </w:rPr>
              <w:t xml:space="preserve">, 2018 Jul 18; 10(7):373, </w:t>
            </w:r>
            <w:proofErr w:type="spellStart"/>
            <w:r w:rsidRPr="00B761D0">
              <w:rPr>
                <w:b w:val="0"/>
              </w:rPr>
              <w:t>doi</w:t>
            </w:r>
            <w:proofErr w:type="spellEnd"/>
            <w:r w:rsidRPr="00B761D0">
              <w:rPr>
                <w:b w:val="0"/>
              </w:rPr>
              <w:t>: 10.3390/v10070373.</w:t>
            </w:r>
            <w:r>
              <w:t xml:space="preserve"> </w:t>
            </w:r>
          </w:p>
          <w:p w14:paraId="382542AA" w14:textId="77777777" w:rsidR="0049248D" w:rsidRDefault="0049248D" w:rsidP="0049248D">
            <w:pPr>
              <w:pStyle w:val="Caption"/>
            </w:pPr>
          </w:p>
          <w:p w14:paraId="087B4968" w14:textId="5B740267" w:rsidR="0049248D" w:rsidRDefault="00AA160B" w:rsidP="0049248D">
            <w:pPr>
              <w:pStyle w:val="Caption"/>
            </w:pPr>
            <w:r>
              <w:rPr>
                <w:noProof/>
                <w:lang w:val="de-DE" w:eastAsia="de-DE"/>
              </w:rPr>
              <w:drawing>
                <wp:inline distT="0" distB="0" distL="0" distR="0" wp14:anchorId="0C8D135F" wp14:editId="2ACFCE27">
                  <wp:extent cx="5705743" cy="4271645"/>
                  <wp:effectExtent l="0" t="0" r="952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0522_Genus Respirovirus.tif"/>
                          <pic:cNvPicPr/>
                        </pic:nvPicPr>
                        <pic:blipFill>
                          <a:blip r:embed="rId15">
                            <a:extLst>
                              <a:ext uri="{28A0092B-C50C-407E-A947-70E740481C1C}">
                                <a14:useLocalDpi xmlns:a14="http://schemas.microsoft.com/office/drawing/2010/main" val="0"/>
                              </a:ext>
                            </a:extLst>
                          </a:blip>
                          <a:stretch>
                            <a:fillRect/>
                          </a:stretch>
                        </pic:blipFill>
                        <pic:spPr>
                          <a:xfrm>
                            <a:off x="0" y="0"/>
                            <a:ext cx="5710349" cy="4275093"/>
                          </a:xfrm>
                          <a:prstGeom prst="rect">
                            <a:avLst/>
                          </a:prstGeom>
                        </pic:spPr>
                      </pic:pic>
                    </a:graphicData>
                  </a:graphic>
                </wp:inline>
              </w:drawing>
            </w:r>
          </w:p>
          <w:p w14:paraId="7CBBBF7E" w14:textId="77777777" w:rsidR="0049248D" w:rsidRDefault="0049248D" w:rsidP="0049248D">
            <w:pPr>
              <w:pStyle w:val="Caption"/>
              <w:jc w:val="both"/>
            </w:pPr>
            <w:r>
              <w:t xml:space="preserve">Figure </w:t>
            </w:r>
            <w:r>
              <w:fldChar w:fldCharType="begin"/>
            </w:r>
            <w:r>
              <w:instrText xml:space="preserve"> SEQ Figure \* ARABIC </w:instrText>
            </w:r>
            <w:r>
              <w:fldChar w:fldCharType="separate"/>
            </w:r>
            <w:r>
              <w:rPr>
                <w:noProof/>
              </w:rPr>
              <w:t>2</w:t>
            </w:r>
            <w:r>
              <w:fldChar w:fldCharType="end"/>
            </w:r>
            <w:r>
              <w:t xml:space="preserve">. </w:t>
            </w:r>
            <w:r w:rsidRPr="00314A54">
              <w:rPr>
                <w:b w:val="0"/>
              </w:rPr>
              <w:t xml:space="preserve">Phylogenetic tree with selected representatives of each species in the genus </w:t>
            </w:r>
            <w:proofErr w:type="spellStart"/>
            <w:r w:rsidRPr="00314A54">
              <w:rPr>
                <w:b w:val="0"/>
                <w:i/>
              </w:rPr>
              <w:t>Respirovirus</w:t>
            </w:r>
            <w:proofErr w:type="spellEnd"/>
            <w:r w:rsidRPr="00314A54">
              <w:rPr>
                <w:b w:val="0"/>
              </w:rPr>
              <w:t xml:space="preserve">. </w:t>
            </w:r>
            <w:r>
              <w:rPr>
                <w:b w:val="0"/>
              </w:rPr>
              <w:t>N</w:t>
            </w:r>
            <w:r w:rsidRPr="00314A54">
              <w:rPr>
                <w:b w:val="0"/>
              </w:rPr>
              <w:t>ucleotide align</w:t>
            </w:r>
            <w:r>
              <w:rPr>
                <w:b w:val="0"/>
              </w:rPr>
              <w:t>ment of full genomes was performed with MAFFT v7.308 with subsequent phylogenetic tree construction using</w:t>
            </w:r>
            <w:r w:rsidRPr="00314A54">
              <w:rPr>
                <w:b w:val="0"/>
              </w:rPr>
              <w:t xml:space="preserve"> </w:t>
            </w:r>
            <w:proofErr w:type="spellStart"/>
            <w:r w:rsidRPr="00314A54">
              <w:rPr>
                <w:b w:val="0"/>
              </w:rPr>
              <w:t>RAxML</w:t>
            </w:r>
            <w:proofErr w:type="spellEnd"/>
            <w:r w:rsidRPr="00314A54">
              <w:rPr>
                <w:b w:val="0"/>
              </w:rPr>
              <w:t xml:space="preserve"> </w:t>
            </w:r>
            <w:r>
              <w:rPr>
                <w:b w:val="0"/>
              </w:rPr>
              <w:t>v8.2.7 (</w:t>
            </w:r>
            <w:r w:rsidRPr="00314A54">
              <w:rPr>
                <w:b w:val="0"/>
              </w:rPr>
              <w:t>model GTR GAMMA</w:t>
            </w:r>
            <w:r>
              <w:rPr>
                <w:b w:val="0"/>
              </w:rPr>
              <w:t xml:space="preserve">, </w:t>
            </w:r>
            <w:r w:rsidRPr="00314A54">
              <w:rPr>
                <w:b w:val="0"/>
              </w:rPr>
              <w:t>bootstrap support</w:t>
            </w:r>
            <w:r>
              <w:rPr>
                <w:b w:val="0"/>
              </w:rPr>
              <w:t xml:space="preserve"> of 1000 replicates)</w:t>
            </w:r>
            <w:r w:rsidRPr="00314A54">
              <w:rPr>
                <w:b w:val="0"/>
              </w:rPr>
              <w:t>.</w:t>
            </w:r>
            <w:r>
              <w:t xml:space="preserve"> </w:t>
            </w:r>
            <w:r>
              <w:rPr>
                <w:b w:val="0"/>
              </w:rPr>
              <w:t>Ada</w:t>
            </w:r>
            <w:r w:rsidRPr="00B761D0">
              <w:rPr>
                <w:b w:val="0"/>
              </w:rPr>
              <w:t xml:space="preserve">pted </w:t>
            </w:r>
            <w:r>
              <w:rPr>
                <w:b w:val="0"/>
              </w:rPr>
              <w:t xml:space="preserve">from: </w:t>
            </w:r>
            <w:r w:rsidRPr="00B761D0">
              <w:rPr>
                <w:b w:val="0"/>
              </w:rPr>
              <w:t xml:space="preserve">Forth </w:t>
            </w:r>
            <w:r w:rsidRPr="00314A54">
              <w:rPr>
                <w:b w:val="0"/>
              </w:rPr>
              <w:t>et al</w:t>
            </w:r>
            <w:r w:rsidRPr="00B761D0">
              <w:rPr>
                <w:b w:val="0"/>
              </w:rPr>
              <w:t xml:space="preserve">, A Novel Squirrel </w:t>
            </w:r>
            <w:proofErr w:type="spellStart"/>
            <w:r w:rsidRPr="00B761D0">
              <w:rPr>
                <w:b w:val="0"/>
              </w:rPr>
              <w:t>Respirovirus</w:t>
            </w:r>
            <w:proofErr w:type="spellEnd"/>
            <w:r w:rsidRPr="00B761D0">
              <w:rPr>
                <w:b w:val="0"/>
              </w:rPr>
              <w:t xml:space="preserve"> with Putative Zoonotic Potential, </w:t>
            </w:r>
            <w:r w:rsidRPr="00B761D0">
              <w:rPr>
                <w:b w:val="0"/>
                <w:i/>
              </w:rPr>
              <w:t>Viruses</w:t>
            </w:r>
            <w:r w:rsidRPr="00B761D0">
              <w:rPr>
                <w:b w:val="0"/>
              </w:rPr>
              <w:t xml:space="preserve">, 2018 Jul 18; 10(7):373, </w:t>
            </w:r>
            <w:proofErr w:type="spellStart"/>
            <w:r w:rsidRPr="00B761D0">
              <w:rPr>
                <w:b w:val="0"/>
              </w:rPr>
              <w:t>doi</w:t>
            </w:r>
            <w:proofErr w:type="spellEnd"/>
            <w:r w:rsidRPr="00B761D0">
              <w:rPr>
                <w:b w:val="0"/>
              </w:rPr>
              <w:t>: 10.3390/v10070373</w:t>
            </w:r>
            <w:r>
              <w:rPr>
                <w:b w:val="0"/>
              </w:rPr>
              <w:t xml:space="preserve"> </w:t>
            </w:r>
            <w:r w:rsidRPr="00B761D0">
              <w:rPr>
                <w:b w:val="0"/>
              </w:rPr>
              <w:t xml:space="preserve">under </w:t>
            </w:r>
            <w:r w:rsidRPr="00B761D0">
              <w:rPr>
                <w:b w:val="0"/>
                <w:lang w:val="en-GB"/>
              </w:rPr>
              <w:t>CC BY 4.0.</w:t>
            </w:r>
          </w:p>
          <w:p w14:paraId="49AE4520" w14:textId="167444CB" w:rsidR="0049248D" w:rsidRDefault="0049248D" w:rsidP="0049248D">
            <w:pPr>
              <w:keepNext/>
            </w:pPr>
            <w:r>
              <w:rPr>
                <w:noProof/>
                <w:lang w:val="de-DE" w:eastAsia="de-DE"/>
              </w:rPr>
              <w:lastRenderedPageBreak/>
              <w:drawing>
                <wp:inline distT="0" distB="0" distL="0" distR="0" wp14:anchorId="49C21549" wp14:editId="638C3FB1">
                  <wp:extent cx="4772025" cy="8181975"/>
                  <wp:effectExtent l="0" t="0" r="9525" b="9525"/>
                  <wp:docPr id="2" name="Grafik 2" descr="20190213_Respiro-Ba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0213_Respiro-Bau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2025" cy="8181975"/>
                          </a:xfrm>
                          <a:prstGeom prst="rect">
                            <a:avLst/>
                          </a:prstGeom>
                          <a:noFill/>
                          <a:ln>
                            <a:noFill/>
                          </a:ln>
                        </pic:spPr>
                      </pic:pic>
                    </a:graphicData>
                  </a:graphic>
                </wp:inline>
              </w:drawing>
            </w:r>
          </w:p>
          <w:p w14:paraId="3D9EBC4F" w14:textId="6A2ADE78" w:rsidR="0049248D" w:rsidRDefault="0049248D" w:rsidP="0049248D">
            <w:pPr>
              <w:pStyle w:val="Caption"/>
              <w:jc w:val="both"/>
              <w:rPr>
                <w:b w:val="0"/>
                <w:lang w:val="en-GB"/>
              </w:rPr>
            </w:pPr>
            <w:r>
              <w:t xml:space="preserve">Figure </w:t>
            </w:r>
            <w:r>
              <w:fldChar w:fldCharType="begin"/>
            </w:r>
            <w:r>
              <w:instrText xml:space="preserve"> SEQ Figure \* ARABIC </w:instrText>
            </w:r>
            <w:r>
              <w:fldChar w:fldCharType="separate"/>
            </w:r>
            <w:r>
              <w:rPr>
                <w:noProof/>
              </w:rPr>
              <w:t>3</w:t>
            </w:r>
            <w:r>
              <w:fldChar w:fldCharType="end"/>
            </w:r>
            <w:r>
              <w:t xml:space="preserve">. </w:t>
            </w:r>
            <w:r w:rsidR="00646FAB" w:rsidRPr="00D36CF6">
              <w:rPr>
                <w:b w:val="0"/>
              </w:rPr>
              <w:t xml:space="preserve">Phylogenetic tree of </w:t>
            </w:r>
            <w:r w:rsidR="00646FAB">
              <w:rPr>
                <w:b w:val="0"/>
              </w:rPr>
              <w:t xml:space="preserve">in the INDSC databases </w:t>
            </w:r>
            <w:r w:rsidR="00646FAB" w:rsidRPr="00D36CF6">
              <w:rPr>
                <w:b w:val="0"/>
              </w:rPr>
              <w:t>available complete genomes of the</w:t>
            </w:r>
            <w:r w:rsidR="00646FAB">
              <w:rPr>
                <w:b w:val="0"/>
              </w:rPr>
              <w:t xml:space="preserve"> viruses classified as members of</w:t>
            </w:r>
            <w:r w:rsidR="00646FAB" w:rsidRPr="00D36CF6">
              <w:rPr>
                <w:b w:val="0"/>
              </w:rPr>
              <w:t xml:space="preserve"> species</w:t>
            </w:r>
            <w:r w:rsidR="00646FAB">
              <w:rPr>
                <w:b w:val="0"/>
                <w:i/>
              </w:rPr>
              <w:t xml:space="preserve"> </w:t>
            </w:r>
            <w:r>
              <w:rPr>
                <w:b w:val="0"/>
                <w:i/>
              </w:rPr>
              <w:t>M</w:t>
            </w:r>
            <w:r w:rsidRPr="00D36CF6">
              <w:rPr>
                <w:b w:val="0"/>
                <w:i/>
              </w:rPr>
              <w:t>urine</w:t>
            </w:r>
            <w:r w:rsidRPr="00D36CF6">
              <w:rPr>
                <w:b w:val="0"/>
              </w:rPr>
              <w:t xml:space="preserve">, </w:t>
            </w:r>
            <w:r w:rsidRPr="00301C40">
              <w:rPr>
                <w:b w:val="0"/>
                <w:i/>
              </w:rPr>
              <w:t>H</w:t>
            </w:r>
            <w:r w:rsidRPr="00D36CF6">
              <w:rPr>
                <w:b w:val="0"/>
                <w:i/>
              </w:rPr>
              <w:t>uman</w:t>
            </w:r>
            <w:r w:rsidRPr="00D36CF6">
              <w:rPr>
                <w:b w:val="0"/>
              </w:rPr>
              <w:t xml:space="preserve"> and </w:t>
            </w:r>
            <w:r w:rsidRPr="00301C40">
              <w:rPr>
                <w:b w:val="0"/>
                <w:i/>
              </w:rPr>
              <w:t>P</w:t>
            </w:r>
            <w:r w:rsidRPr="00D36CF6">
              <w:rPr>
                <w:b w:val="0"/>
                <w:i/>
              </w:rPr>
              <w:t xml:space="preserve">orcine </w:t>
            </w:r>
            <w:proofErr w:type="spellStart"/>
            <w:r w:rsidRPr="00D36CF6">
              <w:rPr>
                <w:b w:val="0"/>
                <w:i/>
              </w:rPr>
              <w:t>respi</w:t>
            </w:r>
            <w:r>
              <w:rPr>
                <w:b w:val="0"/>
                <w:i/>
              </w:rPr>
              <w:t>ro</w:t>
            </w:r>
            <w:r w:rsidRPr="00D36CF6">
              <w:rPr>
                <w:b w:val="0"/>
                <w:i/>
              </w:rPr>
              <w:t>virus</w:t>
            </w:r>
            <w:proofErr w:type="spellEnd"/>
            <w:r w:rsidRPr="00D36CF6">
              <w:rPr>
                <w:b w:val="0"/>
                <w:i/>
              </w:rPr>
              <w:t xml:space="preserve"> 1</w:t>
            </w:r>
            <w:r>
              <w:rPr>
                <w:b w:val="0"/>
                <w:i/>
              </w:rPr>
              <w:t xml:space="preserve"> </w:t>
            </w:r>
            <w:r w:rsidRPr="00D36CF6">
              <w:rPr>
                <w:b w:val="0"/>
              </w:rPr>
              <w:t>(</w:t>
            </w:r>
            <w:r w:rsidRPr="004122B5">
              <w:rPr>
                <w:b w:val="0"/>
              </w:rPr>
              <w:t>database accession date: Jan</w:t>
            </w:r>
            <w:r>
              <w:rPr>
                <w:b w:val="0"/>
              </w:rPr>
              <w:t>uary</w:t>
            </w:r>
            <w:r w:rsidRPr="004122B5">
              <w:rPr>
                <w:b w:val="0"/>
              </w:rPr>
              <w:t xml:space="preserve"> 2017</w:t>
            </w:r>
            <w:r>
              <w:rPr>
                <w:b w:val="0"/>
              </w:rPr>
              <w:t xml:space="preserve">; </w:t>
            </w:r>
            <w:r w:rsidR="00E06946">
              <w:rPr>
                <w:b w:val="0"/>
              </w:rPr>
              <w:t>g</w:t>
            </w:r>
            <w:r>
              <w:rPr>
                <w:b w:val="0"/>
              </w:rPr>
              <w:t>enetically modified sequences were excluded</w:t>
            </w:r>
            <w:r w:rsidRPr="00D36CF6">
              <w:rPr>
                <w:b w:val="0"/>
              </w:rPr>
              <w:t>)</w:t>
            </w:r>
            <w:r>
              <w:rPr>
                <w:b w:val="0"/>
              </w:rPr>
              <w:t xml:space="preserve">, </w:t>
            </w:r>
            <w:r w:rsidRPr="00D36CF6">
              <w:rPr>
                <w:b w:val="0"/>
              </w:rPr>
              <w:t xml:space="preserve">and </w:t>
            </w:r>
            <w:proofErr w:type="spellStart"/>
            <w:r w:rsidR="009B5724">
              <w:rPr>
                <w:b w:val="0"/>
              </w:rPr>
              <w:t>GSqV</w:t>
            </w:r>
            <w:proofErr w:type="spellEnd"/>
            <w:r w:rsidRPr="00D36CF6">
              <w:rPr>
                <w:b w:val="0"/>
              </w:rPr>
              <w:t>.</w:t>
            </w:r>
            <w:r>
              <w:rPr>
                <w:b w:val="0"/>
              </w:rPr>
              <w:t xml:space="preserve"> Annotation includes strain/isolate and acces</w:t>
            </w:r>
            <w:r w:rsidR="009B5724">
              <w:rPr>
                <w:b w:val="0"/>
              </w:rPr>
              <w:t>sion number. Bovine parainfluenza virus</w:t>
            </w:r>
            <w:r>
              <w:rPr>
                <w:b w:val="0"/>
              </w:rPr>
              <w:t xml:space="preserve"> 3 (NC002161) was included as an outgroup. N</w:t>
            </w:r>
            <w:r w:rsidRPr="00314A54">
              <w:rPr>
                <w:b w:val="0"/>
              </w:rPr>
              <w:t>ucleotide align</w:t>
            </w:r>
            <w:r>
              <w:rPr>
                <w:b w:val="0"/>
              </w:rPr>
              <w:t xml:space="preserve">ment of full genomes was performed with MAFFT </w:t>
            </w:r>
            <w:r>
              <w:rPr>
                <w:b w:val="0"/>
              </w:rPr>
              <w:lastRenderedPageBreak/>
              <w:t>with subsequent phylogenetic tree construction using</w:t>
            </w:r>
            <w:r w:rsidRPr="00314A54">
              <w:rPr>
                <w:b w:val="0"/>
              </w:rPr>
              <w:t xml:space="preserve"> </w:t>
            </w:r>
            <w:proofErr w:type="spellStart"/>
            <w:r w:rsidRPr="00314A54">
              <w:rPr>
                <w:b w:val="0"/>
              </w:rPr>
              <w:t>RAxML</w:t>
            </w:r>
            <w:proofErr w:type="spellEnd"/>
            <w:r w:rsidRPr="00314A54">
              <w:rPr>
                <w:b w:val="0"/>
              </w:rPr>
              <w:t xml:space="preserve"> </w:t>
            </w:r>
            <w:r>
              <w:rPr>
                <w:b w:val="0"/>
              </w:rPr>
              <w:t>(</w:t>
            </w:r>
            <w:r w:rsidRPr="00314A54">
              <w:rPr>
                <w:b w:val="0"/>
              </w:rPr>
              <w:t>model GTR GAMMA</w:t>
            </w:r>
            <w:r>
              <w:rPr>
                <w:b w:val="0"/>
              </w:rPr>
              <w:t xml:space="preserve">, </w:t>
            </w:r>
            <w:r w:rsidRPr="00314A54">
              <w:rPr>
                <w:b w:val="0"/>
              </w:rPr>
              <w:t>bootstrap support</w:t>
            </w:r>
            <w:r>
              <w:rPr>
                <w:b w:val="0"/>
              </w:rPr>
              <w:t xml:space="preserve"> of 1000 replicates)</w:t>
            </w:r>
            <w:r w:rsidRPr="00314A54">
              <w:rPr>
                <w:b w:val="0"/>
              </w:rPr>
              <w:t>.</w:t>
            </w:r>
            <w:r>
              <w:t xml:space="preserve"> </w:t>
            </w:r>
            <w:r>
              <w:rPr>
                <w:b w:val="0"/>
              </w:rPr>
              <w:t>Ada</w:t>
            </w:r>
            <w:r w:rsidRPr="00B761D0">
              <w:rPr>
                <w:b w:val="0"/>
              </w:rPr>
              <w:t xml:space="preserve">pted </w:t>
            </w:r>
            <w:r>
              <w:rPr>
                <w:b w:val="0"/>
              </w:rPr>
              <w:t xml:space="preserve">from: </w:t>
            </w:r>
            <w:r w:rsidRPr="00B761D0">
              <w:rPr>
                <w:b w:val="0"/>
              </w:rPr>
              <w:t xml:space="preserve">Forth </w:t>
            </w:r>
            <w:r w:rsidRPr="00314A54">
              <w:rPr>
                <w:b w:val="0"/>
              </w:rPr>
              <w:t>et al</w:t>
            </w:r>
            <w:r w:rsidRPr="00B761D0">
              <w:rPr>
                <w:b w:val="0"/>
              </w:rPr>
              <w:t xml:space="preserve">, A Novel Squirrel </w:t>
            </w:r>
            <w:proofErr w:type="spellStart"/>
            <w:r w:rsidRPr="00B761D0">
              <w:rPr>
                <w:b w:val="0"/>
              </w:rPr>
              <w:t>Respirovirus</w:t>
            </w:r>
            <w:proofErr w:type="spellEnd"/>
            <w:r w:rsidRPr="00B761D0">
              <w:rPr>
                <w:b w:val="0"/>
              </w:rPr>
              <w:t xml:space="preserve"> with Putative Zoonotic Potential, </w:t>
            </w:r>
            <w:r w:rsidRPr="00B761D0">
              <w:rPr>
                <w:b w:val="0"/>
                <w:i/>
              </w:rPr>
              <w:t>Viruses</w:t>
            </w:r>
            <w:r w:rsidRPr="00B761D0">
              <w:rPr>
                <w:b w:val="0"/>
              </w:rPr>
              <w:t xml:space="preserve">, 2018 Jul 18; 10(7):373, </w:t>
            </w:r>
            <w:proofErr w:type="spellStart"/>
            <w:r w:rsidRPr="00B761D0">
              <w:rPr>
                <w:b w:val="0"/>
              </w:rPr>
              <w:t>doi</w:t>
            </w:r>
            <w:proofErr w:type="spellEnd"/>
            <w:r w:rsidRPr="00B761D0">
              <w:rPr>
                <w:b w:val="0"/>
              </w:rPr>
              <w:t>: 10.3390/v10070373</w:t>
            </w:r>
            <w:r>
              <w:rPr>
                <w:b w:val="0"/>
              </w:rPr>
              <w:t xml:space="preserve"> </w:t>
            </w:r>
            <w:r w:rsidRPr="00B761D0">
              <w:rPr>
                <w:b w:val="0"/>
              </w:rPr>
              <w:t xml:space="preserve">under </w:t>
            </w:r>
            <w:r w:rsidRPr="00B761D0">
              <w:rPr>
                <w:b w:val="0"/>
                <w:lang w:val="en-GB"/>
              </w:rPr>
              <w:t>CC BY 4.0.</w:t>
            </w:r>
          </w:p>
          <w:p w14:paraId="0DAAFAD1" w14:textId="77777777" w:rsidR="0049248D" w:rsidRDefault="0049248D" w:rsidP="0049248D">
            <w:pPr>
              <w:rPr>
                <w:lang w:val="en-GB"/>
              </w:rPr>
            </w:pPr>
          </w:p>
          <w:p w14:paraId="7364EEC7" w14:textId="77777777" w:rsidR="0049248D" w:rsidRDefault="0049248D" w:rsidP="0049248D">
            <w:pPr>
              <w:pStyle w:val="Caption"/>
              <w:keepNext/>
            </w:pPr>
          </w:p>
          <w:p w14:paraId="022933BF" w14:textId="77777777" w:rsidR="0049248D" w:rsidRDefault="0049248D" w:rsidP="0049248D">
            <w:pPr>
              <w:pStyle w:val="Caption"/>
              <w:keepNext/>
              <w:rPr>
                <w:b w:val="0"/>
              </w:rPr>
            </w:pPr>
            <w:r>
              <w:t xml:space="preserve">Table </w:t>
            </w:r>
            <w:r>
              <w:fldChar w:fldCharType="begin"/>
            </w:r>
            <w:r>
              <w:instrText xml:space="preserve"> SEQ Table \* ARABIC </w:instrText>
            </w:r>
            <w:r>
              <w:fldChar w:fldCharType="separate"/>
            </w:r>
            <w:r>
              <w:rPr>
                <w:noProof/>
              </w:rPr>
              <w:t>1</w:t>
            </w:r>
            <w:r>
              <w:fldChar w:fldCharType="end"/>
            </w:r>
            <w:r>
              <w:t xml:space="preserve">. </w:t>
            </w:r>
            <w:r w:rsidRPr="00670927">
              <w:rPr>
                <w:b w:val="0"/>
              </w:rPr>
              <w:t>Pairwise full genome</w:t>
            </w:r>
            <w:r>
              <w:rPr>
                <w:b w:val="0"/>
              </w:rPr>
              <w:t xml:space="preserve"> sequence</w:t>
            </w:r>
            <w:r w:rsidRPr="00670927">
              <w:rPr>
                <w:b w:val="0"/>
              </w:rPr>
              <w:t xml:space="preserve"> identities of up to three representatives of each species. The pairwise sequence identities within one species are highlighted in light grey.</w:t>
            </w:r>
            <w:r>
              <w:rPr>
                <w:b w:val="0"/>
              </w:rPr>
              <w:t xml:space="preserve"> Pairwise sequence identities were computed with EMBOSS </w:t>
            </w:r>
            <w:proofErr w:type="spellStart"/>
            <w:r>
              <w:rPr>
                <w:b w:val="0"/>
              </w:rPr>
              <w:t>Needleall</w:t>
            </w:r>
            <w:proofErr w:type="spellEnd"/>
            <w:r>
              <w:rPr>
                <w:b w:val="0"/>
              </w:rPr>
              <w:t xml:space="preserve"> v6.3.1 applying the default settings for costs of gap opening (10) and extending (0.5).</w:t>
            </w:r>
          </w:p>
          <w:p w14:paraId="01B2C5C9" w14:textId="77777777" w:rsidR="0049248D" w:rsidRPr="00670927" w:rsidRDefault="0049248D" w:rsidP="0049248D"/>
          <w:tbl>
            <w:tblPr>
              <w:tblW w:w="9411" w:type="dxa"/>
              <w:tblCellMar>
                <w:left w:w="70" w:type="dxa"/>
                <w:right w:w="70" w:type="dxa"/>
              </w:tblCellMar>
              <w:tblLook w:val="04A0" w:firstRow="1" w:lastRow="0" w:firstColumn="1" w:lastColumn="0" w:noHBand="0" w:noVBand="1"/>
            </w:tblPr>
            <w:tblGrid>
              <w:gridCol w:w="851"/>
              <w:gridCol w:w="1417"/>
              <w:gridCol w:w="682"/>
              <w:gridCol w:w="671"/>
              <w:gridCol w:w="682"/>
              <w:gridCol w:w="682"/>
              <w:gridCol w:w="650"/>
              <w:gridCol w:w="663"/>
              <w:gridCol w:w="663"/>
              <w:gridCol w:w="663"/>
              <w:gridCol w:w="645"/>
              <w:gridCol w:w="645"/>
              <w:gridCol w:w="645"/>
            </w:tblGrid>
            <w:tr w:rsidR="00291657" w:rsidRPr="006374F0" w14:paraId="4B7017A8" w14:textId="77777777" w:rsidTr="00291657">
              <w:trPr>
                <w:trHeight w:val="20"/>
              </w:trPr>
              <w:tc>
                <w:tcPr>
                  <w:tcW w:w="851" w:type="dxa"/>
                  <w:tcBorders>
                    <w:top w:val="single" w:sz="4" w:space="0" w:color="auto"/>
                    <w:left w:val="nil"/>
                    <w:bottom w:val="single" w:sz="4" w:space="0" w:color="auto"/>
                    <w:right w:val="nil"/>
                  </w:tcBorders>
                  <w:shd w:val="clear" w:color="000000" w:fill="D9D9D9"/>
                  <w:noWrap/>
                  <w:vAlign w:val="bottom"/>
                  <w:hideMark/>
                </w:tcPr>
                <w:p w14:paraId="425A679E" w14:textId="77777777" w:rsidR="0049248D" w:rsidRPr="006374F0" w:rsidRDefault="0049248D" w:rsidP="0049248D">
                  <w:pPr>
                    <w:jc w:val="center"/>
                    <w:rPr>
                      <w:rFonts w:ascii="Calibri" w:hAnsi="Calibri"/>
                      <w:b/>
                      <w:bCs/>
                      <w:color w:val="000000"/>
                      <w:sz w:val="13"/>
                      <w:szCs w:val="13"/>
                    </w:rPr>
                  </w:pPr>
                  <w:r w:rsidRPr="006374F0">
                    <w:rPr>
                      <w:rFonts w:ascii="Calibri" w:hAnsi="Calibri"/>
                      <w:b/>
                      <w:bCs/>
                      <w:color w:val="000000"/>
                      <w:sz w:val="13"/>
                      <w:szCs w:val="13"/>
                    </w:rPr>
                    <w:t>Species</w:t>
                  </w:r>
                </w:p>
              </w:tc>
              <w:tc>
                <w:tcPr>
                  <w:tcW w:w="1417" w:type="dxa"/>
                  <w:tcBorders>
                    <w:top w:val="single" w:sz="4" w:space="0" w:color="auto"/>
                    <w:left w:val="nil"/>
                    <w:bottom w:val="single" w:sz="4" w:space="0" w:color="auto"/>
                    <w:right w:val="nil"/>
                  </w:tcBorders>
                  <w:shd w:val="clear" w:color="000000" w:fill="D9D9D9"/>
                  <w:noWrap/>
                  <w:vAlign w:val="bottom"/>
                  <w:hideMark/>
                </w:tcPr>
                <w:p w14:paraId="214600B2" w14:textId="77777777" w:rsidR="0049248D" w:rsidRPr="006374F0" w:rsidRDefault="0049248D" w:rsidP="0049248D">
                  <w:pPr>
                    <w:jc w:val="center"/>
                    <w:rPr>
                      <w:rFonts w:ascii="Calibri" w:hAnsi="Calibri"/>
                      <w:b/>
                      <w:bCs/>
                      <w:color w:val="000000"/>
                      <w:sz w:val="13"/>
                      <w:szCs w:val="13"/>
                    </w:rPr>
                  </w:pPr>
                  <w:r w:rsidRPr="006374F0">
                    <w:rPr>
                      <w:rFonts w:ascii="Calibri" w:hAnsi="Calibri"/>
                      <w:b/>
                      <w:bCs/>
                      <w:color w:val="000000"/>
                      <w:sz w:val="13"/>
                      <w:szCs w:val="13"/>
                    </w:rPr>
                    <w:t>Strain/isolate</w:t>
                  </w:r>
                </w:p>
              </w:tc>
              <w:tc>
                <w:tcPr>
                  <w:tcW w:w="534" w:type="dxa"/>
                  <w:tcBorders>
                    <w:top w:val="single" w:sz="4" w:space="0" w:color="auto"/>
                    <w:left w:val="nil"/>
                    <w:bottom w:val="single" w:sz="4" w:space="0" w:color="auto"/>
                    <w:right w:val="single" w:sz="4" w:space="0" w:color="auto"/>
                  </w:tcBorders>
                  <w:shd w:val="clear" w:color="000000" w:fill="D9D9D9"/>
                  <w:noWrap/>
                  <w:vAlign w:val="bottom"/>
                  <w:hideMark/>
                </w:tcPr>
                <w:p w14:paraId="159578DE" w14:textId="77777777" w:rsidR="0049248D" w:rsidRPr="006374F0" w:rsidRDefault="0049248D" w:rsidP="0049248D">
                  <w:pPr>
                    <w:jc w:val="center"/>
                    <w:rPr>
                      <w:rFonts w:ascii="Calibri" w:hAnsi="Calibri"/>
                      <w:b/>
                      <w:bCs/>
                      <w:color w:val="000000"/>
                      <w:sz w:val="13"/>
                      <w:szCs w:val="13"/>
                    </w:rPr>
                  </w:pPr>
                  <w:r w:rsidRPr="006374F0">
                    <w:rPr>
                      <w:rFonts w:ascii="Calibri" w:hAnsi="Calibri"/>
                      <w:b/>
                      <w:bCs/>
                      <w:color w:val="000000"/>
                      <w:sz w:val="13"/>
                      <w:szCs w:val="13"/>
                    </w:rPr>
                    <w:t>Acc.</w:t>
                  </w:r>
                </w:p>
              </w:tc>
              <w:tc>
                <w:tcPr>
                  <w:tcW w:w="671" w:type="dxa"/>
                  <w:tcBorders>
                    <w:top w:val="single" w:sz="4" w:space="0" w:color="auto"/>
                    <w:left w:val="nil"/>
                    <w:bottom w:val="single" w:sz="4" w:space="0" w:color="auto"/>
                    <w:right w:val="nil"/>
                  </w:tcBorders>
                  <w:shd w:val="clear" w:color="000000" w:fill="D9D9D9"/>
                  <w:noWrap/>
                  <w:vAlign w:val="bottom"/>
                  <w:hideMark/>
                </w:tcPr>
                <w:p w14:paraId="224AAC13"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KP717417</w:t>
                  </w:r>
                </w:p>
              </w:tc>
              <w:tc>
                <w:tcPr>
                  <w:tcW w:w="682" w:type="dxa"/>
                  <w:tcBorders>
                    <w:top w:val="single" w:sz="4" w:space="0" w:color="auto"/>
                    <w:left w:val="nil"/>
                    <w:bottom w:val="single" w:sz="4" w:space="0" w:color="auto"/>
                    <w:right w:val="nil"/>
                  </w:tcBorders>
                  <w:shd w:val="clear" w:color="000000" w:fill="D9D9D9"/>
                  <w:noWrap/>
                  <w:vAlign w:val="bottom"/>
                  <w:hideMark/>
                </w:tcPr>
                <w:p w14:paraId="25B81D0F"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AB195967</w:t>
                  </w:r>
                </w:p>
              </w:tc>
              <w:tc>
                <w:tcPr>
                  <w:tcW w:w="682" w:type="dxa"/>
                  <w:tcBorders>
                    <w:top w:val="single" w:sz="4" w:space="0" w:color="auto"/>
                    <w:left w:val="nil"/>
                    <w:bottom w:val="single" w:sz="4" w:space="0" w:color="auto"/>
                    <w:right w:val="single" w:sz="4" w:space="0" w:color="auto"/>
                  </w:tcBorders>
                  <w:shd w:val="clear" w:color="000000" w:fill="D9D9D9"/>
                  <w:noWrap/>
                  <w:vAlign w:val="bottom"/>
                  <w:hideMark/>
                </w:tcPr>
                <w:p w14:paraId="233F9F38"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AB195968</w:t>
                  </w:r>
                </w:p>
              </w:tc>
              <w:tc>
                <w:tcPr>
                  <w:tcW w:w="650" w:type="dxa"/>
                  <w:tcBorders>
                    <w:top w:val="single" w:sz="4" w:space="0" w:color="auto"/>
                    <w:left w:val="nil"/>
                    <w:bottom w:val="single" w:sz="4" w:space="0" w:color="auto"/>
                    <w:right w:val="single" w:sz="4" w:space="0" w:color="auto"/>
                  </w:tcBorders>
                  <w:shd w:val="clear" w:color="000000" w:fill="D9D9D9"/>
                  <w:noWrap/>
                  <w:vAlign w:val="bottom"/>
                  <w:hideMark/>
                </w:tcPr>
                <w:p w14:paraId="5ACBE7DB"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LS992584</w:t>
                  </w:r>
                </w:p>
              </w:tc>
              <w:tc>
                <w:tcPr>
                  <w:tcW w:w="663" w:type="dxa"/>
                  <w:tcBorders>
                    <w:top w:val="single" w:sz="4" w:space="0" w:color="auto"/>
                    <w:left w:val="nil"/>
                    <w:bottom w:val="single" w:sz="4" w:space="0" w:color="auto"/>
                    <w:right w:val="nil"/>
                  </w:tcBorders>
                  <w:shd w:val="clear" w:color="000000" w:fill="D9D9D9"/>
                  <w:noWrap/>
                  <w:vAlign w:val="bottom"/>
                  <w:hideMark/>
                </w:tcPr>
                <w:p w14:paraId="5B8AA575"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KF687311</w:t>
                  </w:r>
                </w:p>
              </w:tc>
              <w:tc>
                <w:tcPr>
                  <w:tcW w:w="663" w:type="dxa"/>
                  <w:tcBorders>
                    <w:top w:val="single" w:sz="4" w:space="0" w:color="auto"/>
                    <w:left w:val="nil"/>
                    <w:bottom w:val="single" w:sz="4" w:space="0" w:color="auto"/>
                    <w:right w:val="nil"/>
                  </w:tcBorders>
                  <w:shd w:val="clear" w:color="000000" w:fill="D9D9D9"/>
                  <w:noWrap/>
                  <w:vAlign w:val="bottom"/>
                  <w:hideMark/>
                </w:tcPr>
                <w:p w14:paraId="70FA5EBB"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KF530202</w:t>
                  </w:r>
                </w:p>
              </w:tc>
              <w:tc>
                <w:tcPr>
                  <w:tcW w:w="663" w:type="dxa"/>
                  <w:tcBorders>
                    <w:top w:val="single" w:sz="4" w:space="0" w:color="auto"/>
                    <w:left w:val="nil"/>
                    <w:bottom w:val="single" w:sz="4" w:space="0" w:color="auto"/>
                    <w:right w:val="single" w:sz="4" w:space="0" w:color="auto"/>
                  </w:tcBorders>
                  <w:shd w:val="clear" w:color="000000" w:fill="D9D9D9"/>
                  <w:noWrap/>
                  <w:vAlign w:val="bottom"/>
                  <w:hideMark/>
                </w:tcPr>
                <w:p w14:paraId="501114FB"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KF687310</w:t>
                  </w:r>
                </w:p>
              </w:tc>
              <w:tc>
                <w:tcPr>
                  <w:tcW w:w="645" w:type="dxa"/>
                  <w:tcBorders>
                    <w:top w:val="single" w:sz="4" w:space="0" w:color="auto"/>
                    <w:left w:val="nil"/>
                    <w:bottom w:val="single" w:sz="4" w:space="0" w:color="auto"/>
                    <w:right w:val="nil"/>
                  </w:tcBorders>
                  <w:shd w:val="clear" w:color="000000" w:fill="D9D9D9"/>
                  <w:noWrap/>
                  <w:vAlign w:val="bottom"/>
                  <w:hideMark/>
                </w:tcPr>
                <w:p w14:paraId="3A5ED480"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JX857411</w:t>
                  </w:r>
                </w:p>
              </w:tc>
              <w:tc>
                <w:tcPr>
                  <w:tcW w:w="645" w:type="dxa"/>
                  <w:tcBorders>
                    <w:top w:val="single" w:sz="4" w:space="0" w:color="auto"/>
                    <w:left w:val="nil"/>
                    <w:bottom w:val="single" w:sz="4" w:space="0" w:color="auto"/>
                    <w:right w:val="nil"/>
                  </w:tcBorders>
                  <w:shd w:val="clear" w:color="000000" w:fill="D9D9D9"/>
                  <w:noWrap/>
                  <w:vAlign w:val="bottom"/>
                  <w:hideMark/>
                </w:tcPr>
                <w:p w14:paraId="630AFAE1"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JX857410</w:t>
                  </w:r>
                </w:p>
              </w:tc>
              <w:tc>
                <w:tcPr>
                  <w:tcW w:w="645" w:type="dxa"/>
                  <w:tcBorders>
                    <w:top w:val="single" w:sz="4" w:space="0" w:color="auto"/>
                    <w:left w:val="nil"/>
                    <w:bottom w:val="single" w:sz="4" w:space="0" w:color="auto"/>
                    <w:right w:val="nil"/>
                  </w:tcBorders>
                  <w:shd w:val="clear" w:color="000000" w:fill="D9D9D9"/>
                  <w:noWrap/>
                  <w:vAlign w:val="bottom"/>
                  <w:hideMark/>
                </w:tcPr>
                <w:p w14:paraId="37477569" w14:textId="77777777" w:rsidR="0049248D" w:rsidRPr="006374F0" w:rsidRDefault="0049248D" w:rsidP="0049248D">
                  <w:pPr>
                    <w:jc w:val="center"/>
                    <w:rPr>
                      <w:rFonts w:ascii="Calibri" w:hAnsi="Calibri"/>
                      <w:bCs/>
                      <w:color w:val="000000"/>
                      <w:sz w:val="13"/>
                      <w:szCs w:val="13"/>
                    </w:rPr>
                  </w:pPr>
                  <w:r w:rsidRPr="006374F0">
                    <w:rPr>
                      <w:rFonts w:ascii="Calibri" w:hAnsi="Calibri"/>
                      <w:bCs/>
                      <w:color w:val="000000"/>
                      <w:sz w:val="13"/>
                      <w:szCs w:val="13"/>
                    </w:rPr>
                    <w:t>JX857409</w:t>
                  </w:r>
                </w:p>
              </w:tc>
            </w:tr>
            <w:tr w:rsidR="00291657" w:rsidRPr="006374F0" w14:paraId="75B64546" w14:textId="77777777" w:rsidTr="00291657">
              <w:trPr>
                <w:trHeight w:val="20"/>
              </w:trPr>
              <w:tc>
                <w:tcPr>
                  <w:tcW w:w="851" w:type="dxa"/>
                  <w:vMerge w:val="restart"/>
                  <w:tcBorders>
                    <w:top w:val="nil"/>
                    <w:left w:val="nil"/>
                    <w:right w:val="nil"/>
                  </w:tcBorders>
                  <w:shd w:val="clear" w:color="000000" w:fill="D9D9D9"/>
                  <w:noWrap/>
                  <w:vAlign w:val="center"/>
                  <w:hideMark/>
                </w:tcPr>
                <w:p w14:paraId="2648720F" w14:textId="77777777" w:rsidR="0049248D" w:rsidRPr="00232D0A" w:rsidRDefault="0049248D" w:rsidP="0049248D">
                  <w:pPr>
                    <w:jc w:val="center"/>
                    <w:rPr>
                      <w:rFonts w:ascii="Calibri" w:hAnsi="Calibri"/>
                      <w:i/>
                      <w:iCs/>
                      <w:color w:val="000000"/>
                      <w:sz w:val="13"/>
                      <w:szCs w:val="13"/>
                    </w:rPr>
                  </w:pPr>
                  <w:r w:rsidRPr="00232D0A">
                    <w:rPr>
                      <w:rFonts w:ascii="Calibri" w:hAnsi="Calibri"/>
                      <w:i/>
                      <w:iCs/>
                      <w:color w:val="000000"/>
                      <w:sz w:val="13"/>
                      <w:szCs w:val="13"/>
                    </w:rPr>
                    <w:t xml:space="preserve">Murine </w:t>
                  </w:r>
                  <w:proofErr w:type="spellStart"/>
                  <w:r w:rsidRPr="00232D0A">
                    <w:rPr>
                      <w:rFonts w:ascii="Calibri" w:hAnsi="Calibri"/>
                      <w:i/>
                      <w:iCs/>
                      <w:color w:val="000000"/>
                      <w:sz w:val="13"/>
                      <w:szCs w:val="13"/>
                    </w:rPr>
                    <w:t>respirovirus</w:t>
                  </w:r>
                  <w:proofErr w:type="spellEnd"/>
                </w:p>
              </w:tc>
              <w:tc>
                <w:tcPr>
                  <w:tcW w:w="1417" w:type="dxa"/>
                  <w:tcBorders>
                    <w:top w:val="nil"/>
                    <w:left w:val="nil"/>
                    <w:bottom w:val="nil"/>
                    <w:right w:val="nil"/>
                  </w:tcBorders>
                  <w:shd w:val="clear" w:color="000000" w:fill="D9D9D9"/>
                  <w:noWrap/>
                  <w:vAlign w:val="bottom"/>
                  <w:hideMark/>
                </w:tcPr>
                <w:p w14:paraId="444C5DC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Moscow</w:t>
                  </w:r>
                </w:p>
              </w:tc>
              <w:tc>
                <w:tcPr>
                  <w:tcW w:w="534" w:type="dxa"/>
                  <w:tcBorders>
                    <w:top w:val="nil"/>
                    <w:left w:val="nil"/>
                    <w:bottom w:val="nil"/>
                    <w:right w:val="single" w:sz="4" w:space="0" w:color="auto"/>
                  </w:tcBorders>
                  <w:shd w:val="clear" w:color="000000" w:fill="D9D9D9"/>
                  <w:noWrap/>
                  <w:vAlign w:val="bottom"/>
                  <w:hideMark/>
                </w:tcPr>
                <w:p w14:paraId="40B5605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KP717417</w:t>
                  </w:r>
                </w:p>
              </w:tc>
              <w:tc>
                <w:tcPr>
                  <w:tcW w:w="671" w:type="dxa"/>
                  <w:tcBorders>
                    <w:top w:val="nil"/>
                    <w:left w:val="nil"/>
                    <w:bottom w:val="nil"/>
                    <w:right w:val="nil"/>
                  </w:tcBorders>
                  <w:shd w:val="clear" w:color="000000" w:fill="F2F2F2"/>
                  <w:noWrap/>
                  <w:vAlign w:val="bottom"/>
                  <w:hideMark/>
                </w:tcPr>
                <w:p w14:paraId="093E08C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c>
                <w:tcPr>
                  <w:tcW w:w="682" w:type="dxa"/>
                  <w:tcBorders>
                    <w:top w:val="nil"/>
                    <w:left w:val="nil"/>
                    <w:bottom w:val="nil"/>
                    <w:right w:val="nil"/>
                  </w:tcBorders>
                  <w:shd w:val="clear" w:color="000000" w:fill="F2F2F2"/>
                  <w:noWrap/>
                  <w:vAlign w:val="bottom"/>
                  <w:hideMark/>
                </w:tcPr>
                <w:p w14:paraId="2BE2A676"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87.9</w:t>
                  </w:r>
                </w:p>
              </w:tc>
              <w:tc>
                <w:tcPr>
                  <w:tcW w:w="682" w:type="dxa"/>
                  <w:tcBorders>
                    <w:top w:val="nil"/>
                    <w:left w:val="nil"/>
                    <w:bottom w:val="nil"/>
                    <w:right w:val="single" w:sz="4" w:space="0" w:color="auto"/>
                  </w:tcBorders>
                  <w:shd w:val="clear" w:color="000000" w:fill="F2F2F2"/>
                  <w:noWrap/>
                  <w:vAlign w:val="bottom"/>
                  <w:hideMark/>
                </w:tcPr>
                <w:p w14:paraId="3118C83F"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87.9</w:t>
                  </w:r>
                </w:p>
              </w:tc>
              <w:tc>
                <w:tcPr>
                  <w:tcW w:w="650" w:type="dxa"/>
                  <w:tcBorders>
                    <w:top w:val="nil"/>
                    <w:left w:val="nil"/>
                    <w:bottom w:val="nil"/>
                    <w:right w:val="single" w:sz="4" w:space="0" w:color="auto"/>
                  </w:tcBorders>
                  <w:shd w:val="clear" w:color="auto" w:fill="auto"/>
                  <w:noWrap/>
                  <w:vAlign w:val="bottom"/>
                  <w:hideMark/>
                </w:tcPr>
                <w:p w14:paraId="1EC6E863"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70.3</w:t>
                  </w:r>
                </w:p>
              </w:tc>
              <w:tc>
                <w:tcPr>
                  <w:tcW w:w="663" w:type="dxa"/>
                  <w:tcBorders>
                    <w:top w:val="nil"/>
                    <w:left w:val="nil"/>
                    <w:bottom w:val="nil"/>
                    <w:right w:val="nil"/>
                  </w:tcBorders>
                  <w:shd w:val="clear" w:color="auto" w:fill="auto"/>
                  <w:noWrap/>
                  <w:vAlign w:val="bottom"/>
                  <w:hideMark/>
                </w:tcPr>
                <w:p w14:paraId="4FCDED17"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68.9</w:t>
                  </w:r>
                </w:p>
              </w:tc>
              <w:tc>
                <w:tcPr>
                  <w:tcW w:w="663" w:type="dxa"/>
                  <w:tcBorders>
                    <w:top w:val="nil"/>
                    <w:left w:val="nil"/>
                    <w:bottom w:val="nil"/>
                    <w:right w:val="nil"/>
                  </w:tcBorders>
                  <w:shd w:val="clear" w:color="auto" w:fill="auto"/>
                  <w:noWrap/>
                  <w:vAlign w:val="bottom"/>
                  <w:hideMark/>
                </w:tcPr>
                <w:p w14:paraId="2A0D5E01"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68.5</w:t>
                  </w:r>
                </w:p>
              </w:tc>
              <w:tc>
                <w:tcPr>
                  <w:tcW w:w="663" w:type="dxa"/>
                  <w:tcBorders>
                    <w:top w:val="nil"/>
                    <w:left w:val="nil"/>
                    <w:bottom w:val="nil"/>
                    <w:right w:val="single" w:sz="4" w:space="0" w:color="auto"/>
                  </w:tcBorders>
                  <w:shd w:val="clear" w:color="auto" w:fill="auto"/>
                  <w:noWrap/>
                  <w:vAlign w:val="bottom"/>
                  <w:hideMark/>
                </w:tcPr>
                <w:p w14:paraId="5DDC0D4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68.6</w:t>
                  </w:r>
                </w:p>
              </w:tc>
              <w:tc>
                <w:tcPr>
                  <w:tcW w:w="645" w:type="dxa"/>
                  <w:tcBorders>
                    <w:top w:val="nil"/>
                    <w:left w:val="nil"/>
                    <w:bottom w:val="nil"/>
                    <w:right w:val="nil"/>
                  </w:tcBorders>
                  <w:shd w:val="clear" w:color="auto" w:fill="auto"/>
                  <w:noWrap/>
                  <w:vAlign w:val="bottom"/>
                  <w:hideMark/>
                </w:tcPr>
                <w:p w14:paraId="5DF535A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63.8</w:t>
                  </w:r>
                </w:p>
              </w:tc>
              <w:tc>
                <w:tcPr>
                  <w:tcW w:w="645" w:type="dxa"/>
                  <w:tcBorders>
                    <w:top w:val="nil"/>
                    <w:left w:val="nil"/>
                    <w:bottom w:val="nil"/>
                    <w:right w:val="nil"/>
                  </w:tcBorders>
                  <w:shd w:val="clear" w:color="auto" w:fill="auto"/>
                  <w:noWrap/>
                  <w:vAlign w:val="bottom"/>
                  <w:hideMark/>
                </w:tcPr>
                <w:p w14:paraId="2317321D"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64.2</w:t>
                  </w:r>
                </w:p>
              </w:tc>
              <w:tc>
                <w:tcPr>
                  <w:tcW w:w="645" w:type="dxa"/>
                  <w:tcBorders>
                    <w:top w:val="nil"/>
                    <w:left w:val="nil"/>
                    <w:bottom w:val="nil"/>
                    <w:right w:val="nil"/>
                  </w:tcBorders>
                  <w:shd w:val="clear" w:color="auto" w:fill="auto"/>
                  <w:noWrap/>
                  <w:vAlign w:val="bottom"/>
                  <w:hideMark/>
                </w:tcPr>
                <w:p w14:paraId="4BEA471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63.9</w:t>
                  </w:r>
                </w:p>
              </w:tc>
            </w:tr>
            <w:tr w:rsidR="00291657" w:rsidRPr="006374F0" w14:paraId="2655704D" w14:textId="77777777" w:rsidTr="00291657">
              <w:trPr>
                <w:trHeight w:val="20"/>
              </w:trPr>
              <w:tc>
                <w:tcPr>
                  <w:tcW w:w="851" w:type="dxa"/>
                  <w:vMerge/>
                  <w:tcBorders>
                    <w:left w:val="nil"/>
                    <w:right w:val="nil"/>
                  </w:tcBorders>
                  <w:shd w:val="clear" w:color="000000" w:fill="D9D9D9"/>
                  <w:noWrap/>
                  <w:vAlign w:val="bottom"/>
                  <w:hideMark/>
                </w:tcPr>
                <w:p w14:paraId="6C8C7B4C" w14:textId="77777777" w:rsidR="0049248D" w:rsidRPr="00232D0A" w:rsidRDefault="0049248D" w:rsidP="0049248D">
                  <w:pPr>
                    <w:jc w:val="center"/>
                    <w:rPr>
                      <w:rFonts w:ascii="Calibri" w:hAnsi="Calibri"/>
                      <w:i/>
                      <w:iCs/>
                      <w:color w:val="000000"/>
                      <w:sz w:val="13"/>
                      <w:szCs w:val="13"/>
                    </w:rPr>
                  </w:pPr>
                </w:p>
              </w:tc>
              <w:tc>
                <w:tcPr>
                  <w:tcW w:w="1417" w:type="dxa"/>
                  <w:tcBorders>
                    <w:top w:val="nil"/>
                    <w:left w:val="nil"/>
                    <w:bottom w:val="nil"/>
                    <w:right w:val="nil"/>
                  </w:tcBorders>
                  <w:shd w:val="clear" w:color="000000" w:fill="D9D9D9"/>
                  <w:noWrap/>
                  <w:vAlign w:val="bottom"/>
                  <w:hideMark/>
                </w:tcPr>
                <w:p w14:paraId="64630FF6"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pi</w:t>
                  </w:r>
                </w:p>
              </w:tc>
              <w:tc>
                <w:tcPr>
                  <w:tcW w:w="534" w:type="dxa"/>
                  <w:tcBorders>
                    <w:top w:val="nil"/>
                    <w:left w:val="nil"/>
                    <w:bottom w:val="nil"/>
                    <w:right w:val="single" w:sz="4" w:space="0" w:color="auto"/>
                  </w:tcBorders>
                  <w:shd w:val="clear" w:color="000000" w:fill="D9D9D9"/>
                  <w:noWrap/>
                  <w:vAlign w:val="bottom"/>
                  <w:hideMark/>
                </w:tcPr>
                <w:p w14:paraId="47684C3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AB195967</w:t>
                  </w:r>
                </w:p>
              </w:tc>
              <w:tc>
                <w:tcPr>
                  <w:tcW w:w="671" w:type="dxa"/>
                  <w:tcBorders>
                    <w:top w:val="nil"/>
                    <w:left w:val="nil"/>
                    <w:bottom w:val="nil"/>
                    <w:right w:val="nil"/>
                  </w:tcBorders>
                  <w:shd w:val="clear" w:color="000000" w:fill="F2F2F2"/>
                  <w:noWrap/>
                  <w:vAlign w:val="bottom"/>
                  <w:hideMark/>
                </w:tcPr>
                <w:p w14:paraId="07410A37"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87.9</w:t>
                  </w:r>
                </w:p>
              </w:tc>
              <w:tc>
                <w:tcPr>
                  <w:tcW w:w="682" w:type="dxa"/>
                  <w:tcBorders>
                    <w:top w:val="nil"/>
                    <w:left w:val="nil"/>
                    <w:bottom w:val="nil"/>
                    <w:right w:val="nil"/>
                  </w:tcBorders>
                  <w:shd w:val="clear" w:color="000000" w:fill="F2F2F2"/>
                  <w:noWrap/>
                  <w:vAlign w:val="bottom"/>
                  <w:hideMark/>
                </w:tcPr>
                <w:p w14:paraId="65319BD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c>
                <w:tcPr>
                  <w:tcW w:w="682" w:type="dxa"/>
                  <w:tcBorders>
                    <w:top w:val="nil"/>
                    <w:left w:val="nil"/>
                    <w:bottom w:val="nil"/>
                    <w:right w:val="single" w:sz="4" w:space="0" w:color="auto"/>
                  </w:tcBorders>
                  <w:shd w:val="clear" w:color="000000" w:fill="F2F2F2"/>
                  <w:noWrap/>
                  <w:vAlign w:val="bottom"/>
                  <w:hideMark/>
                </w:tcPr>
                <w:p w14:paraId="3B34B2B1"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99.7</w:t>
                  </w:r>
                </w:p>
              </w:tc>
              <w:tc>
                <w:tcPr>
                  <w:tcW w:w="650" w:type="dxa"/>
                  <w:tcBorders>
                    <w:top w:val="nil"/>
                    <w:left w:val="nil"/>
                    <w:bottom w:val="nil"/>
                    <w:right w:val="single" w:sz="4" w:space="0" w:color="auto"/>
                  </w:tcBorders>
                  <w:shd w:val="clear" w:color="auto" w:fill="auto"/>
                  <w:noWrap/>
                  <w:vAlign w:val="bottom"/>
                  <w:hideMark/>
                </w:tcPr>
                <w:p w14:paraId="6FB8087D"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71.1</w:t>
                  </w:r>
                </w:p>
              </w:tc>
              <w:tc>
                <w:tcPr>
                  <w:tcW w:w="663" w:type="dxa"/>
                  <w:tcBorders>
                    <w:top w:val="nil"/>
                    <w:left w:val="nil"/>
                    <w:bottom w:val="nil"/>
                    <w:right w:val="nil"/>
                  </w:tcBorders>
                  <w:shd w:val="clear" w:color="auto" w:fill="auto"/>
                  <w:noWrap/>
                  <w:vAlign w:val="bottom"/>
                  <w:hideMark/>
                </w:tcPr>
                <w:p w14:paraId="022A9B9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68.9</w:t>
                  </w:r>
                </w:p>
              </w:tc>
              <w:tc>
                <w:tcPr>
                  <w:tcW w:w="663" w:type="dxa"/>
                  <w:tcBorders>
                    <w:top w:val="nil"/>
                    <w:left w:val="nil"/>
                    <w:bottom w:val="nil"/>
                    <w:right w:val="nil"/>
                  </w:tcBorders>
                  <w:shd w:val="clear" w:color="auto" w:fill="auto"/>
                  <w:noWrap/>
                  <w:vAlign w:val="bottom"/>
                  <w:hideMark/>
                </w:tcPr>
                <w:p w14:paraId="379FFD8C"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68.6</w:t>
                  </w:r>
                </w:p>
              </w:tc>
              <w:tc>
                <w:tcPr>
                  <w:tcW w:w="663" w:type="dxa"/>
                  <w:tcBorders>
                    <w:top w:val="nil"/>
                    <w:left w:val="nil"/>
                    <w:bottom w:val="nil"/>
                    <w:right w:val="single" w:sz="4" w:space="0" w:color="auto"/>
                  </w:tcBorders>
                  <w:shd w:val="clear" w:color="auto" w:fill="auto"/>
                  <w:noWrap/>
                  <w:vAlign w:val="bottom"/>
                  <w:hideMark/>
                </w:tcPr>
                <w:p w14:paraId="0FCEA9D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68.6</w:t>
                  </w:r>
                </w:p>
              </w:tc>
              <w:tc>
                <w:tcPr>
                  <w:tcW w:w="645" w:type="dxa"/>
                  <w:tcBorders>
                    <w:top w:val="nil"/>
                    <w:left w:val="nil"/>
                    <w:bottom w:val="nil"/>
                    <w:right w:val="nil"/>
                  </w:tcBorders>
                  <w:shd w:val="clear" w:color="auto" w:fill="auto"/>
                  <w:noWrap/>
                  <w:vAlign w:val="bottom"/>
                  <w:hideMark/>
                </w:tcPr>
                <w:p w14:paraId="0656A6FA"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63.6</w:t>
                  </w:r>
                </w:p>
              </w:tc>
              <w:tc>
                <w:tcPr>
                  <w:tcW w:w="645" w:type="dxa"/>
                  <w:tcBorders>
                    <w:top w:val="nil"/>
                    <w:left w:val="nil"/>
                    <w:bottom w:val="nil"/>
                    <w:right w:val="nil"/>
                  </w:tcBorders>
                  <w:shd w:val="clear" w:color="auto" w:fill="auto"/>
                  <w:noWrap/>
                  <w:vAlign w:val="bottom"/>
                  <w:hideMark/>
                </w:tcPr>
                <w:p w14:paraId="455080B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63.5</w:t>
                  </w:r>
                </w:p>
              </w:tc>
              <w:tc>
                <w:tcPr>
                  <w:tcW w:w="645" w:type="dxa"/>
                  <w:tcBorders>
                    <w:top w:val="nil"/>
                    <w:left w:val="nil"/>
                    <w:bottom w:val="nil"/>
                    <w:right w:val="nil"/>
                  </w:tcBorders>
                  <w:shd w:val="clear" w:color="auto" w:fill="auto"/>
                  <w:noWrap/>
                  <w:vAlign w:val="bottom"/>
                  <w:hideMark/>
                </w:tcPr>
                <w:p w14:paraId="3C65BECC"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63.8</w:t>
                  </w:r>
                </w:p>
              </w:tc>
            </w:tr>
            <w:tr w:rsidR="00291657" w:rsidRPr="006374F0" w14:paraId="5D2CA42B" w14:textId="77777777" w:rsidTr="00291657">
              <w:trPr>
                <w:trHeight w:val="20"/>
              </w:trPr>
              <w:tc>
                <w:tcPr>
                  <w:tcW w:w="851" w:type="dxa"/>
                  <w:vMerge/>
                  <w:tcBorders>
                    <w:left w:val="nil"/>
                    <w:bottom w:val="nil"/>
                    <w:right w:val="nil"/>
                  </w:tcBorders>
                  <w:shd w:val="clear" w:color="000000" w:fill="D9D9D9"/>
                  <w:noWrap/>
                  <w:vAlign w:val="bottom"/>
                  <w:hideMark/>
                </w:tcPr>
                <w:p w14:paraId="36C20BCC" w14:textId="77777777" w:rsidR="0049248D" w:rsidRPr="00232D0A" w:rsidRDefault="0049248D" w:rsidP="0049248D">
                  <w:pPr>
                    <w:jc w:val="center"/>
                    <w:rPr>
                      <w:rFonts w:ascii="Calibri" w:hAnsi="Calibri"/>
                      <w:i/>
                      <w:iCs/>
                      <w:color w:val="000000"/>
                      <w:sz w:val="13"/>
                      <w:szCs w:val="13"/>
                    </w:rPr>
                  </w:pPr>
                </w:p>
              </w:tc>
              <w:tc>
                <w:tcPr>
                  <w:tcW w:w="1417" w:type="dxa"/>
                  <w:tcBorders>
                    <w:top w:val="nil"/>
                    <w:left w:val="nil"/>
                    <w:bottom w:val="nil"/>
                    <w:right w:val="nil"/>
                  </w:tcBorders>
                  <w:shd w:val="clear" w:color="000000" w:fill="D9D9D9"/>
                  <w:noWrap/>
                  <w:vAlign w:val="bottom"/>
                  <w:hideMark/>
                </w:tcPr>
                <w:p w14:paraId="4D4B521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Nagoya</w:t>
                  </w:r>
                </w:p>
              </w:tc>
              <w:tc>
                <w:tcPr>
                  <w:tcW w:w="534" w:type="dxa"/>
                  <w:tcBorders>
                    <w:top w:val="nil"/>
                    <w:left w:val="nil"/>
                    <w:bottom w:val="nil"/>
                    <w:right w:val="single" w:sz="4" w:space="0" w:color="auto"/>
                  </w:tcBorders>
                  <w:shd w:val="clear" w:color="000000" w:fill="D9D9D9"/>
                  <w:noWrap/>
                  <w:vAlign w:val="bottom"/>
                  <w:hideMark/>
                </w:tcPr>
                <w:p w14:paraId="5D9868E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AB195968</w:t>
                  </w:r>
                </w:p>
              </w:tc>
              <w:tc>
                <w:tcPr>
                  <w:tcW w:w="671" w:type="dxa"/>
                  <w:tcBorders>
                    <w:top w:val="nil"/>
                    <w:left w:val="nil"/>
                    <w:bottom w:val="nil"/>
                    <w:right w:val="nil"/>
                  </w:tcBorders>
                  <w:shd w:val="clear" w:color="000000" w:fill="F2F2F2"/>
                  <w:noWrap/>
                  <w:vAlign w:val="bottom"/>
                  <w:hideMark/>
                </w:tcPr>
                <w:p w14:paraId="3AFC98F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87.9</w:t>
                  </w:r>
                </w:p>
              </w:tc>
              <w:tc>
                <w:tcPr>
                  <w:tcW w:w="682" w:type="dxa"/>
                  <w:tcBorders>
                    <w:top w:val="nil"/>
                    <w:left w:val="nil"/>
                    <w:bottom w:val="nil"/>
                    <w:right w:val="nil"/>
                  </w:tcBorders>
                  <w:shd w:val="clear" w:color="000000" w:fill="F2F2F2"/>
                  <w:noWrap/>
                  <w:vAlign w:val="bottom"/>
                  <w:hideMark/>
                </w:tcPr>
                <w:p w14:paraId="0785270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99.7</w:t>
                  </w:r>
                </w:p>
              </w:tc>
              <w:tc>
                <w:tcPr>
                  <w:tcW w:w="682" w:type="dxa"/>
                  <w:tcBorders>
                    <w:top w:val="nil"/>
                    <w:left w:val="nil"/>
                    <w:bottom w:val="nil"/>
                    <w:right w:val="single" w:sz="4" w:space="0" w:color="auto"/>
                  </w:tcBorders>
                  <w:shd w:val="clear" w:color="000000" w:fill="F2F2F2"/>
                  <w:noWrap/>
                  <w:vAlign w:val="bottom"/>
                  <w:hideMark/>
                </w:tcPr>
                <w:p w14:paraId="1A371595"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c>
                <w:tcPr>
                  <w:tcW w:w="650" w:type="dxa"/>
                  <w:tcBorders>
                    <w:top w:val="nil"/>
                    <w:left w:val="nil"/>
                    <w:bottom w:val="nil"/>
                    <w:right w:val="single" w:sz="4" w:space="0" w:color="auto"/>
                  </w:tcBorders>
                  <w:shd w:val="clear" w:color="auto" w:fill="auto"/>
                  <w:noWrap/>
                  <w:vAlign w:val="bottom"/>
                  <w:hideMark/>
                </w:tcPr>
                <w:p w14:paraId="4E43A70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71.1</w:t>
                  </w:r>
                </w:p>
              </w:tc>
              <w:tc>
                <w:tcPr>
                  <w:tcW w:w="663" w:type="dxa"/>
                  <w:tcBorders>
                    <w:top w:val="nil"/>
                    <w:left w:val="nil"/>
                    <w:bottom w:val="nil"/>
                    <w:right w:val="nil"/>
                  </w:tcBorders>
                  <w:shd w:val="clear" w:color="auto" w:fill="auto"/>
                  <w:noWrap/>
                  <w:vAlign w:val="bottom"/>
                  <w:hideMark/>
                </w:tcPr>
                <w:p w14:paraId="146BB6B3"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68.9</w:t>
                  </w:r>
                </w:p>
              </w:tc>
              <w:tc>
                <w:tcPr>
                  <w:tcW w:w="663" w:type="dxa"/>
                  <w:tcBorders>
                    <w:top w:val="nil"/>
                    <w:left w:val="nil"/>
                    <w:bottom w:val="nil"/>
                    <w:right w:val="nil"/>
                  </w:tcBorders>
                  <w:shd w:val="clear" w:color="auto" w:fill="auto"/>
                  <w:noWrap/>
                  <w:vAlign w:val="bottom"/>
                  <w:hideMark/>
                </w:tcPr>
                <w:p w14:paraId="034CADE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68.6</w:t>
                  </w:r>
                </w:p>
              </w:tc>
              <w:tc>
                <w:tcPr>
                  <w:tcW w:w="663" w:type="dxa"/>
                  <w:tcBorders>
                    <w:top w:val="nil"/>
                    <w:left w:val="nil"/>
                    <w:bottom w:val="nil"/>
                    <w:right w:val="single" w:sz="4" w:space="0" w:color="auto"/>
                  </w:tcBorders>
                  <w:shd w:val="clear" w:color="auto" w:fill="auto"/>
                  <w:noWrap/>
                  <w:vAlign w:val="bottom"/>
                  <w:hideMark/>
                </w:tcPr>
                <w:p w14:paraId="2FB70A5F"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68.6</w:t>
                  </w:r>
                </w:p>
              </w:tc>
              <w:tc>
                <w:tcPr>
                  <w:tcW w:w="645" w:type="dxa"/>
                  <w:tcBorders>
                    <w:top w:val="nil"/>
                    <w:left w:val="nil"/>
                    <w:bottom w:val="nil"/>
                    <w:right w:val="nil"/>
                  </w:tcBorders>
                  <w:shd w:val="clear" w:color="auto" w:fill="auto"/>
                  <w:noWrap/>
                  <w:vAlign w:val="bottom"/>
                  <w:hideMark/>
                </w:tcPr>
                <w:p w14:paraId="1C15A77F"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63.5</w:t>
                  </w:r>
                </w:p>
              </w:tc>
              <w:tc>
                <w:tcPr>
                  <w:tcW w:w="645" w:type="dxa"/>
                  <w:tcBorders>
                    <w:top w:val="nil"/>
                    <w:left w:val="nil"/>
                    <w:bottom w:val="nil"/>
                    <w:right w:val="nil"/>
                  </w:tcBorders>
                  <w:shd w:val="clear" w:color="auto" w:fill="auto"/>
                  <w:noWrap/>
                  <w:vAlign w:val="bottom"/>
                  <w:hideMark/>
                </w:tcPr>
                <w:p w14:paraId="05C77A7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63.6</w:t>
                  </w:r>
                </w:p>
              </w:tc>
              <w:tc>
                <w:tcPr>
                  <w:tcW w:w="645" w:type="dxa"/>
                  <w:tcBorders>
                    <w:top w:val="nil"/>
                    <w:left w:val="nil"/>
                    <w:bottom w:val="nil"/>
                    <w:right w:val="nil"/>
                  </w:tcBorders>
                  <w:shd w:val="clear" w:color="auto" w:fill="auto"/>
                  <w:noWrap/>
                  <w:vAlign w:val="bottom"/>
                  <w:hideMark/>
                </w:tcPr>
                <w:p w14:paraId="50B2246F"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63.7</w:t>
                  </w:r>
                </w:p>
              </w:tc>
            </w:tr>
            <w:tr w:rsidR="0049248D" w:rsidRPr="006374F0" w14:paraId="588F9B7E" w14:textId="77777777" w:rsidTr="00291657">
              <w:trPr>
                <w:trHeight w:val="20"/>
              </w:trPr>
              <w:tc>
                <w:tcPr>
                  <w:tcW w:w="851" w:type="dxa"/>
                  <w:tcBorders>
                    <w:top w:val="single" w:sz="4" w:space="0" w:color="auto"/>
                    <w:left w:val="nil"/>
                    <w:bottom w:val="single" w:sz="4" w:space="0" w:color="auto"/>
                    <w:right w:val="nil"/>
                  </w:tcBorders>
                  <w:shd w:val="clear" w:color="000000" w:fill="D9D9D9"/>
                  <w:noWrap/>
                  <w:vAlign w:val="bottom"/>
                  <w:hideMark/>
                </w:tcPr>
                <w:p w14:paraId="14A2EA67" w14:textId="77777777" w:rsidR="0049248D" w:rsidRPr="00232D0A" w:rsidRDefault="0049248D" w:rsidP="0049248D">
                  <w:pPr>
                    <w:jc w:val="center"/>
                    <w:rPr>
                      <w:rFonts w:ascii="Calibri" w:hAnsi="Calibri"/>
                      <w:i/>
                      <w:iCs/>
                      <w:color w:val="000000"/>
                      <w:sz w:val="13"/>
                      <w:szCs w:val="13"/>
                    </w:rPr>
                  </w:pPr>
                  <w:r w:rsidRPr="00232D0A">
                    <w:rPr>
                      <w:rFonts w:ascii="Calibri" w:hAnsi="Calibri"/>
                      <w:i/>
                      <w:iCs/>
                      <w:color w:val="000000"/>
                      <w:sz w:val="13"/>
                      <w:szCs w:val="13"/>
                    </w:rPr>
                    <w:t xml:space="preserve">Squirrel </w:t>
                  </w:r>
                  <w:proofErr w:type="spellStart"/>
                  <w:r w:rsidRPr="00232D0A">
                    <w:rPr>
                      <w:rFonts w:ascii="Calibri" w:hAnsi="Calibri"/>
                      <w:i/>
                      <w:iCs/>
                      <w:color w:val="000000"/>
                      <w:sz w:val="13"/>
                      <w:szCs w:val="13"/>
                    </w:rPr>
                    <w:t>respirovirus</w:t>
                  </w:r>
                  <w:proofErr w:type="spellEnd"/>
                  <w:r w:rsidRPr="00232D0A">
                    <w:rPr>
                      <w:rFonts w:ascii="Calibri" w:hAnsi="Calibri"/>
                      <w:i/>
                      <w:iCs/>
                      <w:color w:val="000000"/>
                      <w:sz w:val="13"/>
                      <w:szCs w:val="13"/>
                    </w:rPr>
                    <w:t xml:space="preserve"> 1</w:t>
                  </w:r>
                </w:p>
              </w:tc>
              <w:tc>
                <w:tcPr>
                  <w:tcW w:w="1417" w:type="dxa"/>
                  <w:tcBorders>
                    <w:top w:val="single" w:sz="4" w:space="0" w:color="auto"/>
                    <w:left w:val="nil"/>
                    <w:bottom w:val="single" w:sz="4" w:space="0" w:color="auto"/>
                    <w:right w:val="nil"/>
                  </w:tcBorders>
                  <w:shd w:val="clear" w:color="000000" w:fill="D9D9D9"/>
                  <w:noWrap/>
                  <w:vAlign w:val="center"/>
                  <w:hideMark/>
                </w:tcPr>
                <w:p w14:paraId="490730A8" w14:textId="7B3C244F" w:rsidR="0049248D" w:rsidRPr="006374F0" w:rsidRDefault="009B5724" w:rsidP="0049248D">
                  <w:pPr>
                    <w:jc w:val="center"/>
                    <w:rPr>
                      <w:rFonts w:ascii="Calibri" w:hAnsi="Calibri"/>
                      <w:color w:val="000000"/>
                      <w:sz w:val="13"/>
                      <w:szCs w:val="13"/>
                    </w:rPr>
                  </w:pPr>
                  <w:proofErr w:type="spellStart"/>
                  <w:r>
                    <w:rPr>
                      <w:rFonts w:ascii="Calibri" w:hAnsi="Calibri"/>
                      <w:color w:val="000000"/>
                      <w:sz w:val="13"/>
                      <w:szCs w:val="13"/>
                    </w:rPr>
                    <w:t>GSqV</w:t>
                  </w:r>
                  <w:proofErr w:type="spellEnd"/>
                  <w:r w:rsidR="0049248D" w:rsidRPr="006374F0">
                    <w:rPr>
                      <w:rFonts w:ascii="Calibri" w:hAnsi="Calibri"/>
                      <w:color w:val="000000"/>
                      <w:sz w:val="13"/>
                      <w:szCs w:val="13"/>
                    </w:rPr>
                    <w:t>/LKA/2009</w:t>
                  </w:r>
                </w:p>
              </w:tc>
              <w:tc>
                <w:tcPr>
                  <w:tcW w:w="534" w:type="dxa"/>
                  <w:tcBorders>
                    <w:top w:val="single" w:sz="4" w:space="0" w:color="auto"/>
                    <w:left w:val="nil"/>
                    <w:bottom w:val="single" w:sz="4" w:space="0" w:color="auto"/>
                    <w:right w:val="single" w:sz="4" w:space="0" w:color="auto"/>
                  </w:tcBorders>
                  <w:shd w:val="clear" w:color="000000" w:fill="D9D9D9"/>
                  <w:noWrap/>
                  <w:vAlign w:val="center"/>
                  <w:hideMark/>
                </w:tcPr>
                <w:p w14:paraId="33E2828F"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LS992584</w:t>
                  </w:r>
                </w:p>
              </w:tc>
              <w:tc>
                <w:tcPr>
                  <w:tcW w:w="671" w:type="dxa"/>
                  <w:tcBorders>
                    <w:top w:val="single" w:sz="4" w:space="0" w:color="auto"/>
                    <w:left w:val="nil"/>
                    <w:bottom w:val="single" w:sz="4" w:space="0" w:color="auto"/>
                    <w:right w:val="nil"/>
                  </w:tcBorders>
                  <w:shd w:val="clear" w:color="auto" w:fill="auto"/>
                  <w:noWrap/>
                  <w:vAlign w:val="center"/>
                  <w:hideMark/>
                </w:tcPr>
                <w:p w14:paraId="13B78683"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70.4</w:t>
                  </w:r>
                </w:p>
              </w:tc>
              <w:tc>
                <w:tcPr>
                  <w:tcW w:w="682" w:type="dxa"/>
                  <w:tcBorders>
                    <w:top w:val="single" w:sz="4" w:space="0" w:color="auto"/>
                    <w:left w:val="nil"/>
                    <w:bottom w:val="single" w:sz="4" w:space="0" w:color="auto"/>
                    <w:right w:val="nil"/>
                  </w:tcBorders>
                  <w:shd w:val="clear" w:color="auto" w:fill="auto"/>
                  <w:noWrap/>
                  <w:vAlign w:val="center"/>
                  <w:hideMark/>
                </w:tcPr>
                <w:p w14:paraId="02B00BE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71.0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6C5A597"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71.1</w:t>
                  </w:r>
                </w:p>
              </w:tc>
              <w:tc>
                <w:tcPr>
                  <w:tcW w:w="650" w:type="dxa"/>
                  <w:tcBorders>
                    <w:top w:val="single" w:sz="4" w:space="0" w:color="auto"/>
                    <w:left w:val="nil"/>
                    <w:bottom w:val="single" w:sz="4" w:space="0" w:color="auto"/>
                    <w:right w:val="single" w:sz="4" w:space="0" w:color="auto"/>
                  </w:tcBorders>
                  <w:shd w:val="clear" w:color="000000" w:fill="F2F2F2"/>
                  <w:noWrap/>
                  <w:vAlign w:val="center"/>
                  <w:hideMark/>
                </w:tcPr>
                <w:p w14:paraId="576E515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c>
                <w:tcPr>
                  <w:tcW w:w="663" w:type="dxa"/>
                  <w:tcBorders>
                    <w:top w:val="single" w:sz="4" w:space="0" w:color="auto"/>
                    <w:left w:val="nil"/>
                    <w:bottom w:val="single" w:sz="4" w:space="0" w:color="auto"/>
                    <w:right w:val="nil"/>
                  </w:tcBorders>
                  <w:shd w:val="clear" w:color="auto" w:fill="auto"/>
                  <w:noWrap/>
                  <w:vAlign w:val="center"/>
                  <w:hideMark/>
                </w:tcPr>
                <w:p w14:paraId="3E32A1DD"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68.1</w:t>
                  </w:r>
                </w:p>
              </w:tc>
              <w:tc>
                <w:tcPr>
                  <w:tcW w:w="663" w:type="dxa"/>
                  <w:tcBorders>
                    <w:top w:val="single" w:sz="4" w:space="0" w:color="auto"/>
                    <w:left w:val="nil"/>
                    <w:bottom w:val="single" w:sz="4" w:space="0" w:color="auto"/>
                    <w:right w:val="nil"/>
                  </w:tcBorders>
                  <w:shd w:val="clear" w:color="auto" w:fill="auto"/>
                  <w:noWrap/>
                  <w:vAlign w:val="center"/>
                  <w:hideMark/>
                </w:tcPr>
                <w:p w14:paraId="3778646B"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68.4</w:t>
                  </w:r>
                </w:p>
              </w:tc>
              <w:tc>
                <w:tcPr>
                  <w:tcW w:w="663" w:type="dxa"/>
                  <w:tcBorders>
                    <w:top w:val="single" w:sz="4" w:space="0" w:color="auto"/>
                    <w:left w:val="nil"/>
                    <w:bottom w:val="single" w:sz="4" w:space="0" w:color="auto"/>
                    <w:right w:val="single" w:sz="4" w:space="0" w:color="auto"/>
                  </w:tcBorders>
                  <w:shd w:val="clear" w:color="auto" w:fill="auto"/>
                  <w:noWrap/>
                  <w:vAlign w:val="center"/>
                  <w:hideMark/>
                </w:tcPr>
                <w:p w14:paraId="20B11B24"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68.3</w:t>
                  </w:r>
                </w:p>
              </w:tc>
              <w:tc>
                <w:tcPr>
                  <w:tcW w:w="645" w:type="dxa"/>
                  <w:tcBorders>
                    <w:top w:val="single" w:sz="4" w:space="0" w:color="auto"/>
                    <w:left w:val="nil"/>
                    <w:bottom w:val="single" w:sz="4" w:space="0" w:color="auto"/>
                    <w:right w:val="nil"/>
                  </w:tcBorders>
                  <w:shd w:val="clear" w:color="auto" w:fill="auto"/>
                  <w:noWrap/>
                  <w:vAlign w:val="center"/>
                  <w:hideMark/>
                </w:tcPr>
                <w:p w14:paraId="456AE56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65.1</w:t>
                  </w:r>
                </w:p>
              </w:tc>
              <w:tc>
                <w:tcPr>
                  <w:tcW w:w="645" w:type="dxa"/>
                  <w:tcBorders>
                    <w:top w:val="single" w:sz="4" w:space="0" w:color="auto"/>
                    <w:left w:val="nil"/>
                    <w:bottom w:val="single" w:sz="4" w:space="0" w:color="auto"/>
                    <w:right w:val="nil"/>
                  </w:tcBorders>
                  <w:shd w:val="clear" w:color="auto" w:fill="auto"/>
                  <w:noWrap/>
                  <w:vAlign w:val="center"/>
                  <w:hideMark/>
                </w:tcPr>
                <w:p w14:paraId="30EEA80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65.5</w:t>
                  </w:r>
                </w:p>
              </w:tc>
              <w:tc>
                <w:tcPr>
                  <w:tcW w:w="645" w:type="dxa"/>
                  <w:tcBorders>
                    <w:top w:val="single" w:sz="4" w:space="0" w:color="auto"/>
                    <w:left w:val="nil"/>
                    <w:bottom w:val="single" w:sz="4" w:space="0" w:color="auto"/>
                    <w:right w:val="nil"/>
                  </w:tcBorders>
                  <w:shd w:val="clear" w:color="auto" w:fill="auto"/>
                  <w:noWrap/>
                  <w:vAlign w:val="center"/>
                  <w:hideMark/>
                </w:tcPr>
                <w:p w14:paraId="4EB0328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65.2</w:t>
                  </w:r>
                </w:p>
              </w:tc>
            </w:tr>
            <w:tr w:rsidR="00291657" w:rsidRPr="006374F0" w14:paraId="4635D3DA" w14:textId="77777777" w:rsidTr="00291657">
              <w:trPr>
                <w:trHeight w:val="20"/>
              </w:trPr>
              <w:tc>
                <w:tcPr>
                  <w:tcW w:w="851" w:type="dxa"/>
                  <w:vMerge w:val="restart"/>
                  <w:tcBorders>
                    <w:top w:val="nil"/>
                    <w:left w:val="nil"/>
                    <w:right w:val="nil"/>
                  </w:tcBorders>
                  <w:shd w:val="clear" w:color="000000" w:fill="D9D9D9"/>
                  <w:noWrap/>
                  <w:vAlign w:val="center"/>
                  <w:hideMark/>
                </w:tcPr>
                <w:p w14:paraId="184D15EE" w14:textId="77777777" w:rsidR="0049248D" w:rsidRPr="00232D0A" w:rsidRDefault="0049248D" w:rsidP="0049248D">
                  <w:pPr>
                    <w:jc w:val="center"/>
                    <w:rPr>
                      <w:rFonts w:ascii="Calibri" w:hAnsi="Calibri"/>
                      <w:i/>
                      <w:iCs/>
                      <w:color w:val="000000"/>
                      <w:sz w:val="13"/>
                      <w:szCs w:val="13"/>
                    </w:rPr>
                  </w:pPr>
                  <w:r w:rsidRPr="00232D0A">
                    <w:rPr>
                      <w:rFonts w:ascii="Calibri" w:hAnsi="Calibri"/>
                      <w:i/>
                      <w:iCs/>
                      <w:color w:val="000000"/>
                      <w:sz w:val="13"/>
                      <w:szCs w:val="13"/>
                    </w:rPr>
                    <w:t xml:space="preserve">Human </w:t>
                  </w:r>
                  <w:proofErr w:type="spellStart"/>
                  <w:r w:rsidRPr="00232D0A">
                    <w:rPr>
                      <w:rFonts w:ascii="Calibri" w:hAnsi="Calibri"/>
                      <w:i/>
                      <w:iCs/>
                      <w:color w:val="000000"/>
                      <w:sz w:val="13"/>
                      <w:szCs w:val="13"/>
                    </w:rPr>
                    <w:t>respirovirus</w:t>
                  </w:r>
                  <w:proofErr w:type="spellEnd"/>
                  <w:r w:rsidRPr="00232D0A">
                    <w:rPr>
                      <w:rFonts w:ascii="Calibri" w:hAnsi="Calibri"/>
                      <w:i/>
                      <w:iCs/>
                      <w:color w:val="000000"/>
                      <w:sz w:val="13"/>
                      <w:szCs w:val="13"/>
                    </w:rPr>
                    <w:t xml:space="preserve"> 1</w:t>
                  </w:r>
                </w:p>
              </w:tc>
              <w:tc>
                <w:tcPr>
                  <w:tcW w:w="1417" w:type="dxa"/>
                  <w:tcBorders>
                    <w:top w:val="nil"/>
                    <w:left w:val="nil"/>
                    <w:bottom w:val="nil"/>
                    <w:right w:val="nil"/>
                  </w:tcBorders>
                  <w:shd w:val="clear" w:color="000000" w:fill="D9D9D9"/>
                  <w:noWrap/>
                  <w:vAlign w:val="bottom"/>
                  <w:hideMark/>
                </w:tcPr>
                <w:p w14:paraId="604F072D"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HPIV1/ZAF/879/2010</w:t>
                  </w:r>
                </w:p>
              </w:tc>
              <w:tc>
                <w:tcPr>
                  <w:tcW w:w="534" w:type="dxa"/>
                  <w:tcBorders>
                    <w:top w:val="nil"/>
                    <w:left w:val="nil"/>
                    <w:bottom w:val="nil"/>
                    <w:right w:val="single" w:sz="4" w:space="0" w:color="auto"/>
                  </w:tcBorders>
                  <w:shd w:val="clear" w:color="000000" w:fill="D9D9D9"/>
                  <w:noWrap/>
                  <w:vAlign w:val="bottom"/>
                  <w:hideMark/>
                </w:tcPr>
                <w:p w14:paraId="52D340A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KF687311</w:t>
                  </w:r>
                </w:p>
              </w:tc>
              <w:tc>
                <w:tcPr>
                  <w:tcW w:w="671" w:type="dxa"/>
                  <w:tcBorders>
                    <w:top w:val="nil"/>
                    <w:left w:val="nil"/>
                    <w:bottom w:val="nil"/>
                    <w:right w:val="nil"/>
                  </w:tcBorders>
                  <w:shd w:val="clear" w:color="auto" w:fill="auto"/>
                  <w:noWrap/>
                  <w:vAlign w:val="bottom"/>
                  <w:hideMark/>
                </w:tcPr>
                <w:p w14:paraId="0D63674A"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68.9</w:t>
                  </w:r>
                </w:p>
              </w:tc>
              <w:tc>
                <w:tcPr>
                  <w:tcW w:w="682" w:type="dxa"/>
                  <w:tcBorders>
                    <w:top w:val="nil"/>
                    <w:left w:val="nil"/>
                    <w:bottom w:val="nil"/>
                    <w:right w:val="nil"/>
                  </w:tcBorders>
                  <w:shd w:val="clear" w:color="auto" w:fill="auto"/>
                  <w:noWrap/>
                  <w:vAlign w:val="bottom"/>
                  <w:hideMark/>
                </w:tcPr>
                <w:p w14:paraId="397E2C9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68.9</w:t>
                  </w:r>
                </w:p>
              </w:tc>
              <w:tc>
                <w:tcPr>
                  <w:tcW w:w="682" w:type="dxa"/>
                  <w:tcBorders>
                    <w:top w:val="nil"/>
                    <w:left w:val="nil"/>
                    <w:bottom w:val="nil"/>
                    <w:right w:val="single" w:sz="4" w:space="0" w:color="auto"/>
                  </w:tcBorders>
                  <w:shd w:val="clear" w:color="auto" w:fill="auto"/>
                  <w:noWrap/>
                  <w:vAlign w:val="bottom"/>
                  <w:hideMark/>
                </w:tcPr>
                <w:p w14:paraId="38818B3A"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68.9</w:t>
                  </w:r>
                </w:p>
              </w:tc>
              <w:tc>
                <w:tcPr>
                  <w:tcW w:w="650" w:type="dxa"/>
                  <w:tcBorders>
                    <w:top w:val="nil"/>
                    <w:left w:val="nil"/>
                    <w:bottom w:val="nil"/>
                    <w:right w:val="single" w:sz="4" w:space="0" w:color="auto"/>
                  </w:tcBorders>
                  <w:shd w:val="clear" w:color="auto" w:fill="auto"/>
                  <w:noWrap/>
                  <w:vAlign w:val="bottom"/>
                  <w:hideMark/>
                </w:tcPr>
                <w:p w14:paraId="5CC6F8E6"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68.1</w:t>
                  </w:r>
                </w:p>
              </w:tc>
              <w:tc>
                <w:tcPr>
                  <w:tcW w:w="663" w:type="dxa"/>
                  <w:tcBorders>
                    <w:top w:val="nil"/>
                    <w:left w:val="nil"/>
                    <w:bottom w:val="nil"/>
                    <w:right w:val="nil"/>
                  </w:tcBorders>
                  <w:shd w:val="clear" w:color="000000" w:fill="F2F2F2"/>
                  <w:noWrap/>
                  <w:vAlign w:val="bottom"/>
                  <w:hideMark/>
                </w:tcPr>
                <w:p w14:paraId="58477EAC"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c>
                <w:tcPr>
                  <w:tcW w:w="663" w:type="dxa"/>
                  <w:tcBorders>
                    <w:top w:val="nil"/>
                    <w:left w:val="nil"/>
                    <w:bottom w:val="nil"/>
                    <w:right w:val="nil"/>
                  </w:tcBorders>
                  <w:shd w:val="clear" w:color="000000" w:fill="F2F2F2"/>
                  <w:noWrap/>
                  <w:vAlign w:val="bottom"/>
                  <w:hideMark/>
                </w:tcPr>
                <w:p w14:paraId="49D374A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97.4</w:t>
                  </w:r>
                </w:p>
              </w:tc>
              <w:tc>
                <w:tcPr>
                  <w:tcW w:w="663" w:type="dxa"/>
                  <w:tcBorders>
                    <w:top w:val="nil"/>
                    <w:left w:val="nil"/>
                    <w:bottom w:val="nil"/>
                    <w:right w:val="single" w:sz="4" w:space="0" w:color="auto"/>
                  </w:tcBorders>
                  <w:shd w:val="clear" w:color="000000" w:fill="F2F2F2"/>
                  <w:noWrap/>
                  <w:vAlign w:val="bottom"/>
                  <w:hideMark/>
                </w:tcPr>
                <w:p w14:paraId="502E571F"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97.5</w:t>
                  </w:r>
                </w:p>
              </w:tc>
              <w:tc>
                <w:tcPr>
                  <w:tcW w:w="645" w:type="dxa"/>
                  <w:vMerge w:val="restart"/>
                  <w:tcBorders>
                    <w:top w:val="nil"/>
                    <w:left w:val="nil"/>
                    <w:right w:val="nil"/>
                  </w:tcBorders>
                  <w:shd w:val="clear" w:color="auto" w:fill="auto"/>
                  <w:noWrap/>
                  <w:vAlign w:val="bottom"/>
                  <w:hideMark/>
                </w:tcPr>
                <w:p w14:paraId="1CD12C2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65.1</w:t>
                  </w:r>
                </w:p>
                <w:p w14:paraId="1F97E9F4"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64.9</w:t>
                  </w:r>
                </w:p>
              </w:tc>
              <w:tc>
                <w:tcPr>
                  <w:tcW w:w="645" w:type="dxa"/>
                  <w:tcBorders>
                    <w:top w:val="nil"/>
                    <w:left w:val="nil"/>
                    <w:bottom w:val="nil"/>
                    <w:right w:val="nil"/>
                  </w:tcBorders>
                  <w:shd w:val="clear" w:color="auto" w:fill="auto"/>
                  <w:noWrap/>
                  <w:vAlign w:val="bottom"/>
                  <w:hideMark/>
                </w:tcPr>
                <w:p w14:paraId="21F6ECF1"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65.0</w:t>
                  </w:r>
                </w:p>
              </w:tc>
              <w:tc>
                <w:tcPr>
                  <w:tcW w:w="645" w:type="dxa"/>
                  <w:tcBorders>
                    <w:top w:val="nil"/>
                    <w:left w:val="nil"/>
                    <w:bottom w:val="nil"/>
                    <w:right w:val="nil"/>
                  </w:tcBorders>
                  <w:shd w:val="clear" w:color="auto" w:fill="auto"/>
                  <w:noWrap/>
                  <w:vAlign w:val="bottom"/>
                  <w:hideMark/>
                </w:tcPr>
                <w:p w14:paraId="18EC8EFA"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65.3</w:t>
                  </w:r>
                </w:p>
              </w:tc>
            </w:tr>
            <w:tr w:rsidR="00291657" w:rsidRPr="006374F0" w14:paraId="3C0A9949" w14:textId="77777777" w:rsidTr="00291657">
              <w:trPr>
                <w:trHeight w:val="20"/>
              </w:trPr>
              <w:tc>
                <w:tcPr>
                  <w:tcW w:w="851" w:type="dxa"/>
                  <w:vMerge/>
                  <w:tcBorders>
                    <w:left w:val="nil"/>
                    <w:right w:val="nil"/>
                  </w:tcBorders>
                  <w:shd w:val="clear" w:color="000000" w:fill="D9D9D9"/>
                  <w:noWrap/>
                  <w:vAlign w:val="bottom"/>
                  <w:hideMark/>
                </w:tcPr>
                <w:p w14:paraId="1A0D3388" w14:textId="77777777" w:rsidR="0049248D" w:rsidRPr="00232D0A" w:rsidRDefault="0049248D" w:rsidP="0049248D">
                  <w:pPr>
                    <w:jc w:val="center"/>
                    <w:rPr>
                      <w:rFonts w:ascii="Calibri" w:hAnsi="Calibri"/>
                      <w:i/>
                      <w:iCs/>
                      <w:color w:val="000000"/>
                      <w:sz w:val="13"/>
                      <w:szCs w:val="13"/>
                    </w:rPr>
                  </w:pPr>
                </w:p>
              </w:tc>
              <w:tc>
                <w:tcPr>
                  <w:tcW w:w="1417" w:type="dxa"/>
                  <w:tcBorders>
                    <w:top w:val="nil"/>
                    <w:left w:val="nil"/>
                    <w:bottom w:val="nil"/>
                    <w:right w:val="nil"/>
                  </w:tcBorders>
                  <w:shd w:val="clear" w:color="000000" w:fill="D9D9D9"/>
                  <w:noWrap/>
                  <w:vAlign w:val="bottom"/>
                  <w:hideMark/>
                </w:tcPr>
                <w:p w14:paraId="077E9A03"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HPIV1/USA/629-2/2009</w:t>
                  </w:r>
                </w:p>
              </w:tc>
              <w:tc>
                <w:tcPr>
                  <w:tcW w:w="534" w:type="dxa"/>
                  <w:tcBorders>
                    <w:top w:val="nil"/>
                    <w:left w:val="nil"/>
                    <w:bottom w:val="nil"/>
                    <w:right w:val="single" w:sz="4" w:space="0" w:color="auto"/>
                  </w:tcBorders>
                  <w:shd w:val="clear" w:color="000000" w:fill="D9D9D9"/>
                  <w:noWrap/>
                  <w:vAlign w:val="bottom"/>
                  <w:hideMark/>
                </w:tcPr>
                <w:p w14:paraId="1EE7220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KF530202</w:t>
                  </w:r>
                </w:p>
              </w:tc>
              <w:tc>
                <w:tcPr>
                  <w:tcW w:w="671" w:type="dxa"/>
                  <w:tcBorders>
                    <w:top w:val="nil"/>
                    <w:left w:val="nil"/>
                    <w:bottom w:val="nil"/>
                    <w:right w:val="nil"/>
                  </w:tcBorders>
                  <w:shd w:val="clear" w:color="auto" w:fill="auto"/>
                  <w:noWrap/>
                  <w:vAlign w:val="bottom"/>
                  <w:hideMark/>
                </w:tcPr>
                <w:p w14:paraId="2410740E"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68.5</w:t>
                  </w:r>
                </w:p>
              </w:tc>
              <w:tc>
                <w:tcPr>
                  <w:tcW w:w="682" w:type="dxa"/>
                  <w:tcBorders>
                    <w:top w:val="nil"/>
                    <w:left w:val="nil"/>
                    <w:bottom w:val="nil"/>
                    <w:right w:val="nil"/>
                  </w:tcBorders>
                  <w:shd w:val="clear" w:color="auto" w:fill="auto"/>
                  <w:noWrap/>
                  <w:vAlign w:val="bottom"/>
                  <w:hideMark/>
                </w:tcPr>
                <w:p w14:paraId="264101F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68.6</w:t>
                  </w:r>
                </w:p>
              </w:tc>
              <w:tc>
                <w:tcPr>
                  <w:tcW w:w="682" w:type="dxa"/>
                  <w:tcBorders>
                    <w:top w:val="nil"/>
                    <w:left w:val="nil"/>
                    <w:bottom w:val="nil"/>
                    <w:right w:val="single" w:sz="4" w:space="0" w:color="auto"/>
                  </w:tcBorders>
                  <w:shd w:val="clear" w:color="auto" w:fill="auto"/>
                  <w:noWrap/>
                  <w:vAlign w:val="bottom"/>
                  <w:hideMark/>
                </w:tcPr>
                <w:p w14:paraId="26F477FC"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68.6</w:t>
                  </w:r>
                </w:p>
              </w:tc>
              <w:tc>
                <w:tcPr>
                  <w:tcW w:w="650" w:type="dxa"/>
                  <w:tcBorders>
                    <w:top w:val="nil"/>
                    <w:left w:val="nil"/>
                    <w:bottom w:val="nil"/>
                    <w:right w:val="single" w:sz="4" w:space="0" w:color="auto"/>
                  </w:tcBorders>
                  <w:shd w:val="clear" w:color="auto" w:fill="auto"/>
                  <w:noWrap/>
                  <w:vAlign w:val="bottom"/>
                  <w:hideMark/>
                </w:tcPr>
                <w:p w14:paraId="0BABB493"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68.4</w:t>
                  </w:r>
                </w:p>
              </w:tc>
              <w:tc>
                <w:tcPr>
                  <w:tcW w:w="663" w:type="dxa"/>
                  <w:tcBorders>
                    <w:top w:val="nil"/>
                    <w:left w:val="nil"/>
                    <w:bottom w:val="nil"/>
                    <w:right w:val="nil"/>
                  </w:tcBorders>
                  <w:shd w:val="clear" w:color="000000" w:fill="F2F2F2"/>
                  <w:noWrap/>
                  <w:vAlign w:val="bottom"/>
                  <w:hideMark/>
                </w:tcPr>
                <w:p w14:paraId="553B1D74"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97.4</w:t>
                  </w:r>
                </w:p>
              </w:tc>
              <w:tc>
                <w:tcPr>
                  <w:tcW w:w="663" w:type="dxa"/>
                  <w:tcBorders>
                    <w:top w:val="nil"/>
                    <w:left w:val="nil"/>
                    <w:bottom w:val="nil"/>
                    <w:right w:val="nil"/>
                  </w:tcBorders>
                  <w:shd w:val="clear" w:color="000000" w:fill="F2F2F2"/>
                  <w:noWrap/>
                  <w:vAlign w:val="bottom"/>
                  <w:hideMark/>
                </w:tcPr>
                <w:p w14:paraId="57E5D1DE"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c>
                <w:tcPr>
                  <w:tcW w:w="663" w:type="dxa"/>
                  <w:tcBorders>
                    <w:top w:val="nil"/>
                    <w:left w:val="nil"/>
                    <w:bottom w:val="nil"/>
                    <w:right w:val="single" w:sz="4" w:space="0" w:color="auto"/>
                  </w:tcBorders>
                  <w:shd w:val="clear" w:color="000000" w:fill="F2F2F2"/>
                  <w:noWrap/>
                  <w:vAlign w:val="bottom"/>
                  <w:hideMark/>
                </w:tcPr>
                <w:p w14:paraId="26B10C9D"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99.0</w:t>
                  </w:r>
                </w:p>
              </w:tc>
              <w:tc>
                <w:tcPr>
                  <w:tcW w:w="645" w:type="dxa"/>
                  <w:vMerge/>
                  <w:tcBorders>
                    <w:left w:val="nil"/>
                    <w:bottom w:val="nil"/>
                    <w:right w:val="nil"/>
                  </w:tcBorders>
                  <w:shd w:val="clear" w:color="auto" w:fill="auto"/>
                  <w:noWrap/>
                  <w:vAlign w:val="bottom"/>
                  <w:hideMark/>
                </w:tcPr>
                <w:p w14:paraId="713DAA24" w14:textId="77777777" w:rsidR="0049248D" w:rsidRPr="006374F0" w:rsidRDefault="0049248D" w:rsidP="0049248D">
                  <w:pPr>
                    <w:jc w:val="center"/>
                    <w:rPr>
                      <w:rFonts w:ascii="Calibri" w:hAnsi="Calibri"/>
                      <w:color w:val="000000"/>
                      <w:sz w:val="13"/>
                      <w:szCs w:val="13"/>
                    </w:rPr>
                  </w:pPr>
                </w:p>
              </w:tc>
              <w:tc>
                <w:tcPr>
                  <w:tcW w:w="645" w:type="dxa"/>
                  <w:tcBorders>
                    <w:top w:val="nil"/>
                    <w:left w:val="nil"/>
                    <w:bottom w:val="nil"/>
                    <w:right w:val="nil"/>
                  </w:tcBorders>
                  <w:shd w:val="clear" w:color="auto" w:fill="auto"/>
                  <w:noWrap/>
                  <w:vAlign w:val="bottom"/>
                  <w:hideMark/>
                </w:tcPr>
                <w:p w14:paraId="65B50F6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65.0</w:t>
                  </w:r>
                </w:p>
              </w:tc>
              <w:tc>
                <w:tcPr>
                  <w:tcW w:w="645" w:type="dxa"/>
                  <w:tcBorders>
                    <w:top w:val="nil"/>
                    <w:left w:val="nil"/>
                    <w:bottom w:val="nil"/>
                    <w:right w:val="nil"/>
                  </w:tcBorders>
                  <w:shd w:val="clear" w:color="auto" w:fill="auto"/>
                  <w:noWrap/>
                  <w:vAlign w:val="bottom"/>
                  <w:hideMark/>
                </w:tcPr>
                <w:p w14:paraId="6E1BD015"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65.3</w:t>
                  </w:r>
                </w:p>
              </w:tc>
            </w:tr>
            <w:tr w:rsidR="00291657" w:rsidRPr="006374F0" w14:paraId="2F427F41" w14:textId="77777777" w:rsidTr="00291657">
              <w:trPr>
                <w:trHeight w:val="20"/>
              </w:trPr>
              <w:tc>
                <w:tcPr>
                  <w:tcW w:w="851" w:type="dxa"/>
                  <w:vMerge/>
                  <w:tcBorders>
                    <w:left w:val="nil"/>
                    <w:bottom w:val="single" w:sz="4" w:space="0" w:color="auto"/>
                    <w:right w:val="nil"/>
                  </w:tcBorders>
                  <w:shd w:val="clear" w:color="000000" w:fill="D9D9D9"/>
                  <w:noWrap/>
                  <w:vAlign w:val="bottom"/>
                  <w:hideMark/>
                </w:tcPr>
                <w:p w14:paraId="7DA74F78" w14:textId="77777777" w:rsidR="0049248D" w:rsidRPr="00232D0A" w:rsidRDefault="0049248D" w:rsidP="0049248D">
                  <w:pPr>
                    <w:jc w:val="center"/>
                    <w:rPr>
                      <w:rFonts w:ascii="Calibri" w:hAnsi="Calibri"/>
                      <w:i/>
                      <w:iCs/>
                      <w:color w:val="000000"/>
                      <w:sz w:val="13"/>
                      <w:szCs w:val="13"/>
                    </w:rPr>
                  </w:pPr>
                </w:p>
              </w:tc>
              <w:tc>
                <w:tcPr>
                  <w:tcW w:w="1417" w:type="dxa"/>
                  <w:tcBorders>
                    <w:top w:val="nil"/>
                    <w:left w:val="nil"/>
                    <w:bottom w:val="single" w:sz="4" w:space="0" w:color="auto"/>
                    <w:right w:val="nil"/>
                  </w:tcBorders>
                  <w:shd w:val="clear" w:color="000000" w:fill="D9D9D9"/>
                  <w:noWrap/>
                  <w:vAlign w:val="bottom"/>
                  <w:hideMark/>
                </w:tcPr>
                <w:p w14:paraId="16A0B983"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HPIV1/AUS/54/2007</w:t>
                  </w:r>
                </w:p>
              </w:tc>
              <w:tc>
                <w:tcPr>
                  <w:tcW w:w="534" w:type="dxa"/>
                  <w:tcBorders>
                    <w:top w:val="nil"/>
                    <w:left w:val="nil"/>
                    <w:bottom w:val="single" w:sz="4" w:space="0" w:color="auto"/>
                    <w:right w:val="single" w:sz="4" w:space="0" w:color="auto"/>
                  </w:tcBorders>
                  <w:shd w:val="clear" w:color="000000" w:fill="D9D9D9"/>
                  <w:noWrap/>
                  <w:vAlign w:val="bottom"/>
                  <w:hideMark/>
                </w:tcPr>
                <w:p w14:paraId="2EF9A77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KF687310</w:t>
                  </w:r>
                </w:p>
              </w:tc>
              <w:tc>
                <w:tcPr>
                  <w:tcW w:w="671" w:type="dxa"/>
                  <w:tcBorders>
                    <w:top w:val="nil"/>
                    <w:left w:val="nil"/>
                    <w:bottom w:val="single" w:sz="4" w:space="0" w:color="auto"/>
                    <w:right w:val="nil"/>
                  </w:tcBorders>
                  <w:shd w:val="clear" w:color="auto" w:fill="auto"/>
                  <w:noWrap/>
                  <w:vAlign w:val="bottom"/>
                  <w:hideMark/>
                </w:tcPr>
                <w:p w14:paraId="3A994D27"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68.6</w:t>
                  </w:r>
                </w:p>
              </w:tc>
              <w:tc>
                <w:tcPr>
                  <w:tcW w:w="682" w:type="dxa"/>
                  <w:tcBorders>
                    <w:top w:val="nil"/>
                    <w:left w:val="nil"/>
                    <w:bottom w:val="single" w:sz="4" w:space="0" w:color="auto"/>
                    <w:right w:val="nil"/>
                  </w:tcBorders>
                  <w:shd w:val="clear" w:color="auto" w:fill="auto"/>
                  <w:noWrap/>
                  <w:vAlign w:val="bottom"/>
                  <w:hideMark/>
                </w:tcPr>
                <w:p w14:paraId="2631A65D"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68.6</w:t>
                  </w:r>
                </w:p>
              </w:tc>
              <w:tc>
                <w:tcPr>
                  <w:tcW w:w="682" w:type="dxa"/>
                  <w:tcBorders>
                    <w:top w:val="nil"/>
                    <w:left w:val="nil"/>
                    <w:bottom w:val="single" w:sz="4" w:space="0" w:color="auto"/>
                    <w:right w:val="single" w:sz="4" w:space="0" w:color="auto"/>
                  </w:tcBorders>
                  <w:shd w:val="clear" w:color="auto" w:fill="auto"/>
                  <w:noWrap/>
                  <w:vAlign w:val="bottom"/>
                  <w:hideMark/>
                </w:tcPr>
                <w:p w14:paraId="59C8056A"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68.7</w:t>
                  </w:r>
                </w:p>
              </w:tc>
              <w:tc>
                <w:tcPr>
                  <w:tcW w:w="650" w:type="dxa"/>
                  <w:tcBorders>
                    <w:top w:val="nil"/>
                    <w:left w:val="nil"/>
                    <w:bottom w:val="single" w:sz="4" w:space="0" w:color="auto"/>
                    <w:right w:val="single" w:sz="4" w:space="0" w:color="auto"/>
                  </w:tcBorders>
                  <w:shd w:val="clear" w:color="auto" w:fill="auto"/>
                  <w:noWrap/>
                  <w:vAlign w:val="bottom"/>
                  <w:hideMark/>
                </w:tcPr>
                <w:p w14:paraId="6984A63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68.3</w:t>
                  </w:r>
                </w:p>
              </w:tc>
              <w:tc>
                <w:tcPr>
                  <w:tcW w:w="663" w:type="dxa"/>
                  <w:tcBorders>
                    <w:top w:val="nil"/>
                    <w:left w:val="nil"/>
                    <w:bottom w:val="single" w:sz="4" w:space="0" w:color="auto"/>
                    <w:right w:val="nil"/>
                  </w:tcBorders>
                  <w:shd w:val="clear" w:color="000000" w:fill="F2F2F2"/>
                  <w:noWrap/>
                  <w:vAlign w:val="bottom"/>
                  <w:hideMark/>
                </w:tcPr>
                <w:p w14:paraId="20E9B61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97.5</w:t>
                  </w:r>
                </w:p>
              </w:tc>
              <w:tc>
                <w:tcPr>
                  <w:tcW w:w="663" w:type="dxa"/>
                  <w:tcBorders>
                    <w:top w:val="nil"/>
                    <w:left w:val="nil"/>
                    <w:bottom w:val="single" w:sz="4" w:space="0" w:color="auto"/>
                    <w:right w:val="nil"/>
                  </w:tcBorders>
                  <w:shd w:val="clear" w:color="000000" w:fill="F2F2F2"/>
                  <w:noWrap/>
                  <w:vAlign w:val="bottom"/>
                  <w:hideMark/>
                </w:tcPr>
                <w:p w14:paraId="40FA9074"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99.0</w:t>
                  </w:r>
                </w:p>
              </w:tc>
              <w:tc>
                <w:tcPr>
                  <w:tcW w:w="663" w:type="dxa"/>
                  <w:tcBorders>
                    <w:top w:val="nil"/>
                    <w:left w:val="nil"/>
                    <w:bottom w:val="single" w:sz="4" w:space="0" w:color="auto"/>
                    <w:right w:val="single" w:sz="4" w:space="0" w:color="auto"/>
                  </w:tcBorders>
                  <w:shd w:val="clear" w:color="000000" w:fill="F2F2F2"/>
                  <w:noWrap/>
                  <w:vAlign w:val="bottom"/>
                  <w:hideMark/>
                </w:tcPr>
                <w:p w14:paraId="678489A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c>
                <w:tcPr>
                  <w:tcW w:w="645" w:type="dxa"/>
                  <w:tcBorders>
                    <w:top w:val="nil"/>
                    <w:left w:val="nil"/>
                    <w:bottom w:val="single" w:sz="4" w:space="0" w:color="auto"/>
                    <w:right w:val="nil"/>
                  </w:tcBorders>
                  <w:shd w:val="clear" w:color="auto" w:fill="auto"/>
                  <w:noWrap/>
                  <w:vAlign w:val="bottom"/>
                  <w:hideMark/>
                </w:tcPr>
                <w:p w14:paraId="62A1D1DD"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64.9</w:t>
                  </w:r>
                </w:p>
              </w:tc>
              <w:tc>
                <w:tcPr>
                  <w:tcW w:w="645" w:type="dxa"/>
                  <w:tcBorders>
                    <w:top w:val="nil"/>
                    <w:left w:val="nil"/>
                    <w:bottom w:val="single" w:sz="4" w:space="0" w:color="auto"/>
                    <w:right w:val="nil"/>
                  </w:tcBorders>
                  <w:shd w:val="clear" w:color="auto" w:fill="auto"/>
                  <w:noWrap/>
                  <w:vAlign w:val="bottom"/>
                  <w:hideMark/>
                </w:tcPr>
                <w:p w14:paraId="74FCF156"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65.0</w:t>
                  </w:r>
                </w:p>
              </w:tc>
              <w:tc>
                <w:tcPr>
                  <w:tcW w:w="645" w:type="dxa"/>
                  <w:tcBorders>
                    <w:top w:val="nil"/>
                    <w:left w:val="nil"/>
                    <w:bottom w:val="single" w:sz="4" w:space="0" w:color="auto"/>
                    <w:right w:val="nil"/>
                  </w:tcBorders>
                  <w:shd w:val="clear" w:color="auto" w:fill="auto"/>
                  <w:noWrap/>
                  <w:vAlign w:val="bottom"/>
                  <w:hideMark/>
                </w:tcPr>
                <w:p w14:paraId="26C3593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65.6</w:t>
                  </w:r>
                </w:p>
              </w:tc>
            </w:tr>
            <w:tr w:rsidR="00291657" w:rsidRPr="006374F0" w14:paraId="399A0207" w14:textId="77777777" w:rsidTr="00291657">
              <w:trPr>
                <w:trHeight w:val="20"/>
              </w:trPr>
              <w:tc>
                <w:tcPr>
                  <w:tcW w:w="851" w:type="dxa"/>
                  <w:vMerge w:val="restart"/>
                  <w:tcBorders>
                    <w:top w:val="nil"/>
                    <w:left w:val="nil"/>
                    <w:right w:val="nil"/>
                  </w:tcBorders>
                  <w:shd w:val="clear" w:color="000000" w:fill="D9D9D9"/>
                  <w:noWrap/>
                  <w:vAlign w:val="center"/>
                  <w:hideMark/>
                </w:tcPr>
                <w:p w14:paraId="2518A626" w14:textId="77777777" w:rsidR="0049248D" w:rsidRPr="00232D0A" w:rsidRDefault="0049248D" w:rsidP="0049248D">
                  <w:pPr>
                    <w:jc w:val="center"/>
                    <w:rPr>
                      <w:rFonts w:ascii="Calibri" w:hAnsi="Calibri"/>
                      <w:i/>
                      <w:iCs/>
                      <w:color w:val="000000"/>
                      <w:sz w:val="13"/>
                      <w:szCs w:val="13"/>
                    </w:rPr>
                  </w:pPr>
                  <w:r w:rsidRPr="00232D0A">
                    <w:rPr>
                      <w:rFonts w:ascii="Calibri" w:hAnsi="Calibri"/>
                      <w:i/>
                      <w:iCs/>
                      <w:color w:val="000000"/>
                      <w:sz w:val="13"/>
                      <w:szCs w:val="13"/>
                    </w:rPr>
                    <w:t xml:space="preserve">Porcine </w:t>
                  </w:r>
                  <w:proofErr w:type="spellStart"/>
                  <w:r w:rsidRPr="00232D0A">
                    <w:rPr>
                      <w:rFonts w:ascii="Calibri" w:hAnsi="Calibri"/>
                      <w:i/>
                      <w:iCs/>
                      <w:color w:val="000000"/>
                      <w:sz w:val="13"/>
                      <w:szCs w:val="13"/>
                    </w:rPr>
                    <w:t>respirovirus</w:t>
                  </w:r>
                  <w:proofErr w:type="spellEnd"/>
                  <w:r w:rsidRPr="00232D0A">
                    <w:rPr>
                      <w:rFonts w:ascii="Calibri" w:hAnsi="Calibri"/>
                      <w:i/>
                      <w:iCs/>
                      <w:color w:val="000000"/>
                      <w:sz w:val="13"/>
                      <w:szCs w:val="13"/>
                    </w:rPr>
                    <w:t xml:space="preserve"> 1</w:t>
                  </w:r>
                </w:p>
              </w:tc>
              <w:tc>
                <w:tcPr>
                  <w:tcW w:w="1417" w:type="dxa"/>
                  <w:tcBorders>
                    <w:top w:val="nil"/>
                    <w:left w:val="nil"/>
                    <w:bottom w:val="nil"/>
                    <w:right w:val="nil"/>
                  </w:tcBorders>
                  <w:shd w:val="clear" w:color="000000" w:fill="D9D9D9"/>
                  <w:noWrap/>
                  <w:vAlign w:val="bottom"/>
                  <w:hideMark/>
                </w:tcPr>
                <w:p w14:paraId="3DAAC8DC"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S119N</w:t>
                  </w:r>
                </w:p>
              </w:tc>
              <w:tc>
                <w:tcPr>
                  <w:tcW w:w="534" w:type="dxa"/>
                  <w:tcBorders>
                    <w:top w:val="nil"/>
                    <w:left w:val="nil"/>
                    <w:bottom w:val="nil"/>
                    <w:right w:val="single" w:sz="4" w:space="0" w:color="auto"/>
                  </w:tcBorders>
                  <w:shd w:val="clear" w:color="000000" w:fill="D9D9D9"/>
                  <w:noWrap/>
                  <w:vAlign w:val="bottom"/>
                  <w:hideMark/>
                </w:tcPr>
                <w:p w14:paraId="5BE87D95"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JX857411</w:t>
                  </w:r>
                </w:p>
              </w:tc>
              <w:tc>
                <w:tcPr>
                  <w:tcW w:w="671" w:type="dxa"/>
                  <w:tcBorders>
                    <w:top w:val="nil"/>
                    <w:left w:val="nil"/>
                    <w:bottom w:val="nil"/>
                    <w:right w:val="nil"/>
                  </w:tcBorders>
                  <w:shd w:val="clear" w:color="auto" w:fill="auto"/>
                  <w:noWrap/>
                  <w:vAlign w:val="bottom"/>
                  <w:hideMark/>
                </w:tcPr>
                <w:p w14:paraId="012698EC"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63.8</w:t>
                  </w:r>
                </w:p>
              </w:tc>
              <w:tc>
                <w:tcPr>
                  <w:tcW w:w="682" w:type="dxa"/>
                  <w:tcBorders>
                    <w:top w:val="nil"/>
                    <w:left w:val="nil"/>
                    <w:bottom w:val="nil"/>
                    <w:right w:val="nil"/>
                  </w:tcBorders>
                  <w:shd w:val="clear" w:color="auto" w:fill="auto"/>
                  <w:noWrap/>
                  <w:vAlign w:val="bottom"/>
                  <w:hideMark/>
                </w:tcPr>
                <w:p w14:paraId="40C53667"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63.6</w:t>
                  </w:r>
                </w:p>
              </w:tc>
              <w:tc>
                <w:tcPr>
                  <w:tcW w:w="682" w:type="dxa"/>
                  <w:tcBorders>
                    <w:top w:val="nil"/>
                    <w:left w:val="nil"/>
                    <w:bottom w:val="nil"/>
                    <w:right w:val="single" w:sz="4" w:space="0" w:color="auto"/>
                  </w:tcBorders>
                  <w:shd w:val="clear" w:color="auto" w:fill="auto"/>
                  <w:noWrap/>
                  <w:vAlign w:val="bottom"/>
                  <w:hideMark/>
                </w:tcPr>
                <w:p w14:paraId="68C4EEC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63.5</w:t>
                  </w:r>
                </w:p>
              </w:tc>
              <w:tc>
                <w:tcPr>
                  <w:tcW w:w="650" w:type="dxa"/>
                  <w:tcBorders>
                    <w:top w:val="nil"/>
                    <w:left w:val="nil"/>
                    <w:bottom w:val="nil"/>
                    <w:right w:val="single" w:sz="4" w:space="0" w:color="auto"/>
                  </w:tcBorders>
                  <w:shd w:val="clear" w:color="auto" w:fill="auto"/>
                  <w:noWrap/>
                  <w:vAlign w:val="bottom"/>
                  <w:hideMark/>
                </w:tcPr>
                <w:p w14:paraId="66081F2E"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65.0</w:t>
                  </w:r>
                </w:p>
              </w:tc>
              <w:tc>
                <w:tcPr>
                  <w:tcW w:w="663" w:type="dxa"/>
                  <w:tcBorders>
                    <w:top w:val="nil"/>
                    <w:left w:val="nil"/>
                    <w:bottom w:val="nil"/>
                    <w:right w:val="nil"/>
                  </w:tcBorders>
                  <w:shd w:val="clear" w:color="auto" w:fill="auto"/>
                  <w:noWrap/>
                  <w:vAlign w:val="bottom"/>
                  <w:hideMark/>
                </w:tcPr>
                <w:p w14:paraId="60A102F9"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65.1</w:t>
                  </w:r>
                </w:p>
              </w:tc>
              <w:tc>
                <w:tcPr>
                  <w:tcW w:w="663" w:type="dxa"/>
                  <w:tcBorders>
                    <w:top w:val="nil"/>
                    <w:left w:val="nil"/>
                    <w:bottom w:val="nil"/>
                    <w:right w:val="nil"/>
                  </w:tcBorders>
                  <w:shd w:val="clear" w:color="auto" w:fill="auto"/>
                  <w:noWrap/>
                  <w:vAlign w:val="bottom"/>
                  <w:hideMark/>
                </w:tcPr>
                <w:p w14:paraId="1BFBED71"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64.9</w:t>
                  </w:r>
                </w:p>
              </w:tc>
              <w:tc>
                <w:tcPr>
                  <w:tcW w:w="663" w:type="dxa"/>
                  <w:tcBorders>
                    <w:top w:val="nil"/>
                    <w:left w:val="nil"/>
                    <w:bottom w:val="nil"/>
                    <w:right w:val="single" w:sz="4" w:space="0" w:color="auto"/>
                  </w:tcBorders>
                  <w:shd w:val="clear" w:color="auto" w:fill="auto"/>
                  <w:noWrap/>
                  <w:vAlign w:val="bottom"/>
                  <w:hideMark/>
                </w:tcPr>
                <w:p w14:paraId="2AD0B981"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64.9</w:t>
                  </w:r>
                </w:p>
              </w:tc>
              <w:tc>
                <w:tcPr>
                  <w:tcW w:w="645" w:type="dxa"/>
                  <w:tcBorders>
                    <w:top w:val="nil"/>
                    <w:left w:val="nil"/>
                    <w:bottom w:val="nil"/>
                    <w:right w:val="nil"/>
                  </w:tcBorders>
                  <w:shd w:val="clear" w:color="000000" w:fill="F2F2F2"/>
                  <w:noWrap/>
                  <w:vAlign w:val="bottom"/>
                  <w:hideMark/>
                </w:tcPr>
                <w:p w14:paraId="24695F35"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c>
                <w:tcPr>
                  <w:tcW w:w="645" w:type="dxa"/>
                  <w:tcBorders>
                    <w:top w:val="nil"/>
                    <w:left w:val="nil"/>
                    <w:bottom w:val="nil"/>
                    <w:right w:val="nil"/>
                  </w:tcBorders>
                  <w:shd w:val="clear" w:color="000000" w:fill="F2F2F2"/>
                  <w:noWrap/>
                  <w:vAlign w:val="bottom"/>
                  <w:hideMark/>
                </w:tcPr>
                <w:p w14:paraId="797649D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91.5</w:t>
                  </w:r>
                </w:p>
              </w:tc>
              <w:tc>
                <w:tcPr>
                  <w:tcW w:w="645" w:type="dxa"/>
                  <w:tcBorders>
                    <w:top w:val="nil"/>
                    <w:left w:val="nil"/>
                    <w:bottom w:val="nil"/>
                    <w:right w:val="nil"/>
                  </w:tcBorders>
                  <w:shd w:val="clear" w:color="000000" w:fill="F2F2F2"/>
                  <w:noWrap/>
                  <w:vAlign w:val="bottom"/>
                  <w:hideMark/>
                </w:tcPr>
                <w:p w14:paraId="49FAE7C3"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96.7</w:t>
                  </w:r>
                </w:p>
              </w:tc>
            </w:tr>
            <w:tr w:rsidR="00291657" w:rsidRPr="006374F0" w14:paraId="2199E108" w14:textId="77777777" w:rsidTr="00291657">
              <w:trPr>
                <w:trHeight w:val="20"/>
              </w:trPr>
              <w:tc>
                <w:tcPr>
                  <w:tcW w:w="851" w:type="dxa"/>
                  <w:vMerge/>
                  <w:tcBorders>
                    <w:left w:val="nil"/>
                    <w:right w:val="nil"/>
                  </w:tcBorders>
                  <w:shd w:val="clear" w:color="000000" w:fill="D9D9D9"/>
                  <w:noWrap/>
                  <w:vAlign w:val="bottom"/>
                  <w:hideMark/>
                </w:tcPr>
                <w:p w14:paraId="644C8661" w14:textId="77777777" w:rsidR="0049248D" w:rsidRPr="009C6C5D" w:rsidRDefault="0049248D" w:rsidP="0049248D">
                  <w:pPr>
                    <w:jc w:val="center"/>
                    <w:rPr>
                      <w:rFonts w:ascii="Calibri" w:hAnsi="Calibri"/>
                      <w:iCs/>
                      <w:color w:val="000000"/>
                      <w:sz w:val="13"/>
                      <w:szCs w:val="13"/>
                    </w:rPr>
                  </w:pPr>
                </w:p>
              </w:tc>
              <w:tc>
                <w:tcPr>
                  <w:tcW w:w="1417" w:type="dxa"/>
                  <w:tcBorders>
                    <w:top w:val="nil"/>
                    <w:left w:val="nil"/>
                    <w:bottom w:val="nil"/>
                    <w:right w:val="nil"/>
                  </w:tcBorders>
                  <w:shd w:val="clear" w:color="000000" w:fill="D9D9D9"/>
                  <w:noWrap/>
                  <w:vAlign w:val="bottom"/>
                  <w:hideMark/>
                </w:tcPr>
                <w:p w14:paraId="66CC2E26"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S033N</w:t>
                  </w:r>
                </w:p>
              </w:tc>
              <w:tc>
                <w:tcPr>
                  <w:tcW w:w="534" w:type="dxa"/>
                  <w:tcBorders>
                    <w:top w:val="nil"/>
                    <w:left w:val="nil"/>
                    <w:bottom w:val="nil"/>
                    <w:right w:val="single" w:sz="4" w:space="0" w:color="auto"/>
                  </w:tcBorders>
                  <w:shd w:val="clear" w:color="000000" w:fill="D9D9D9"/>
                  <w:noWrap/>
                  <w:vAlign w:val="bottom"/>
                  <w:hideMark/>
                </w:tcPr>
                <w:p w14:paraId="42134BC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JX857410</w:t>
                  </w:r>
                </w:p>
              </w:tc>
              <w:tc>
                <w:tcPr>
                  <w:tcW w:w="671" w:type="dxa"/>
                  <w:tcBorders>
                    <w:top w:val="nil"/>
                    <w:left w:val="nil"/>
                    <w:bottom w:val="nil"/>
                    <w:right w:val="nil"/>
                  </w:tcBorders>
                  <w:shd w:val="clear" w:color="auto" w:fill="auto"/>
                  <w:noWrap/>
                  <w:vAlign w:val="bottom"/>
                  <w:hideMark/>
                </w:tcPr>
                <w:p w14:paraId="794E3727"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64.2</w:t>
                  </w:r>
                </w:p>
              </w:tc>
              <w:tc>
                <w:tcPr>
                  <w:tcW w:w="682" w:type="dxa"/>
                  <w:tcBorders>
                    <w:top w:val="nil"/>
                    <w:left w:val="nil"/>
                    <w:bottom w:val="nil"/>
                    <w:right w:val="nil"/>
                  </w:tcBorders>
                  <w:shd w:val="clear" w:color="auto" w:fill="auto"/>
                  <w:noWrap/>
                  <w:vAlign w:val="bottom"/>
                  <w:hideMark/>
                </w:tcPr>
                <w:p w14:paraId="48A6BFAA"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63.4</w:t>
                  </w:r>
                </w:p>
              </w:tc>
              <w:tc>
                <w:tcPr>
                  <w:tcW w:w="682" w:type="dxa"/>
                  <w:tcBorders>
                    <w:top w:val="nil"/>
                    <w:left w:val="nil"/>
                    <w:bottom w:val="nil"/>
                    <w:right w:val="single" w:sz="4" w:space="0" w:color="auto"/>
                  </w:tcBorders>
                  <w:shd w:val="clear" w:color="auto" w:fill="auto"/>
                  <w:noWrap/>
                  <w:vAlign w:val="bottom"/>
                  <w:hideMark/>
                </w:tcPr>
                <w:p w14:paraId="4013B73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63.5</w:t>
                  </w:r>
                </w:p>
              </w:tc>
              <w:tc>
                <w:tcPr>
                  <w:tcW w:w="650" w:type="dxa"/>
                  <w:tcBorders>
                    <w:top w:val="nil"/>
                    <w:left w:val="nil"/>
                    <w:bottom w:val="nil"/>
                    <w:right w:val="single" w:sz="4" w:space="0" w:color="auto"/>
                  </w:tcBorders>
                  <w:shd w:val="clear" w:color="auto" w:fill="auto"/>
                  <w:noWrap/>
                  <w:vAlign w:val="bottom"/>
                  <w:hideMark/>
                </w:tcPr>
                <w:p w14:paraId="4F67DC3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65.4</w:t>
                  </w:r>
                </w:p>
              </w:tc>
              <w:tc>
                <w:tcPr>
                  <w:tcW w:w="663" w:type="dxa"/>
                  <w:tcBorders>
                    <w:top w:val="nil"/>
                    <w:left w:val="nil"/>
                    <w:bottom w:val="nil"/>
                    <w:right w:val="nil"/>
                  </w:tcBorders>
                  <w:shd w:val="clear" w:color="auto" w:fill="auto"/>
                  <w:noWrap/>
                  <w:vAlign w:val="bottom"/>
                  <w:hideMark/>
                </w:tcPr>
                <w:p w14:paraId="5E782F2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64.9</w:t>
                  </w:r>
                </w:p>
              </w:tc>
              <w:tc>
                <w:tcPr>
                  <w:tcW w:w="663" w:type="dxa"/>
                  <w:tcBorders>
                    <w:top w:val="nil"/>
                    <w:left w:val="nil"/>
                    <w:bottom w:val="nil"/>
                    <w:right w:val="nil"/>
                  </w:tcBorders>
                  <w:shd w:val="clear" w:color="auto" w:fill="auto"/>
                  <w:noWrap/>
                  <w:vAlign w:val="bottom"/>
                  <w:hideMark/>
                </w:tcPr>
                <w:p w14:paraId="43B4D636"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65.0</w:t>
                  </w:r>
                </w:p>
              </w:tc>
              <w:tc>
                <w:tcPr>
                  <w:tcW w:w="663" w:type="dxa"/>
                  <w:tcBorders>
                    <w:top w:val="nil"/>
                    <w:left w:val="nil"/>
                    <w:bottom w:val="nil"/>
                    <w:right w:val="single" w:sz="4" w:space="0" w:color="auto"/>
                  </w:tcBorders>
                  <w:shd w:val="clear" w:color="auto" w:fill="auto"/>
                  <w:noWrap/>
                  <w:vAlign w:val="bottom"/>
                  <w:hideMark/>
                </w:tcPr>
                <w:p w14:paraId="0B8AAB9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65.0</w:t>
                  </w:r>
                </w:p>
              </w:tc>
              <w:tc>
                <w:tcPr>
                  <w:tcW w:w="645" w:type="dxa"/>
                  <w:tcBorders>
                    <w:top w:val="nil"/>
                    <w:left w:val="nil"/>
                    <w:bottom w:val="nil"/>
                    <w:right w:val="nil"/>
                  </w:tcBorders>
                  <w:shd w:val="clear" w:color="000000" w:fill="F2F2F2"/>
                  <w:noWrap/>
                  <w:vAlign w:val="bottom"/>
                  <w:hideMark/>
                </w:tcPr>
                <w:p w14:paraId="61E473E6"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91.5</w:t>
                  </w:r>
                </w:p>
              </w:tc>
              <w:tc>
                <w:tcPr>
                  <w:tcW w:w="645" w:type="dxa"/>
                  <w:tcBorders>
                    <w:top w:val="nil"/>
                    <w:left w:val="nil"/>
                    <w:bottom w:val="nil"/>
                    <w:right w:val="nil"/>
                  </w:tcBorders>
                  <w:shd w:val="clear" w:color="000000" w:fill="F2F2F2"/>
                  <w:noWrap/>
                  <w:vAlign w:val="bottom"/>
                  <w:hideMark/>
                </w:tcPr>
                <w:p w14:paraId="143F2E6D"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c>
                <w:tcPr>
                  <w:tcW w:w="645" w:type="dxa"/>
                  <w:tcBorders>
                    <w:top w:val="nil"/>
                    <w:left w:val="nil"/>
                    <w:bottom w:val="nil"/>
                    <w:right w:val="nil"/>
                  </w:tcBorders>
                  <w:shd w:val="clear" w:color="000000" w:fill="F2F2F2"/>
                  <w:noWrap/>
                  <w:vAlign w:val="bottom"/>
                  <w:hideMark/>
                </w:tcPr>
                <w:p w14:paraId="56E4C657"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91.5</w:t>
                  </w:r>
                </w:p>
              </w:tc>
            </w:tr>
            <w:tr w:rsidR="00291657" w:rsidRPr="006374F0" w14:paraId="2EC6DB50" w14:textId="77777777" w:rsidTr="00291657">
              <w:trPr>
                <w:trHeight w:val="20"/>
              </w:trPr>
              <w:tc>
                <w:tcPr>
                  <w:tcW w:w="851" w:type="dxa"/>
                  <w:vMerge/>
                  <w:tcBorders>
                    <w:left w:val="nil"/>
                    <w:bottom w:val="single" w:sz="4" w:space="0" w:color="auto"/>
                    <w:right w:val="nil"/>
                  </w:tcBorders>
                  <w:shd w:val="clear" w:color="000000" w:fill="D9D9D9"/>
                  <w:noWrap/>
                  <w:vAlign w:val="bottom"/>
                  <w:hideMark/>
                </w:tcPr>
                <w:p w14:paraId="275AB930" w14:textId="77777777" w:rsidR="0049248D" w:rsidRPr="009C6C5D" w:rsidRDefault="0049248D" w:rsidP="0049248D">
                  <w:pPr>
                    <w:jc w:val="center"/>
                    <w:rPr>
                      <w:rFonts w:ascii="Calibri" w:hAnsi="Calibri"/>
                      <w:iCs/>
                      <w:color w:val="000000"/>
                      <w:sz w:val="13"/>
                      <w:szCs w:val="13"/>
                    </w:rPr>
                  </w:pPr>
                </w:p>
              </w:tc>
              <w:tc>
                <w:tcPr>
                  <w:tcW w:w="1417" w:type="dxa"/>
                  <w:tcBorders>
                    <w:top w:val="nil"/>
                    <w:left w:val="nil"/>
                    <w:bottom w:val="single" w:sz="4" w:space="0" w:color="auto"/>
                    <w:right w:val="nil"/>
                  </w:tcBorders>
                  <w:shd w:val="clear" w:color="000000" w:fill="D9D9D9"/>
                  <w:noWrap/>
                  <w:vAlign w:val="bottom"/>
                  <w:hideMark/>
                </w:tcPr>
                <w:p w14:paraId="5E7F32A3"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S206N</w:t>
                  </w:r>
                </w:p>
              </w:tc>
              <w:tc>
                <w:tcPr>
                  <w:tcW w:w="534" w:type="dxa"/>
                  <w:tcBorders>
                    <w:top w:val="nil"/>
                    <w:left w:val="nil"/>
                    <w:bottom w:val="single" w:sz="4" w:space="0" w:color="auto"/>
                    <w:right w:val="single" w:sz="4" w:space="0" w:color="auto"/>
                  </w:tcBorders>
                  <w:shd w:val="clear" w:color="000000" w:fill="D9D9D9"/>
                  <w:noWrap/>
                  <w:vAlign w:val="bottom"/>
                  <w:hideMark/>
                </w:tcPr>
                <w:p w14:paraId="50C68D00"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JX857409</w:t>
                  </w:r>
                </w:p>
              </w:tc>
              <w:tc>
                <w:tcPr>
                  <w:tcW w:w="671" w:type="dxa"/>
                  <w:tcBorders>
                    <w:top w:val="nil"/>
                    <w:left w:val="nil"/>
                    <w:bottom w:val="single" w:sz="4" w:space="0" w:color="auto"/>
                    <w:right w:val="nil"/>
                  </w:tcBorders>
                  <w:shd w:val="clear" w:color="auto" w:fill="auto"/>
                  <w:noWrap/>
                  <w:vAlign w:val="bottom"/>
                  <w:hideMark/>
                </w:tcPr>
                <w:p w14:paraId="6C1C2784"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63.9</w:t>
                  </w:r>
                </w:p>
              </w:tc>
              <w:tc>
                <w:tcPr>
                  <w:tcW w:w="682" w:type="dxa"/>
                  <w:tcBorders>
                    <w:top w:val="nil"/>
                    <w:left w:val="nil"/>
                    <w:bottom w:val="single" w:sz="4" w:space="0" w:color="auto"/>
                    <w:right w:val="nil"/>
                  </w:tcBorders>
                  <w:shd w:val="clear" w:color="auto" w:fill="auto"/>
                  <w:noWrap/>
                  <w:vAlign w:val="bottom"/>
                  <w:hideMark/>
                </w:tcPr>
                <w:p w14:paraId="0F24F016"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63.8</w:t>
                  </w:r>
                </w:p>
              </w:tc>
              <w:tc>
                <w:tcPr>
                  <w:tcW w:w="682" w:type="dxa"/>
                  <w:tcBorders>
                    <w:top w:val="nil"/>
                    <w:left w:val="nil"/>
                    <w:bottom w:val="single" w:sz="4" w:space="0" w:color="auto"/>
                    <w:right w:val="single" w:sz="4" w:space="0" w:color="auto"/>
                  </w:tcBorders>
                  <w:shd w:val="clear" w:color="auto" w:fill="auto"/>
                  <w:noWrap/>
                  <w:vAlign w:val="bottom"/>
                  <w:hideMark/>
                </w:tcPr>
                <w:p w14:paraId="171B3CA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63.7</w:t>
                  </w:r>
                </w:p>
              </w:tc>
              <w:tc>
                <w:tcPr>
                  <w:tcW w:w="650" w:type="dxa"/>
                  <w:tcBorders>
                    <w:top w:val="nil"/>
                    <w:left w:val="nil"/>
                    <w:bottom w:val="single" w:sz="4" w:space="0" w:color="auto"/>
                    <w:right w:val="single" w:sz="4" w:space="0" w:color="auto"/>
                  </w:tcBorders>
                  <w:shd w:val="clear" w:color="auto" w:fill="auto"/>
                  <w:noWrap/>
                  <w:vAlign w:val="bottom"/>
                  <w:hideMark/>
                </w:tcPr>
                <w:p w14:paraId="0AF2C98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65.2</w:t>
                  </w:r>
                </w:p>
              </w:tc>
              <w:tc>
                <w:tcPr>
                  <w:tcW w:w="663" w:type="dxa"/>
                  <w:tcBorders>
                    <w:top w:val="nil"/>
                    <w:left w:val="nil"/>
                    <w:bottom w:val="single" w:sz="4" w:space="0" w:color="auto"/>
                    <w:right w:val="nil"/>
                  </w:tcBorders>
                  <w:shd w:val="clear" w:color="auto" w:fill="auto"/>
                  <w:noWrap/>
                  <w:vAlign w:val="bottom"/>
                  <w:hideMark/>
                </w:tcPr>
                <w:p w14:paraId="1F2936DA"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65.2</w:t>
                  </w:r>
                </w:p>
              </w:tc>
              <w:tc>
                <w:tcPr>
                  <w:tcW w:w="663" w:type="dxa"/>
                  <w:tcBorders>
                    <w:top w:val="nil"/>
                    <w:left w:val="nil"/>
                    <w:bottom w:val="single" w:sz="4" w:space="0" w:color="auto"/>
                    <w:right w:val="nil"/>
                  </w:tcBorders>
                  <w:shd w:val="clear" w:color="auto" w:fill="auto"/>
                  <w:noWrap/>
                  <w:vAlign w:val="bottom"/>
                  <w:hideMark/>
                </w:tcPr>
                <w:p w14:paraId="0B2A0CA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65.2</w:t>
                  </w:r>
                </w:p>
              </w:tc>
              <w:tc>
                <w:tcPr>
                  <w:tcW w:w="663" w:type="dxa"/>
                  <w:tcBorders>
                    <w:top w:val="nil"/>
                    <w:left w:val="nil"/>
                    <w:bottom w:val="single" w:sz="4" w:space="0" w:color="auto"/>
                    <w:right w:val="single" w:sz="4" w:space="0" w:color="auto"/>
                  </w:tcBorders>
                  <w:shd w:val="clear" w:color="auto" w:fill="auto"/>
                  <w:noWrap/>
                  <w:vAlign w:val="bottom"/>
                  <w:hideMark/>
                </w:tcPr>
                <w:p w14:paraId="6733689C"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65.5</w:t>
                  </w:r>
                </w:p>
              </w:tc>
              <w:tc>
                <w:tcPr>
                  <w:tcW w:w="645" w:type="dxa"/>
                  <w:tcBorders>
                    <w:top w:val="nil"/>
                    <w:left w:val="nil"/>
                    <w:bottom w:val="single" w:sz="4" w:space="0" w:color="auto"/>
                    <w:right w:val="nil"/>
                  </w:tcBorders>
                  <w:shd w:val="clear" w:color="000000" w:fill="F2F2F2"/>
                  <w:noWrap/>
                  <w:vAlign w:val="bottom"/>
                  <w:hideMark/>
                </w:tcPr>
                <w:p w14:paraId="3A4106A2"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96.7</w:t>
                  </w:r>
                </w:p>
              </w:tc>
              <w:tc>
                <w:tcPr>
                  <w:tcW w:w="645" w:type="dxa"/>
                  <w:tcBorders>
                    <w:top w:val="nil"/>
                    <w:left w:val="nil"/>
                    <w:bottom w:val="single" w:sz="4" w:space="0" w:color="auto"/>
                    <w:right w:val="nil"/>
                  </w:tcBorders>
                  <w:shd w:val="clear" w:color="000000" w:fill="F2F2F2"/>
                  <w:noWrap/>
                  <w:vAlign w:val="bottom"/>
                  <w:hideMark/>
                </w:tcPr>
                <w:p w14:paraId="6BA84625"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91.5</w:t>
                  </w:r>
                </w:p>
              </w:tc>
              <w:tc>
                <w:tcPr>
                  <w:tcW w:w="645" w:type="dxa"/>
                  <w:tcBorders>
                    <w:top w:val="nil"/>
                    <w:left w:val="nil"/>
                    <w:bottom w:val="single" w:sz="4" w:space="0" w:color="auto"/>
                    <w:right w:val="nil"/>
                  </w:tcBorders>
                  <w:shd w:val="clear" w:color="000000" w:fill="F2F2F2"/>
                  <w:noWrap/>
                  <w:vAlign w:val="bottom"/>
                  <w:hideMark/>
                </w:tcPr>
                <w:p w14:paraId="3197FCB8" w14:textId="77777777" w:rsidR="0049248D" w:rsidRPr="006374F0" w:rsidRDefault="0049248D" w:rsidP="0049248D">
                  <w:pPr>
                    <w:jc w:val="center"/>
                    <w:rPr>
                      <w:rFonts w:ascii="Calibri" w:hAnsi="Calibri"/>
                      <w:color w:val="000000"/>
                      <w:sz w:val="13"/>
                      <w:szCs w:val="13"/>
                    </w:rPr>
                  </w:pPr>
                  <w:r w:rsidRPr="006374F0">
                    <w:rPr>
                      <w:rFonts w:ascii="Calibri" w:hAnsi="Calibri"/>
                      <w:color w:val="000000"/>
                      <w:sz w:val="13"/>
                      <w:szCs w:val="13"/>
                    </w:rPr>
                    <w:t>100.0</w:t>
                  </w:r>
                </w:p>
              </w:tc>
            </w:tr>
          </w:tbl>
          <w:p w14:paraId="1DD855F2" w14:textId="77777777" w:rsidR="0049248D" w:rsidRPr="00EB5EF0" w:rsidRDefault="0049248D" w:rsidP="0049248D">
            <w:pPr>
              <w:rPr>
                <w:color w:val="FF0000"/>
                <w:lang w:val="en-GB"/>
              </w:rPr>
            </w:pP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4E392A70" w14:textId="28510E84" w:rsidR="0049248D" w:rsidRDefault="0049248D" w:rsidP="0049248D">
            <w:pPr>
              <w:rPr>
                <w:lang w:val="en-GB"/>
              </w:rPr>
            </w:pPr>
            <w:r w:rsidRPr="00007BA3">
              <w:rPr>
                <w:lang w:val="en-GB"/>
              </w:rPr>
              <w:t xml:space="preserve">Forth LF, Konrath A, Klose K, </w:t>
            </w:r>
            <w:proofErr w:type="spellStart"/>
            <w:r w:rsidRPr="00007BA3">
              <w:rPr>
                <w:lang w:val="en-GB"/>
              </w:rPr>
              <w:t>Schlottau</w:t>
            </w:r>
            <w:proofErr w:type="spellEnd"/>
            <w:r w:rsidRPr="00007BA3">
              <w:rPr>
                <w:lang w:val="en-GB"/>
              </w:rPr>
              <w:t xml:space="preserve"> K, Hoffmann K, Ulrich RG, </w:t>
            </w:r>
            <w:proofErr w:type="spellStart"/>
            <w:r w:rsidRPr="00007BA3">
              <w:rPr>
                <w:lang w:val="en-GB"/>
              </w:rPr>
              <w:t>Höper</w:t>
            </w:r>
            <w:proofErr w:type="spellEnd"/>
            <w:r w:rsidRPr="00007BA3">
              <w:rPr>
                <w:lang w:val="en-GB"/>
              </w:rPr>
              <w:t xml:space="preserve"> D, </w:t>
            </w:r>
            <w:proofErr w:type="spellStart"/>
            <w:r w:rsidRPr="00007BA3">
              <w:rPr>
                <w:lang w:val="en-GB"/>
              </w:rPr>
              <w:t>Pohlmann</w:t>
            </w:r>
            <w:proofErr w:type="spellEnd"/>
            <w:r w:rsidRPr="00007BA3">
              <w:rPr>
                <w:lang w:val="en-GB"/>
              </w:rPr>
              <w:t xml:space="preserve"> A, Beer M. A Novel Squirrel </w:t>
            </w:r>
            <w:proofErr w:type="spellStart"/>
            <w:r w:rsidRPr="00007BA3">
              <w:rPr>
                <w:lang w:val="en-GB"/>
              </w:rPr>
              <w:t>Respirovirus</w:t>
            </w:r>
            <w:proofErr w:type="spellEnd"/>
            <w:r w:rsidRPr="00007BA3">
              <w:rPr>
                <w:lang w:val="en-GB"/>
              </w:rPr>
              <w:t xml:space="preserve"> with Putative Zoonotic Potential. Viruses. 2018 Jul 18;</w:t>
            </w:r>
            <w:r>
              <w:rPr>
                <w:lang w:val="en-GB"/>
              </w:rPr>
              <w:t xml:space="preserve"> </w:t>
            </w:r>
            <w:r w:rsidRPr="00007BA3">
              <w:rPr>
                <w:lang w:val="en-GB"/>
              </w:rPr>
              <w:t xml:space="preserve">10(7):373, </w:t>
            </w:r>
            <w:proofErr w:type="spellStart"/>
            <w:r w:rsidRPr="00007BA3">
              <w:rPr>
                <w:lang w:val="en-GB"/>
              </w:rPr>
              <w:t>doi</w:t>
            </w:r>
            <w:proofErr w:type="spellEnd"/>
            <w:r w:rsidRPr="00007BA3">
              <w:rPr>
                <w:lang w:val="en-GB"/>
              </w:rPr>
              <w:t>: 10.3390/v10070373</w:t>
            </w:r>
            <w:r>
              <w:rPr>
                <w:lang w:val="en-GB"/>
              </w:rPr>
              <w:t>.</w:t>
            </w:r>
          </w:p>
          <w:p w14:paraId="48A6A3DC" w14:textId="5019610A" w:rsidR="00291657" w:rsidRPr="00291657" w:rsidRDefault="00291657" w:rsidP="00291657">
            <w:pPr>
              <w:pStyle w:val="ListParagraph"/>
              <w:numPr>
                <w:ilvl w:val="0"/>
                <w:numId w:val="27"/>
              </w:numPr>
              <w:rPr>
                <w:lang w:val="en-GB"/>
              </w:rPr>
            </w:pPr>
            <w:r>
              <w:rPr>
                <w:lang w:val="en-GB"/>
              </w:rPr>
              <w:t>Publication on the identification and characterization.</w:t>
            </w:r>
          </w:p>
          <w:p w14:paraId="4EDACBF7" w14:textId="77777777" w:rsidR="0049248D" w:rsidRDefault="0049248D" w:rsidP="0049248D">
            <w:pPr>
              <w:rPr>
                <w:lang w:val="en-GB"/>
              </w:rPr>
            </w:pPr>
          </w:p>
          <w:p w14:paraId="3ACFA963" w14:textId="77777777" w:rsidR="0049248D" w:rsidRDefault="0049248D" w:rsidP="0049248D">
            <w:pPr>
              <w:rPr>
                <w:lang w:val="en-GB"/>
              </w:rPr>
            </w:pPr>
          </w:p>
          <w:p w14:paraId="4BA1FF99" w14:textId="77777777" w:rsidR="0049248D" w:rsidRDefault="0049248D" w:rsidP="0049248D">
            <w:proofErr w:type="spellStart"/>
            <w:r>
              <w:t>Loeffelholz</w:t>
            </w:r>
            <w:proofErr w:type="spellEnd"/>
            <w:r>
              <w:t xml:space="preserve"> MJ, Fenwick BW. </w:t>
            </w:r>
            <w:r w:rsidRPr="00627545">
              <w:t>Taxonomic Changes for Human and Animal Viruses, 2016 to 2018</w:t>
            </w:r>
            <w:r>
              <w:t xml:space="preserve">. Journal of Clinical Microbiology. </w:t>
            </w:r>
            <w:r w:rsidRPr="000E4BA3">
              <w:t xml:space="preserve">2019 Jan 30;57(2). </w:t>
            </w:r>
            <w:proofErr w:type="spellStart"/>
            <w:r w:rsidRPr="000E4BA3">
              <w:t>pii</w:t>
            </w:r>
            <w:proofErr w:type="spellEnd"/>
            <w:r w:rsidRPr="000E4BA3">
              <w:t xml:space="preserve">: e01457-18. </w:t>
            </w:r>
            <w:proofErr w:type="spellStart"/>
            <w:r w:rsidRPr="000E4BA3">
              <w:t>doi</w:t>
            </w:r>
            <w:proofErr w:type="spellEnd"/>
            <w:r w:rsidRPr="000E4BA3">
              <w:t>: 10.1128/JCM.01457-18</w:t>
            </w:r>
            <w:r>
              <w:t>.</w:t>
            </w:r>
          </w:p>
          <w:p w14:paraId="16FDC101" w14:textId="4330CD94" w:rsidR="00AA601F" w:rsidRPr="00C61931" w:rsidRDefault="009B5724" w:rsidP="00291657">
            <w:pPr>
              <w:pStyle w:val="BodyTextIndent"/>
              <w:numPr>
                <w:ilvl w:val="0"/>
                <w:numId w:val="26"/>
              </w:numPr>
              <w:rPr>
                <w:rFonts w:ascii="Times New Roman" w:hAnsi="Times New Roman"/>
                <w:color w:val="000000"/>
              </w:rPr>
            </w:pPr>
            <w:proofErr w:type="spellStart"/>
            <w:r>
              <w:rPr>
                <w:lang w:val="en-GB"/>
              </w:rPr>
              <w:t>GSqV</w:t>
            </w:r>
            <w:proofErr w:type="spellEnd"/>
            <w:r w:rsidR="0049248D">
              <w:rPr>
                <w:lang w:val="en-GB"/>
              </w:rPr>
              <w:t xml:space="preserve"> mentioned for classification.</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291657">
      <w:headerReference w:type="default" r:id="rId17"/>
      <w:footerReference w:type="default" r:id="rId18"/>
      <w:type w:val="continuous"/>
      <w:pgSz w:w="11909" w:h="16834" w:code="9"/>
      <w:pgMar w:top="1440" w:right="1021" w:bottom="1440" w:left="102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40687" w14:textId="77777777" w:rsidR="007E6D07" w:rsidRDefault="007E6D07" w:rsidP="00A92F48">
      <w:pPr>
        <w:pStyle w:val="Header"/>
      </w:pPr>
      <w:r>
        <w:separator/>
      </w:r>
    </w:p>
  </w:endnote>
  <w:endnote w:type="continuationSeparator" w:id="0">
    <w:p w14:paraId="153F9727" w14:textId="77777777" w:rsidR="007E6D07" w:rsidRDefault="007E6D07" w:rsidP="00A92F48">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60FA13E9"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AA160B">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AA160B">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EE53F" w14:textId="77777777" w:rsidR="007E6D07" w:rsidRDefault="007E6D07" w:rsidP="00A92F48">
      <w:pPr>
        <w:pStyle w:val="Header"/>
      </w:pPr>
      <w:r>
        <w:separator/>
      </w:r>
    </w:p>
  </w:footnote>
  <w:footnote w:type="continuationSeparator" w:id="0">
    <w:p w14:paraId="45B2AD07" w14:textId="77777777" w:rsidR="007E6D07" w:rsidRDefault="007E6D07" w:rsidP="00A92F48">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F7146D"/>
    <w:multiLevelType w:val="hybridMultilevel"/>
    <w:tmpl w:val="896C7FEE"/>
    <w:lvl w:ilvl="0" w:tplc="2F82FC38">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2696B47"/>
    <w:multiLevelType w:val="hybridMultilevel"/>
    <w:tmpl w:val="723AA58C"/>
    <w:lvl w:ilvl="0" w:tplc="7ACECFE0">
      <w:start w:val="100"/>
      <w:numFmt w:val="bullet"/>
      <w:lvlText w:val=""/>
      <w:lvlJc w:val="left"/>
      <w:pPr>
        <w:ind w:left="720" w:hanging="360"/>
      </w:pPr>
      <w:rPr>
        <w:rFonts w:ascii="Wingdings" w:eastAsia="Times" w:hAnsi="Wingdings"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C120B2E"/>
    <w:multiLevelType w:val="hybridMultilevel"/>
    <w:tmpl w:val="9ECA272C"/>
    <w:lvl w:ilvl="0" w:tplc="7F16095E">
      <w:start w:val="10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3"/>
  </w:num>
  <w:num w:numId="8">
    <w:abstractNumId w:val="16"/>
  </w:num>
  <w:num w:numId="9">
    <w:abstractNumId w:val="1"/>
  </w:num>
  <w:num w:numId="10">
    <w:abstractNumId w:val="11"/>
  </w:num>
  <w:num w:numId="11">
    <w:abstractNumId w:val="18"/>
  </w:num>
  <w:num w:numId="12">
    <w:abstractNumId w:val="22"/>
  </w:num>
  <w:num w:numId="13">
    <w:abstractNumId w:val="19"/>
  </w:num>
  <w:num w:numId="14">
    <w:abstractNumId w:val="23"/>
  </w:num>
  <w:num w:numId="15">
    <w:abstractNumId w:val="25"/>
  </w:num>
  <w:num w:numId="16">
    <w:abstractNumId w:val="5"/>
  </w:num>
  <w:num w:numId="17">
    <w:abstractNumId w:val="17"/>
  </w:num>
  <w:num w:numId="18">
    <w:abstractNumId w:val="12"/>
  </w:num>
  <w:num w:numId="19">
    <w:abstractNumId w:val="3"/>
  </w:num>
  <w:num w:numId="20">
    <w:abstractNumId w:val="26"/>
  </w:num>
  <w:num w:numId="21">
    <w:abstractNumId w:val="2"/>
  </w:num>
  <w:num w:numId="22">
    <w:abstractNumId w:val="6"/>
  </w:num>
  <w:num w:numId="23">
    <w:abstractNumId w:val="14"/>
  </w:num>
  <w:num w:numId="24">
    <w:abstractNumId w:val="9"/>
  </w:num>
  <w:num w:numId="25">
    <w:abstractNumId w:val="4"/>
  </w:num>
  <w:num w:numId="26">
    <w:abstractNumId w:val="1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3FBB"/>
    <w:rsid w:val="00004F39"/>
    <w:rsid w:val="00016519"/>
    <w:rsid w:val="00024051"/>
    <w:rsid w:val="000315E5"/>
    <w:rsid w:val="00034DE5"/>
    <w:rsid w:val="000360CB"/>
    <w:rsid w:val="000420CB"/>
    <w:rsid w:val="0004304B"/>
    <w:rsid w:val="00067360"/>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1881"/>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1657"/>
    <w:rsid w:val="002930D6"/>
    <w:rsid w:val="00295698"/>
    <w:rsid w:val="002978A6"/>
    <w:rsid w:val="002A4018"/>
    <w:rsid w:val="002A7D6D"/>
    <w:rsid w:val="002B75AB"/>
    <w:rsid w:val="002E36D5"/>
    <w:rsid w:val="00300B0A"/>
    <w:rsid w:val="00304104"/>
    <w:rsid w:val="00306A5E"/>
    <w:rsid w:val="00315757"/>
    <w:rsid w:val="00315AEE"/>
    <w:rsid w:val="00342A81"/>
    <w:rsid w:val="00342CD6"/>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2DE8"/>
    <w:rsid w:val="00404ECA"/>
    <w:rsid w:val="00413670"/>
    <w:rsid w:val="004152C9"/>
    <w:rsid w:val="00422FF0"/>
    <w:rsid w:val="004435EC"/>
    <w:rsid w:val="00444E1E"/>
    <w:rsid w:val="00447321"/>
    <w:rsid w:val="0044774D"/>
    <w:rsid w:val="004710EC"/>
    <w:rsid w:val="0047500D"/>
    <w:rsid w:val="00477748"/>
    <w:rsid w:val="004863FC"/>
    <w:rsid w:val="0049248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1234"/>
    <w:rsid w:val="005557FC"/>
    <w:rsid w:val="00572D74"/>
    <w:rsid w:val="00581ED1"/>
    <w:rsid w:val="00590D25"/>
    <w:rsid w:val="005929A4"/>
    <w:rsid w:val="0059515D"/>
    <w:rsid w:val="005953F1"/>
    <w:rsid w:val="005A6636"/>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46FAB"/>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1E92"/>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E6D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328"/>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3F38"/>
    <w:rsid w:val="009A6C98"/>
    <w:rsid w:val="009B1712"/>
    <w:rsid w:val="009B5724"/>
    <w:rsid w:val="009C1EBB"/>
    <w:rsid w:val="009C463B"/>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92F48"/>
    <w:rsid w:val="00A939F0"/>
    <w:rsid w:val="00AA160B"/>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048F"/>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A5BDD"/>
    <w:rsid w:val="00CB3A13"/>
    <w:rsid w:val="00CB434C"/>
    <w:rsid w:val="00CB7C39"/>
    <w:rsid w:val="00CD4725"/>
    <w:rsid w:val="00CE0DE4"/>
    <w:rsid w:val="00CE2AB3"/>
    <w:rsid w:val="00CE408B"/>
    <w:rsid w:val="00CE5ECF"/>
    <w:rsid w:val="00CF0A9B"/>
    <w:rsid w:val="00CF3890"/>
    <w:rsid w:val="00CF5168"/>
    <w:rsid w:val="00D003F9"/>
    <w:rsid w:val="00D0602A"/>
    <w:rsid w:val="00D109E6"/>
    <w:rsid w:val="00D13294"/>
    <w:rsid w:val="00D15256"/>
    <w:rsid w:val="00D157F5"/>
    <w:rsid w:val="00D15A4D"/>
    <w:rsid w:val="00D1634C"/>
    <w:rsid w:val="00D16A8B"/>
    <w:rsid w:val="00D227FA"/>
    <w:rsid w:val="00D2300C"/>
    <w:rsid w:val="00D23CE8"/>
    <w:rsid w:val="00D2538B"/>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5A0C"/>
    <w:rsid w:val="00DE73A3"/>
    <w:rsid w:val="00E03681"/>
    <w:rsid w:val="00E06946"/>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9248D"/>
    <w:rPr>
      <w:b/>
      <w:bCs/>
      <w:sz w:val="20"/>
      <w:szCs w:val="20"/>
    </w:rPr>
  </w:style>
  <w:style w:type="paragraph" w:styleId="ListParagraph">
    <w:name w:val="List Paragraph"/>
    <w:basedOn w:val="Normal"/>
    <w:uiPriority w:val="34"/>
    <w:qFormat/>
    <w:rsid w:val="00291657"/>
    <w:pPr>
      <w:ind w:left="720"/>
      <w:contextualSpacing/>
    </w:pPr>
  </w:style>
  <w:style w:type="character" w:styleId="UnresolvedMention">
    <w:name w:val="Unresolved Mention"/>
    <w:basedOn w:val="DefaultParagraphFont"/>
    <w:uiPriority w:val="99"/>
    <w:semiHidden/>
    <w:unhideWhenUsed/>
    <w:rsid w:val="00342CD6"/>
    <w:rPr>
      <w:color w:val="605E5C"/>
      <w:shd w:val="clear" w:color="auto" w:fill="E1DFDD"/>
    </w:rPr>
  </w:style>
  <w:style w:type="character" w:styleId="CommentReference">
    <w:name w:val="annotation reference"/>
    <w:basedOn w:val="DefaultParagraphFont"/>
    <w:uiPriority w:val="99"/>
    <w:semiHidden/>
    <w:unhideWhenUsed/>
    <w:rsid w:val="00646FA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662000">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59543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tvonline.org/subcommittees.as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beer@fli.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er@fli.de"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dirk.hoeper@fli.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onie.forth@fli.de"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E84B3-0AE0-E543-A883-91F4B21E0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1299</Words>
  <Characters>7407</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8689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2019-06-05T04:58:00Z</dcterms:created>
  <dcterms:modified xsi:type="dcterms:W3CDTF">2019-08-19T04:37:00Z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